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F501F">
      <w:pPr>
        <w:pStyle w:val="2"/>
        <w:keepNext w:val="0"/>
        <w:keepLines w:val="0"/>
        <w:widowControl/>
        <w:suppressLineNumbers w:val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b/>
          <w:sz w:val="28"/>
          <w:szCs w:val="28"/>
        </w:rPr>
        <w:t>Supplementary Methods S1. Manual quality control (QC) for keyframe selection</w:t>
      </w:r>
    </w:p>
    <w:p w14:paraId="72B804B6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Scope.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This supplement details the </w:t>
      </w:r>
      <w:r>
        <w:rPr>
          <w:rStyle w:val="6"/>
          <w:rFonts w:hint="default" w:ascii="Times New Roman" w:hAnsi="Times New Roman" w:cs="Times New Roman"/>
          <w:b w:val="0"/>
          <w:bCs w:val="0"/>
        </w:rPr>
        <w:t>manual, outcome-agnostic</w:t>
      </w:r>
      <w:r>
        <w:rPr>
          <w:rFonts w:hint="default" w:ascii="Times New Roman" w:hAnsi="Times New Roman" w:cs="Times New Roman"/>
          <w:b w:val="0"/>
          <w:bCs w:val="0"/>
        </w:rPr>
        <w:t xml:space="preserve"> QC applied to candidate keyframes used for analysis. The procedure is identical for BMUS and SMI unless otherwise stated.</w:t>
      </w:r>
    </w:p>
    <w:p w14:paraId="763FE6D9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QC principle.</w:t>
      </w: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</w:rPr>
        <w:t xml:space="preserve">A candidate keyframe is </w:t>
      </w:r>
      <w:r>
        <w:rPr>
          <w:rStyle w:val="6"/>
          <w:rFonts w:hint="default" w:ascii="Times New Roman" w:hAnsi="Times New Roman" w:cs="Times New Roman"/>
          <w:b w:val="0"/>
          <w:bCs w:val="0"/>
        </w:rPr>
        <w:t>accepted only if all checklist items are satisfied</w:t>
      </w:r>
      <w:r>
        <w:rPr>
          <w:rFonts w:hint="default" w:ascii="Times New Roman" w:hAnsi="Times New Roman" w:cs="Times New Roman"/>
          <w:b w:val="0"/>
          <w:bCs w:val="0"/>
        </w:rPr>
        <w:t xml:space="preserve">. If any item fails, the frame is </w:t>
      </w:r>
      <w:r>
        <w:rPr>
          <w:rStyle w:val="6"/>
          <w:rFonts w:hint="default" w:ascii="Times New Roman" w:hAnsi="Times New Roman" w:cs="Times New Roman"/>
          <w:b w:val="0"/>
          <w:bCs w:val="0"/>
        </w:rPr>
        <w:t>replaced by the nearest acceptable frame within the same sub-interval</w:t>
      </w:r>
      <w:r>
        <w:rPr>
          <w:rFonts w:hint="default" w:ascii="Times New Roman" w:hAnsi="Times New Roman" w:cs="Times New Roman"/>
          <w:b w:val="0"/>
          <w:bCs w:val="0"/>
        </w:rPr>
        <w:t xml:space="preserve"> (i.e., within [s, f₀) or (f₀, e] and within its 1/3 or 2/3 segment). </w:t>
      </w:r>
    </w:p>
    <w:p w14:paraId="02F81279">
      <w:pPr>
        <w:pStyle w:val="3"/>
        <w:keepNext w:val="0"/>
        <w:keepLines w:val="0"/>
        <w:widowControl/>
        <w:suppressLineNumbers w:val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Uniform visual</w:t>
      </w:r>
      <w:bookmarkStart w:id="0" w:name="_GoBack"/>
      <w:bookmarkEnd w:id="0"/>
      <w:r>
        <w:rPr>
          <w:rStyle w:val="6"/>
          <w:rFonts w:hint="default" w:ascii="Times New Roman" w:hAnsi="Times New Roman" w:cs="Times New Roman"/>
        </w:rPr>
        <w:t xml:space="preserve"> QC (BMUS &amp; SMI).</w:t>
      </w:r>
    </w:p>
    <w:p w14:paraId="67F18E0C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Completeness of lesion display</w:t>
      </w:r>
      <w:r>
        <w:rPr>
          <w:rFonts w:hint="default" w:ascii="Times New Roman" w:hAnsi="Times New Roman" w:cs="Times New Roman"/>
        </w:rPr>
        <w:t xml:space="preserve"> – The entire nodule is visible within the imaging window; no edge cut-off of the ROI.</w:t>
      </w:r>
    </w:p>
    <w:p w14:paraId="319E54C8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Margin clarity</w:t>
      </w:r>
      <w:r>
        <w:rPr>
          <w:rFonts w:hint="default" w:ascii="Times New Roman" w:hAnsi="Times New Roman" w:cs="Times New Roman"/>
        </w:rPr>
        <w:t xml:space="preserve"> – Lesion margins are clearly delineable over the majority of the circumference (≈≥75%) without dominant speckle obscuration.</w:t>
      </w:r>
    </w:p>
    <w:p w14:paraId="1DCD0196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Motion blur</w:t>
      </w:r>
      <w:r>
        <w:rPr>
          <w:rFonts w:hint="default" w:ascii="Times New Roman" w:hAnsi="Times New Roman" w:cs="Times New Roman"/>
        </w:rPr>
        <w:t xml:space="preserve"> – Subjective 0–3 scale (0 none, 1 mild, 2 moderate, 3 severe); </w:t>
      </w:r>
      <w:r>
        <w:rPr>
          <w:rStyle w:val="6"/>
          <w:rFonts w:hint="default" w:ascii="Times New Roman" w:hAnsi="Times New Roman" w:cs="Times New Roman"/>
        </w:rPr>
        <w:t>accept ≤1</w:t>
      </w:r>
      <w:r>
        <w:rPr>
          <w:rFonts w:hint="default" w:ascii="Times New Roman" w:hAnsi="Times New Roman" w:cs="Times New Roman"/>
        </w:rPr>
        <w:t>.</w:t>
      </w:r>
    </w:p>
    <w:p w14:paraId="7F7A16F9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Acoustic artifacts</w:t>
      </w:r>
      <w:r>
        <w:rPr>
          <w:rFonts w:hint="default" w:ascii="Times New Roman" w:hAnsi="Times New Roman" w:cs="Times New Roman"/>
        </w:rPr>
        <w:t xml:space="preserve"> – No dominant acoustic shadow or reverberation obscuring </w:t>
      </w:r>
      <w:r>
        <w:rPr>
          <w:rStyle w:val="6"/>
          <w:rFonts w:hint="default" w:ascii="Times New Roman" w:hAnsi="Times New Roman" w:cs="Times New Roman"/>
        </w:rPr>
        <w:t>&gt;25%</w:t>
      </w:r>
      <w:r>
        <w:rPr>
          <w:rFonts w:hint="default" w:ascii="Times New Roman" w:hAnsi="Times New Roman" w:cs="Times New Roman"/>
        </w:rPr>
        <w:t xml:space="preserve"> of the lesion interior.</w:t>
      </w:r>
    </w:p>
    <w:p w14:paraId="6A98E4B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Exposure/gain</w:t>
      </w:r>
      <w:r>
        <w:rPr>
          <w:rFonts w:hint="default" w:ascii="Times New Roman" w:hAnsi="Times New Roman" w:cs="Times New Roman"/>
        </w:rPr>
        <w:t xml:space="preserve"> – No obvious over- or under-gain; background parenchymal speckle remains visible; no visible clipping/saturation bands.</w:t>
      </w:r>
    </w:p>
    <w:p w14:paraId="4BF1DAED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425" w:leftChars="0" w:hanging="425" w:firstLineChars="0"/>
        <w:rPr>
          <w:rFonts w:hint="default" w:ascii="Times New Roman" w:hAnsi="Times New Roman" w:cs="Times New Roman"/>
          <w:b w:val="0"/>
          <w:bCs w:val="0"/>
        </w:rPr>
      </w:pPr>
      <w:r>
        <w:rPr>
          <w:rStyle w:val="6"/>
          <w:rFonts w:hint="default" w:ascii="Times New Roman" w:hAnsi="Times New Roman" w:cs="Times New Roman"/>
        </w:rPr>
        <w:t>On-screen overlays</w:t>
      </w:r>
      <w:r>
        <w:rPr>
          <w:rFonts w:hint="default" w:ascii="Times New Roman" w:hAnsi="Times New Roman" w:cs="Times New Roman"/>
        </w:rPr>
        <w:t xml:space="preserve"> – </w:t>
      </w:r>
      <w:r>
        <w:rPr>
          <w:rFonts w:hint="default" w:ascii="Times New Roman" w:hAnsi="Times New Roman" w:cs="Times New Roman"/>
          <w:b w:val="0"/>
          <w:bCs w:val="0"/>
        </w:rPr>
        <w:t xml:space="preserve">Frames with calipers, text or graphics crossing the lesion are </w:t>
      </w:r>
      <w:r>
        <w:rPr>
          <w:rStyle w:val="6"/>
          <w:rFonts w:hint="default" w:ascii="Times New Roman" w:hAnsi="Times New Roman" w:cs="Times New Roman"/>
          <w:b w:val="0"/>
          <w:bCs w:val="0"/>
        </w:rPr>
        <w:t>rejected</w:t>
      </w:r>
      <w:r>
        <w:rPr>
          <w:rFonts w:hint="default" w:ascii="Times New Roman" w:hAnsi="Times New Roman" w:cs="Times New Roman"/>
          <w:b w:val="0"/>
          <w:bCs w:val="0"/>
        </w:rPr>
        <w:t>.</w:t>
      </w:r>
    </w:p>
    <w:p w14:paraId="4D50E95B">
      <w:pPr>
        <w:pStyle w:val="3"/>
        <w:keepNext w:val="0"/>
        <w:keepLines w:val="0"/>
        <w:widowControl/>
        <w:suppressLineNumbers w:val="0"/>
        <w:rPr>
          <w:rStyle w:val="6"/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SMI-specific QC.</w:t>
      </w:r>
    </w:p>
    <w:p w14:paraId="43252391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Flow stability</w:t>
      </w:r>
      <w:r>
        <w:rPr>
          <w:rFonts w:hint="default" w:ascii="Times New Roman" w:hAnsi="Times New Roman" w:cs="Times New Roman"/>
        </w:rPr>
        <w:t xml:space="preserve"> – Microvascular signals show a consistent pattern across adjacent frames without global “flash” artifacts.</w:t>
      </w:r>
    </w:p>
    <w:p w14:paraId="746A5581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Blooming/overspill</w:t>
      </w:r>
      <w:r>
        <w:rPr>
          <w:rFonts w:hint="default" w:ascii="Times New Roman" w:hAnsi="Times New Roman" w:cs="Times New Roman"/>
        </w:rPr>
        <w:t xml:space="preserve"> – Color blooming does not obscure lesion boundary; spill outside the lesion is minimal and non-dominant</w:t>
      </w:r>
      <w:r>
        <w:rPr>
          <w:rFonts w:hint="default" w:ascii="Times New Roman" w:hAnsi="Times New Roman" w:cs="Times New Roman"/>
          <w:lang w:val="en-US" w:eastAsia="zh-CN"/>
        </w:rPr>
        <w:t>.</w:t>
      </w:r>
    </w:p>
    <w:p w14:paraId="2CFA2AF5">
      <w:pPr>
        <w:pStyle w:val="3"/>
        <w:keepNext w:val="0"/>
        <w:keepLines w:val="0"/>
        <w:widowControl/>
        <w:numPr>
          <w:ilvl w:val="0"/>
          <w:numId w:val="2"/>
        </w:numPr>
        <w:suppressLineNumbers w:val="0"/>
        <w:ind w:left="425" w:leftChars="0" w:right="0" w:rightChars="0" w:hanging="425" w:firstLineChars="0"/>
        <w:rPr>
          <w:rFonts w:hint="default" w:ascii="Times New Roman" w:hAnsi="Times New Roman" w:cs="Times New Roman"/>
        </w:rPr>
      </w:pPr>
      <w:r>
        <w:rPr>
          <w:rStyle w:val="6"/>
          <w:rFonts w:hint="default" w:ascii="Times New Roman" w:hAnsi="Times New Roman" w:cs="Times New Roman"/>
        </w:rPr>
        <w:t>Parameter transitions</w:t>
      </w:r>
      <w:r>
        <w:rPr>
          <w:rFonts w:hint="default" w:ascii="Times New Roman" w:hAnsi="Times New Roman" w:cs="Times New Roman"/>
        </w:rPr>
        <w:t xml:space="preserve"> – Frames during visible gain ramping or probe stabilization are excluded.</w:t>
      </w:r>
    </w:p>
    <w:p w14:paraId="7E2E18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4D9172"/>
    <w:multiLevelType w:val="singleLevel"/>
    <w:tmpl w:val="FD4D917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6DA851D"/>
    <w:multiLevelType w:val="singleLevel"/>
    <w:tmpl w:val="06DA851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4C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2025-08-19T13:49:22Z</dcterms:created>
  <dc:creator>13606</dc:creator>
  <cp:lastModifiedBy>朱</cp:lastModifiedBy>
  <dcterms:modified xsi:type="dcterms:W3CDTF">2025-08-19T13:54:09Z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eyJoZGlkIjoiOTUzNGNlNGRlMmIyODU0MDU0MDJhMjVhYjg0ZWZiYzgiLCJ1c2VySWQiOiI0NTA5NTc5MDUifQ==</vt:lpwstr>
  </property>
  <property fmtid="{D5CDD505-2E9C-101B-9397-08002B2CF9AE}" pid="4" name="ICV">
    <vt:lpwstr>0C0BB5ADDC77470982DCA6FD6C2AE6F6_12</vt:lpwstr>
  </property>
</Properties>
</file>