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B66" w:rsidRDefault="004B7B66" w:rsidP="004B7B66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SimSun" w:hAnsi="Times New Roman" w:cs="Times New Roman"/>
          <w:sz w:val="24"/>
        </w:rPr>
        <w:t>Supplement</w:t>
      </w:r>
      <w:r>
        <w:rPr>
          <w:rFonts w:ascii="SimSun" w:eastAsia="SimSun" w:hAnsi="SimSun" w:cs="SimSun"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 xml:space="preserve">Table </w:t>
      </w:r>
      <w:r>
        <w:rPr>
          <w:rFonts w:ascii="Times New Roman" w:eastAsia="SimSun" w:hAnsi="Times New Roman" w:cs="Times New Roman" w:hint="eastAsia"/>
          <w:sz w:val="24"/>
        </w:rPr>
        <w:t>S1</w:t>
      </w:r>
      <w:r>
        <w:rPr>
          <w:rFonts w:ascii="MyriadPro-SemiboldSemiCn" w:eastAsia="MyriadPro-SemiboldSemiCn" w:hAnsi="MyriadPro-SemiboldSemiCn" w:cs="MyriadPro-SemiboldSemiCn"/>
          <w:b/>
          <w:bCs/>
          <w:color w:val="10147E"/>
          <w:kern w:val="0"/>
          <w:sz w:val="19"/>
          <w:szCs w:val="19"/>
          <w:lang w:bidi="ar"/>
        </w:rPr>
        <w:t>.</w:t>
      </w:r>
      <w:r>
        <w:rPr>
          <w:rFonts w:ascii="MyriadPro-SemiboldSemiCn" w:eastAsia="MyriadPro-SemiboldSemiCn" w:hAnsi="MyriadPro-SemiboldSemiCn" w:cs="MyriadPro-SemiboldSemiCn" w:hint="eastAsia"/>
          <w:b/>
          <w:bCs/>
          <w:color w:val="10147E"/>
          <w:kern w:val="0"/>
          <w:sz w:val="19"/>
          <w:szCs w:val="19"/>
          <w:lang w:bidi="ar"/>
        </w:rPr>
        <w:t xml:space="preserve"> </w:t>
      </w:r>
      <w:r>
        <w:rPr>
          <w:rFonts w:ascii="Times New Roman" w:hAnsi="Times New Roman" w:cs="Times New Roman"/>
          <w:szCs w:val="21"/>
        </w:rPr>
        <w:t>Lymphoma subtypes and frequencies (WHO 2016 classification)</w:t>
      </w:r>
      <w:r>
        <w:rPr>
          <w:rFonts w:ascii="Times New Roman" w:hAnsi="Times New Roman" w:cs="Times New Roman" w:hint="eastAsia"/>
          <w:szCs w:val="21"/>
        </w:rPr>
        <w:t>.</w:t>
      </w:r>
    </w:p>
    <w:tbl>
      <w:tblPr>
        <w:tblW w:w="6806" w:type="dxa"/>
        <w:tblInd w:w="846" w:type="dxa"/>
        <w:tblCellMar>
          <w:top w:w="45" w:type="dxa"/>
          <w:left w:w="96" w:type="dxa"/>
          <w:bottom w:w="45" w:type="dxa"/>
          <w:right w:w="96" w:type="dxa"/>
        </w:tblCellMar>
        <w:tblLook w:val="04A0" w:firstRow="1" w:lastRow="0" w:firstColumn="1" w:lastColumn="0" w:noHBand="0" w:noVBand="1"/>
      </w:tblPr>
      <w:tblGrid>
        <w:gridCol w:w="4462"/>
        <w:gridCol w:w="900"/>
        <w:gridCol w:w="1444"/>
      </w:tblGrid>
      <w:tr w:rsidR="004B7B66" w:rsidTr="00C77E07">
        <w:trPr>
          <w:tblHeader/>
        </w:trPr>
        <w:tc>
          <w:tcPr>
            <w:tcW w:w="446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snapToGrid w:val="0"/>
              <w:jc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Lymphoma subtype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b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Cases</w:t>
            </w:r>
          </w:p>
        </w:tc>
        <w:tc>
          <w:tcPr>
            <w:tcW w:w="144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b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roportion</w:t>
            </w:r>
          </w:p>
        </w:tc>
      </w:tr>
      <w:tr w:rsidR="004B7B66" w:rsidTr="00C77E07">
        <w:tc>
          <w:tcPr>
            <w:tcW w:w="44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Diffuse large B-cell lymphoma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377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47.72%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Follicular lymphoma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94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11.90%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Marginal zone lymphoma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62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7.85%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Hodgkin lymphoma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7.34%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Other lymphomas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4.56%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Mantle cell lymphoma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4.30%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Extranodal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NK/T-cell lymphoma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3.54%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Other T-cell lymphomas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23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2.91%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Angioimmunoblastic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T-cell lymphoma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2.78%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Peripheral T-cell lymphoma, NOS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2.28%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Burkitt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lymphoma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2.03%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Small B-cell lymphoma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1.01%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ind w:firstLineChars="200" w:firstLine="420"/>
              <w:textAlignment w:val="bottom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T-lymphoblastic lymphoma/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leukaemia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1.01%</w:t>
            </w:r>
          </w:p>
        </w:tc>
      </w:tr>
      <w:tr w:rsidR="004B7B66" w:rsidTr="00C77E07">
        <w:tc>
          <w:tcPr>
            <w:tcW w:w="44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Anaplastic large cell lymphoma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0.76%</w:t>
            </w:r>
          </w:p>
        </w:tc>
      </w:tr>
    </w:tbl>
    <w:p w:rsidR="00835108" w:rsidRDefault="00835108" w:rsidP="004B7B66">
      <w:pPr>
        <w:widowControl/>
        <w:jc w:val="left"/>
        <w:rPr>
          <w:rFonts w:ascii="Times New Roman" w:eastAsia="SimSun" w:hAnsi="Times New Roman" w:cs="Times New Roman"/>
          <w:sz w:val="24"/>
        </w:rPr>
      </w:pPr>
    </w:p>
    <w:p w:rsidR="004B7B66" w:rsidRDefault="004B7B66" w:rsidP="004B7B66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SimSun" w:hAnsi="Times New Roman" w:cs="Times New Roman"/>
          <w:sz w:val="24"/>
        </w:rPr>
        <w:t xml:space="preserve">Supplement Table </w:t>
      </w:r>
      <w:r>
        <w:rPr>
          <w:rFonts w:ascii="Times New Roman" w:eastAsia="SimSun" w:hAnsi="Times New Roman" w:cs="Times New Roman" w:hint="eastAsia"/>
          <w:sz w:val="24"/>
        </w:rPr>
        <w:t>S2</w:t>
      </w:r>
      <w:r>
        <w:rPr>
          <w:rFonts w:ascii="Times New Roman" w:eastAsia="MyriadPro-SemiboldSemiCn" w:hAnsi="Times New Roman" w:cs="Times New Roman"/>
          <w:b/>
          <w:bCs/>
          <w:color w:val="10147E"/>
          <w:kern w:val="0"/>
          <w:sz w:val="19"/>
          <w:szCs w:val="19"/>
          <w:lang w:bidi="ar"/>
        </w:rPr>
        <w:t>.</w:t>
      </w:r>
      <w:r>
        <w:rPr>
          <w:rFonts w:ascii="Times New Roman" w:eastAsia="MyriadPro-SemiCn" w:hAnsi="Times New Roman" w:cs="Times New Roman"/>
          <w:color w:val="000000"/>
          <w:kern w:val="0"/>
          <w:sz w:val="19"/>
          <w:szCs w:val="19"/>
          <w:lang w:bidi="ar"/>
        </w:rPr>
        <w:t> </w:t>
      </w:r>
      <w:r>
        <w:rPr>
          <w:rFonts w:ascii="Times New Roman" w:hAnsi="Times New Roman" w:cs="Times New Roman"/>
          <w:szCs w:val="21"/>
        </w:rPr>
        <w:t>Comparison of laboratory tests in lymphoma patients with and without thrombus formation.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1656"/>
        <w:gridCol w:w="1740"/>
        <w:gridCol w:w="1368"/>
        <w:gridCol w:w="1308"/>
      </w:tblGrid>
      <w:tr w:rsidR="004B7B66" w:rsidTr="00C77E07">
        <w:trPr>
          <w:trHeight w:val="362"/>
        </w:trPr>
        <w:tc>
          <w:tcPr>
            <w:tcW w:w="204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Variables</w:t>
            </w:r>
          </w:p>
        </w:tc>
        <w:tc>
          <w:tcPr>
            <w:tcW w:w="165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Overall(n=</w:t>
            </w:r>
            <w:r>
              <w:rPr>
                <w:rFonts w:hint="eastAsia"/>
                <w:szCs w:val="21"/>
              </w:rPr>
              <w:t>790</w:t>
            </w:r>
            <w:r>
              <w:rPr>
                <w:szCs w:val="21"/>
              </w:rPr>
              <w:t>)</w:t>
            </w:r>
          </w:p>
        </w:tc>
        <w:tc>
          <w:tcPr>
            <w:tcW w:w="174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No-VTE (n=</w:t>
            </w:r>
            <w:r>
              <w:rPr>
                <w:rFonts w:hint="eastAsia"/>
                <w:szCs w:val="21"/>
              </w:rPr>
              <w:t>713</w:t>
            </w:r>
            <w:r>
              <w:rPr>
                <w:szCs w:val="21"/>
              </w:rPr>
              <w:t>)</w:t>
            </w:r>
          </w:p>
        </w:tc>
        <w:tc>
          <w:tcPr>
            <w:tcW w:w="13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VTE (n=</w:t>
            </w:r>
            <w:r>
              <w:rPr>
                <w:rFonts w:hint="eastAsia"/>
                <w:szCs w:val="21"/>
              </w:rPr>
              <w:t>77</w:t>
            </w:r>
            <w:r>
              <w:rPr>
                <w:szCs w:val="21"/>
              </w:rPr>
              <w:t>)</w:t>
            </w:r>
          </w:p>
        </w:tc>
        <w:tc>
          <w:tcPr>
            <w:tcW w:w="130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P-value</w:t>
            </w:r>
          </w:p>
        </w:tc>
      </w:tr>
      <w:tr w:rsidR="004B7B66" w:rsidTr="00C77E07">
        <w:tc>
          <w:tcPr>
            <w:tcW w:w="20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WBC (</w:t>
            </w:r>
            <w:r>
              <w:rPr>
                <w:rFonts w:eastAsia="SimSun"/>
                <w:color w:val="000000"/>
                <w:kern w:val="0"/>
                <w:szCs w:val="21"/>
              </w:rPr>
              <w:t>*10^9/L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0.6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60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139 (17.59)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127 (17.81)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12 (15.58)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4-10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528 (66.84)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473 (66.34)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55 (71.43)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123 (15.57)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113 (15.85)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10 (12.99)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N (</w:t>
            </w:r>
            <w:r>
              <w:rPr>
                <w:rFonts w:eastAsia="SimSun"/>
                <w:color w:val="000000"/>
                <w:kern w:val="0"/>
                <w:szCs w:val="21"/>
              </w:rPr>
              <w:t>*10^9/L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0.8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08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75 (9.49)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69 (9.68)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 (7.79)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1.5-7*10^9/L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566 (71.65)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511 (71.67)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55 (71.43)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7*10^9/L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149 (18.86)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133 (18.65)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16 (20.78)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proofErr w:type="spellStart"/>
            <w:r>
              <w:rPr>
                <w:rFonts w:eastAsia="SimSun" w:hint="eastAsia"/>
                <w:color w:val="000000"/>
                <w:kern w:val="0"/>
                <w:szCs w:val="21"/>
              </w:rPr>
              <w:t>Hb</w:t>
            </w:r>
            <w:proofErr w:type="spellEnd"/>
            <w:r>
              <w:rPr>
                <w:rFonts w:eastAsia="SimSun" w:hint="eastAsia"/>
                <w:color w:val="000000"/>
                <w:kern w:val="0"/>
                <w:szCs w:val="21"/>
              </w:rPr>
              <w:t xml:space="preserve"> (</w:t>
            </w:r>
            <w:r>
              <w:rPr>
                <w:rFonts w:eastAsia="SimSun"/>
                <w:color w:val="000000"/>
                <w:kern w:val="0"/>
                <w:szCs w:val="21"/>
              </w:rPr>
              <w:t>g/L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0.0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51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251 (31.77)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223 (31.28)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28 (36.36)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 xml:space="preserve">110-150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497 (62.91)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456 (63.96)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41 (53.25)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 xml:space="preserve">150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42 (5.32)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34 (4.77)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8 (10.39)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RBC (</w:t>
            </w:r>
            <w:r>
              <w:rPr>
                <w:rFonts w:eastAsia="SimSun"/>
                <w:color w:val="000000"/>
                <w:kern w:val="0"/>
                <w:szCs w:val="21"/>
              </w:rPr>
              <w:t>*10^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12</w:t>
            </w:r>
            <w:r>
              <w:rPr>
                <w:rFonts w:eastAsia="SimSun"/>
                <w:color w:val="000000"/>
                <w:kern w:val="0"/>
                <w:szCs w:val="21"/>
              </w:rPr>
              <w:t>L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kern w:val="0"/>
                <w:szCs w:val="21"/>
              </w:rPr>
              <w:t>0.</w:t>
            </w:r>
            <w:r>
              <w:rPr>
                <w:rFonts w:eastAsia="SimSun" w:hint="eastAsia"/>
                <w:kern w:val="0"/>
                <w:szCs w:val="21"/>
              </w:rPr>
              <w:t>224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3.5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154 (19.49)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134 (18.79)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20 (25.97)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3.5-5.5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619 (78.35)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564 (79.10)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55 (71.43)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17 (2.15)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15 (2.10)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 (2.60)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PLT (</w:t>
            </w:r>
            <w:r>
              <w:rPr>
                <w:rFonts w:eastAsia="SimSun"/>
                <w:color w:val="000000"/>
                <w:kern w:val="0"/>
                <w:szCs w:val="21"/>
              </w:rPr>
              <w:t>*10^9/L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0.5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62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88 (11.14)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82 (11.50)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 (7.79)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100-300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519 (65.7)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468 (65.64)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51 (66.23)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300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183 (23.16)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163 (22.86)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20 (25.97)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C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RP (</w:t>
            </w:r>
            <w:r>
              <w:rPr>
                <w:rFonts w:eastAsia="SimSun"/>
                <w:color w:val="000000"/>
                <w:kern w:val="0"/>
                <w:szCs w:val="21"/>
              </w:rPr>
              <w:t>mg/L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0.9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66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0-8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443 (56.08)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400 (56.10)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43 (55.84)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 xml:space="preserve">8 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347 (43.92)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313 (43.90)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34 (44.16)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PT (s)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293</w:t>
            </w:r>
          </w:p>
        </w:tc>
      </w:tr>
      <w:tr w:rsidR="004B7B66" w:rsidTr="00C77E07"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lastRenderedPageBreak/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12 (1.52)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11 (1.54)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 (1.30)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11-15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741 (93.8)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671 (94.11)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70 (90.91)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37 (4.68)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31 (4.35)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 (7.79)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INR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465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 (0.63)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 (0.56)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 (1.30)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0.8-1.5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763 (96.58)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688 (96.49)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75 (97.40)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22 (2.78)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21 (2.95)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 (1.30)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APTT (s)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kern w:val="0"/>
                <w:szCs w:val="21"/>
              </w:rPr>
              <w:t>0.0</w:t>
            </w:r>
            <w:r>
              <w:rPr>
                <w:rFonts w:eastAsia="SimSun" w:hint="eastAsia"/>
                <w:kern w:val="0"/>
                <w:szCs w:val="21"/>
              </w:rPr>
              <w:t>29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11 (1.39)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7 (0.98)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 (5.19)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28-42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648 (82.03)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588 (82.47)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60 (77.92)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131 (16.58)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118 (16.55)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13 (16.88)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FIB(g/L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768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2g/L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17 (2.15)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15 (2.10)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 (2.60)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2-4 g/L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 xml:space="preserve"> 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477 (60.38)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429 (60.17)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48 (62.34)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4 g/L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296 (37.47)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269 (37.73)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27 (35.06)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TT (s)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450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14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20 (2.53)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17 (2.38)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 (3.90)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14-21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756 (95.7)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684 (95.93)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72 (93.51)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14 (1.77)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12 (1.68)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 (2.60)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D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D (</w:t>
            </w:r>
            <w:proofErr w:type="spellStart"/>
            <w:r>
              <w:rPr>
                <w:rFonts w:eastAsia="SimSun" w:hint="eastAsia"/>
                <w:color w:val="000000"/>
                <w:kern w:val="0"/>
                <w:szCs w:val="21"/>
              </w:rPr>
              <w:t>ug</w:t>
            </w:r>
            <w:proofErr w:type="spellEnd"/>
            <w:r>
              <w:rPr>
                <w:rFonts w:eastAsia="SimSun" w:hint="eastAsia"/>
                <w:color w:val="000000"/>
                <w:kern w:val="0"/>
                <w:szCs w:val="21"/>
              </w:rPr>
              <w:t>/ml)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429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0.5-1.44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242 (30.63)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220 (30.86)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22 (28.57)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0-0.5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321 (40.63)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293 (41.09)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28 (36.36)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 xml:space="preserve">1.44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227 (28.73)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200 (28.05)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27 (35.06)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 w:themeColor="text1"/>
                <w:kern w:val="0"/>
                <w:szCs w:val="21"/>
              </w:rPr>
            </w:pPr>
            <w:r>
              <w:rPr>
                <w:rFonts w:eastAsia="SimSun" w:hint="eastAsia"/>
                <w:color w:val="000000" w:themeColor="text1"/>
                <w:kern w:val="0"/>
                <w:szCs w:val="21"/>
              </w:rPr>
              <w:t>TG (</w:t>
            </w:r>
            <w:proofErr w:type="spellStart"/>
            <w:r>
              <w:rPr>
                <w:rFonts w:eastAsia="SimSun"/>
                <w:color w:val="000000" w:themeColor="text1"/>
                <w:kern w:val="0"/>
                <w:szCs w:val="21"/>
              </w:rPr>
              <w:t>mmol</w:t>
            </w:r>
            <w:proofErr w:type="spellEnd"/>
            <w:r>
              <w:rPr>
                <w:rFonts w:eastAsia="SimSun"/>
                <w:color w:val="000000" w:themeColor="text1"/>
                <w:kern w:val="0"/>
                <w:szCs w:val="21"/>
              </w:rPr>
              <w:t>/L</w:t>
            </w:r>
            <w:r>
              <w:rPr>
                <w:rFonts w:eastAsia="SimSun" w:hint="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0.9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63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 w:themeColor="text1"/>
                <w:kern w:val="0"/>
                <w:szCs w:val="21"/>
              </w:rPr>
            </w:pPr>
            <w:r>
              <w:rPr>
                <w:rFonts w:eastAsia="SimSun"/>
                <w:color w:val="000000" w:themeColor="text1"/>
                <w:kern w:val="0"/>
                <w:szCs w:val="21"/>
              </w:rPr>
              <w:t>0.4-1.86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607 (76.84)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548 (76.86)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59 (76.62)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eastAsia="SimSun"/>
                <w:color w:val="000000" w:themeColor="text1"/>
                <w:kern w:val="0"/>
                <w:szCs w:val="21"/>
              </w:rPr>
            </w:pPr>
            <w:r>
              <w:rPr>
                <w:rFonts w:eastAsia="SimSun"/>
                <w:color w:val="000000" w:themeColor="text1"/>
                <w:kern w:val="0"/>
                <w:szCs w:val="21"/>
              </w:rPr>
              <w:t>＜</w:t>
            </w:r>
            <w:r>
              <w:rPr>
                <w:rFonts w:eastAsia="SimSun"/>
                <w:color w:val="000000" w:themeColor="text1"/>
                <w:kern w:val="0"/>
                <w:szCs w:val="21"/>
              </w:rPr>
              <w:t>0.4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183 (23.16)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165 (23.14)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18 (23.38)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 w:themeColor="text1"/>
                <w:kern w:val="0"/>
                <w:szCs w:val="21"/>
              </w:rPr>
            </w:pPr>
            <w:r>
              <w:rPr>
                <w:rFonts w:eastAsia="SimSun" w:hint="eastAsia"/>
                <w:color w:val="000000" w:themeColor="text1"/>
                <w:kern w:val="0"/>
                <w:szCs w:val="21"/>
              </w:rPr>
              <w:t>HDL-C (</w:t>
            </w:r>
            <w:proofErr w:type="spellStart"/>
            <w:r>
              <w:rPr>
                <w:rFonts w:eastAsia="SimSun"/>
                <w:color w:val="000000" w:themeColor="text1"/>
                <w:kern w:val="0"/>
                <w:szCs w:val="21"/>
              </w:rPr>
              <w:t>mmol</w:t>
            </w:r>
            <w:proofErr w:type="spellEnd"/>
            <w:r>
              <w:rPr>
                <w:rFonts w:eastAsia="SimSun"/>
                <w:color w:val="000000" w:themeColor="text1"/>
                <w:kern w:val="0"/>
                <w:szCs w:val="21"/>
              </w:rPr>
              <w:t>/L</w:t>
            </w:r>
            <w:r>
              <w:rPr>
                <w:rFonts w:eastAsia="SimSun" w:hint="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137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320 (40.51)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287 (40.25)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33 (42.86)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0.9-1.9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452 (57.22)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412 (57.78)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40 (51.95)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1.9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18 (2.28)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14 (1.96)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 (5.19)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LDL</w:t>
            </w:r>
            <w:r>
              <w:rPr>
                <w:rFonts w:eastAsia="SimSun" w:hint="eastAsia"/>
                <w:color w:val="000000" w:themeColor="text1"/>
                <w:kern w:val="0"/>
                <w:szCs w:val="21"/>
              </w:rPr>
              <w:t xml:space="preserve"> (</w:t>
            </w:r>
            <w:proofErr w:type="spellStart"/>
            <w:r>
              <w:rPr>
                <w:rFonts w:eastAsia="SimSun"/>
                <w:color w:val="000000" w:themeColor="text1"/>
                <w:kern w:val="0"/>
                <w:szCs w:val="21"/>
              </w:rPr>
              <w:t>mmol</w:t>
            </w:r>
            <w:proofErr w:type="spellEnd"/>
            <w:r>
              <w:rPr>
                <w:rFonts w:eastAsia="SimSun"/>
                <w:color w:val="000000" w:themeColor="text1"/>
                <w:kern w:val="0"/>
                <w:szCs w:val="21"/>
              </w:rPr>
              <w:t>/L</w:t>
            </w:r>
            <w:r>
              <w:rPr>
                <w:rFonts w:eastAsia="SimSun" w:hint="eastAsia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553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1.1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39 (4.94)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34 (4.77)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 (6.49)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1.1-3.5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577 (73.04)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524 (73.49)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53 (68.83)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3.5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174 (22.03)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155 (21.74)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19 (24.68)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proofErr w:type="spellStart"/>
            <w:r>
              <w:rPr>
                <w:rFonts w:eastAsia="SimSun" w:hint="eastAsia"/>
                <w:color w:val="000000"/>
                <w:kern w:val="0"/>
                <w:szCs w:val="21"/>
              </w:rPr>
              <w:t>aPOA</w:t>
            </w:r>
            <w:proofErr w:type="spellEnd"/>
            <w:r>
              <w:rPr>
                <w:rFonts w:eastAsia="SimSun" w:hint="eastAsia"/>
                <w:color w:val="000000"/>
                <w:kern w:val="0"/>
                <w:szCs w:val="21"/>
              </w:rPr>
              <w:t xml:space="preserve"> (g/L)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0.418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227 (28.77)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200 (28.09)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27 (35.06)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1.0-1.6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502 (63.62)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458 (64.33)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44 (57.14)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60 (7.6)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54 (7.58)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6 (7.79)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proofErr w:type="spellStart"/>
            <w:r>
              <w:rPr>
                <w:rFonts w:eastAsia="SimSun" w:hint="eastAsia"/>
                <w:color w:val="000000"/>
                <w:kern w:val="0"/>
                <w:szCs w:val="21"/>
              </w:rPr>
              <w:t>aPOB</w:t>
            </w:r>
            <w:proofErr w:type="spellEnd"/>
            <w:r>
              <w:rPr>
                <w:rFonts w:eastAsia="SimSun" w:hint="eastAsia"/>
                <w:color w:val="000000"/>
                <w:kern w:val="0"/>
                <w:szCs w:val="21"/>
              </w:rPr>
              <w:t xml:space="preserve"> (g/L)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0.117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0.6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50 (6.34)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45 (6.32)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 (6.49)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0.6-1.1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529 (67.05)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485 (68.12)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44 (57.14)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1.1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210 (26.62)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182 (25.56)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28 (36.36)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Serum creatinine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0.149</w:t>
            </w:r>
          </w:p>
        </w:tc>
      </w:tr>
      <w:tr w:rsidR="004B7B66" w:rsidTr="00C77E07">
        <w:tc>
          <w:tcPr>
            <w:tcW w:w="204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/>
                <w:color w:val="000000"/>
                <w:kern w:val="0"/>
                <w:szCs w:val="21"/>
              </w:rPr>
              <w:t>41umol/L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34 (4.3)</w:t>
            </w:r>
          </w:p>
        </w:tc>
        <w:tc>
          <w:tcPr>
            <w:tcW w:w="17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34 (4.77)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 (0.00)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41-73umol/L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512 (64.81)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461 (64.66)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51 (66.23)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73umol/L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244 (30.89)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218 (30.58)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26 (33.77)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LDH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0.808</w:t>
            </w: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＜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245</w:t>
            </w:r>
            <w:r>
              <w:rPr>
                <w:rFonts w:eastAsia="SimSun"/>
                <w:color w:val="000000"/>
                <w:kern w:val="0"/>
                <w:szCs w:val="21"/>
              </w:rPr>
              <w:t>IU/L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431</w:t>
            </w:r>
            <w:r>
              <w:rPr>
                <w:rFonts w:eastAsia="SimSun"/>
                <w:color w:val="000000"/>
                <w:kern w:val="0"/>
                <w:szCs w:val="21"/>
              </w:rPr>
              <w:t xml:space="preserve"> (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54.65</w:t>
            </w:r>
            <w:r>
              <w:rPr>
                <w:rFonts w:eastAsia="SimSu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390</w:t>
            </w:r>
            <w:r>
              <w:rPr>
                <w:rFonts w:eastAsia="SimSun"/>
                <w:color w:val="000000"/>
                <w:kern w:val="0"/>
                <w:szCs w:val="21"/>
              </w:rPr>
              <w:t xml:space="preserve"> (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54.7</w:t>
            </w:r>
            <w:r>
              <w:rPr>
                <w:rFonts w:eastAsia="SimSu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 w:hint="eastAsia"/>
                <w:color w:val="000000"/>
                <w:kern w:val="0"/>
                <w:szCs w:val="21"/>
              </w:rPr>
              <w:t>41</w:t>
            </w:r>
            <w:r>
              <w:rPr>
                <w:rFonts w:eastAsia="SimSun"/>
                <w:color w:val="000000"/>
                <w:kern w:val="0"/>
                <w:szCs w:val="21"/>
              </w:rPr>
              <w:t xml:space="preserve"> (</w:t>
            </w:r>
            <w:r>
              <w:rPr>
                <w:rFonts w:eastAsia="SimSun" w:hint="eastAsia"/>
                <w:color w:val="000000"/>
                <w:kern w:val="0"/>
                <w:szCs w:val="21"/>
              </w:rPr>
              <w:t>53.25</w:t>
            </w:r>
            <w:r>
              <w:rPr>
                <w:rFonts w:eastAsia="SimSu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20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＞</w:t>
            </w:r>
            <w:r>
              <w:rPr>
                <w:rFonts w:eastAsia="SimSun"/>
                <w:color w:val="000000"/>
                <w:kern w:val="0"/>
                <w:szCs w:val="21"/>
              </w:rPr>
              <w:t>245IU/L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359 (45.44)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323 (45.30)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36 (46.75)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SimSun"/>
                <w:color w:val="000000"/>
                <w:kern w:val="0"/>
                <w:szCs w:val="21"/>
              </w:rPr>
            </w:pPr>
          </w:p>
        </w:tc>
      </w:tr>
    </w:tbl>
    <w:p w:rsidR="004B7B66" w:rsidRDefault="004B7B66" w:rsidP="004B7B66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>PT, prothrombin time; APTT, activated partial thromboplastin time; TT, thrombin time; DD, D-dimer; FIB, plasma fibrinogen.</w:t>
      </w:r>
    </w:p>
    <w:p w:rsidR="004B7B66" w:rsidRDefault="004B7B66" w:rsidP="004B7B66">
      <w:pPr>
        <w:widowControl/>
        <w:jc w:val="left"/>
        <w:rPr>
          <w:rFonts w:ascii="Times New Roman" w:eastAsia="SimSun" w:hAnsi="Times New Roman" w:cs="Times New Roman"/>
          <w:sz w:val="24"/>
        </w:rPr>
      </w:pPr>
    </w:p>
    <w:p w:rsidR="004B7B66" w:rsidRDefault="004B7B66" w:rsidP="004B7B66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SimSun" w:hAnsi="Times New Roman" w:cs="Times New Roman"/>
          <w:sz w:val="24"/>
        </w:rPr>
        <w:t>Supplement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hAnsi="Times New Roman" w:cs="Times New Roman" w:hint="eastAsia"/>
          <w:szCs w:val="21"/>
        </w:rPr>
        <w:t>S3</w:t>
      </w:r>
      <w:r>
        <w:rPr>
          <w:rFonts w:ascii="Times New Roman" w:hAnsi="Times New Roman" w:cs="Times New Roman"/>
          <w:szCs w:val="21"/>
        </w:rPr>
        <w:t>. Comparison of feature variables between model development group and validation group</w:t>
      </w:r>
    </w:p>
    <w:tbl>
      <w:tblPr>
        <w:tblpPr w:leftFromText="180" w:rightFromText="180" w:vertAnchor="text" w:horzAnchor="page" w:tblpX="1604" w:tblpY="147"/>
        <w:tblOverlap w:val="never"/>
        <w:tblW w:w="5077" w:type="pct"/>
        <w:tblLook w:val="04A0" w:firstRow="1" w:lastRow="0" w:firstColumn="1" w:lastColumn="0" w:noHBand="0" w:noVBand="1"/>
      </w:tblPr>
      <w:tblGrid>
        <w:gridCol w:w="3058"/>
        <w:gridCol w:w="1310"/>
        <w:gridCol w:w="2026"/>
        <w:gridCol w:w="1325"/>
        <w:gridCol w:w="1785"/>
      </w:tblGrid>
      <w:tr w:rsidR="004B7B66" w:rsidTr="00C77E07">
        <w:tc>
          <w:tcPr>
            <w:tcW w:w="160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bookmarkStart w:id="0" w:name="_Hlk162021491"/>
            <w:r>
              <w:rPr>
                <w:rFonts w:ascii="Times New Roman" w:hAnsi="Times New Roman" w:cs="Times New Roman"/>
                <w:szCs w:val="21"/>
              </w:rPr>
              <w:t>Variables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 n (%)</w:t>
            </w:r>
          </w:p>
        </w:tc>
        <w:tc>
          <w:tcPr>
            <w:tcW w:w="68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Overall</w:t>
            </w:r>
          </w:p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(n = 790)</w:t>
            </w:r>
          </w:p>
        </w:tc>
        <w:tc>
          <w:tcPr>
            <w:tcW w:w="106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Model development group</w:t>
            </w:r>
          </w:p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(n = 553)</w:t>
            </w:r>
          </w:p>
        </w:tc>
        <w:tc>
          <w:tcPr>
            <w:tcW w:w="69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Validation group</w:t>
            </w:r>
          </w:p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(n = 237)</w:t>
            </w:r>
          </w:p>
        </w:tc>
        <w:tc>
          <w:tcPr>
            <w:tcW w:w="93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-value</w:t>
            </w:r>
          </w:p>
        </w:tc>
      </w:tr>
      <w:bookmarkEnd w:id="0"/>
      <w:tr w:rsidR="004B7B66" w:rsidTr="00C77E07">
        <w:tc>
          <w:tcPr>
            <w:tcW w:w="160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ECOG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(points, %)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0.559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keepNext/>
              <w:keepLine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or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695 (87.97)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491 (88.79)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204 (86.08)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keepNext/>
              <w:keepLine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or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86 (10.89)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56 (10.13)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30 (12.66)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keepNext/>
              <w:keepLine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kern w:val="0"/>
                <w:szCs w:val="21"/>
              </w:rPr>
              <w:t>≥4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 (1.14)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(1.08)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 (1.27)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Serum creatinine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0.122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41umol/L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34 (4.3)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22 (3.98)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 (5.06)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41-73umol/L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512 (64.81)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371 (67.09)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141 (59.49)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B7B66" w:rsidRDefault="004B7B66" w:rsidP="00C77E07">
            <w:pPr>
              <w:widowControl/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＞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73umol/L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244 (30.89)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160 (28.93)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84 (35.44)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aPOA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(g/L)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227 (28.77)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148 (26.76)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79 (33.47)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1.0-1.6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502 (63.62)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361 (65.28)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141 (59.75)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＞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60 (7.6)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44 (7.96)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16 (6.78)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1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aPOB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(g/L)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0.407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0.6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50 (6.34)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38 (6.87)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 (5.08)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0.6-1.1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529 (67.05)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374 (67.63)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155 (65.68)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＞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210 (26.62)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141 (25.50)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69 (29.24)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oronary disease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0.777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   Yes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768 (97.22)</w:t>
            </w:r>
          </w:p>
        </w:tc>
        <w:tc>
          <w:tcPr>
            <w:tcW w:w="10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537 (97.11)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231 (97.47)</w:t>
            </w:r>
          </w:p>
        </w:tc>
        <w:tc>
          <w:tcPr>
            <w:tcW w:w="93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   No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22 (2.78)</w:t>
            </w:r>
          </w:p>
        </w:tc>
        <w:tc>
          <w:tcPr>
            <w:tcW w:w="10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16 (2.89)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 (2.53)</w:t>
            </w:r>
          </w:p>
        </w:tc>
        <w:tc>
          <w:tcPr>
            <w:tcW w:w="93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ind w:firstLineChars="100" w:firstLine="24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H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istory of </w:t>
            </w:r>
            <w:r>
              <w:rPr>
                <w:rFonts w:ascii="Times New Roman" w:eastAsia="SimSun" w:hAnsi="Times New Roman" w:cs="Times New Roman" w:hint="eastAsia"/>
                <w:sz w:val="24"/>
              </w:rPr>
              <w:t>VTE</w:t>
            </w:r>
          </w:p>
        </w:tc>
        <w:tc>
          <w:tcPr>
            <w:tcW w:w="689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0.728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  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780 (98.73)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545 (98.55)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235 (99.16)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  No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 (1.27)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 (1.45)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 (0.84)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ind w:leftChars="114" w:left="239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14:ligatures w14:val="standardContextual"/>
              </w:rPr>
              <w:t>C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lang w:val="en-GB" w:eastAsia="en-US"/>
                <w14:ligatures w14:val="standardContextual"/>
              </w:rPr>
              <w:t>entral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lang w:val="en-GB" w:eastAsia="en-US"/>
                <w14:ligatures w14:val="standardContextual"/>
              </w:rPr>
              <w:t xml:space="preserve"> venous catheterisation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0.971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  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194 (24.56)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136 (24.59)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58 (24.47)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  No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596 (75.44)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417 (75.41)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179 (75.53)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4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/>
                <w:sz w:val="24"/>
              </w:rPr>
              <w:t>G-CSF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0.826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338 (42.78)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238 (43.04)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100 (42.19)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452 (57.22)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315 (56.96)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137 (57.81)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ind w:firstLineChars="100" w:firstLine="24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C</w:t>
            </w:r>
            <w:r>
              <w:rPr>
                <w:rFonts w:ascii="Times New Roman" w:eastAsia="SimSun" w:hAnsi="Times New Roman" w:cs="Times New Roman"/>
                <w:sz w:val="24"/>
              </w:rPr>
              <w:t>oncurrent</w:t>
            </w: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infection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0.380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  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485 (61.39)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345 (62.39)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140 (59.07)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  No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305 (38.61)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208 (37.61)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97 (40.93)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ind w:firstLineChars="100" w:firstLine="24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Recurrent/refractory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0.394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  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739 (93.54)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520 (94.03)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219 (92.41)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 xml:space="preserve">   No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51 (6.46)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33 (5.97)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18 (7.59)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B7B66" w:rsidRDefault="004B7B66" w:rsidP="00C77E07">
            <w:pPr>
              <w:widowControl/>
              <w:ind w:firstLineChars="100" w:firstLine="21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RBC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*10^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0.739</w:t>
            </w: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B7B66" w:rsidRDefault="004B7B66" w:rsidP="00C77E07">
            <w:pPr>
              <w:widowControl/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3.5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154 (19.49)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105 (18.99)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49 (20.68)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B7B66" w:rsidRDefault="004B7B66" w:rsidP="00C77E07">
            <w:pPr>
              <w:widowControl/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3.5-5.5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619 (78.35)</w:t>
            </w:r>
          </w:p>
        </w:tc>
        <w:tc>
          <w:tcPr>
            <w:tcW w:w="10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435 (78.66)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184 (77.64)</w:t>
            </w:r>
          </w:p>
        </w:tc>
        <w:tc>
          <w:tcPr>
            <w:tcW w:w="93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B7B66" w:rsidTr="00C77E07">
        <w:tc>
          <w:tcPr>
            <w:tcW w:w="16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B7B66" w:rsidRDefault="004B7B66" w:rsidP="00C77E07">
            <w:pPr>
              <w:widowControl/>
              <w:ind w:firstLineChars="200" w:firstLine="420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＞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17 (2.15)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 (2.35)</w:t>
            </w:r>
          </w:p>
        </w:tc>
        <w:tc>
          <w:tcPr>
            <w:tcW w:w="6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 (1.69)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:rsidR="004B7B66" w:rsidRDefault="004B7B66" w:rsidP="004B7B66">
      <w:pPr>
        <w:widowControl/>
        <w:jc w:val="left"/>
        <w:rPr>
          <w:rFonts w:ascii="Times New Roman" w:eastAsia="SimSun" w:hAnsi="Times New Roman" w:cs="Times New Roman"/>
          <w:sz w:val="24"/>
        </w:rPr>
      </w:pPr>
    </w:p>
    <w:p w:rsidR="004B7B66" w:rsidRDefault="004B7B66" w:rsidP="004B7B66">
      <w:pPr>
        <w:widowControl/>
        <w:jc w:val="left"/>
        <w:rPr>
          <w:rFonts w:ascii="Times New Roman" w:eastAsia="SimSun" w:hAnsi="Times New Roman" w:cs="Times New Roman"/>
          <w:sz w:val="24"/>
        </w:rPr>
      </w:pPr>
    </w:p>
    <w:p w:rsidR="004B7B66" w:rsidRDefault="004B7B66" w:rsidP="004B7B66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SimSun" w:hAnsi="Times New Roman" w:cs="Times New Roman"/>
          <w:sz w:val="24"/>
        </w:rPr>
        <w:t>Supplement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hAnsi="Times New Roman" w:cs="Times New Roman" w:hint="eastAsia"/>
          <w:szCs w:val="21"/>
        </w:rPr>
        <w:t>S4</w:t>
      </w:r>
      <w:r>
        <w:rPr>
          <w:rFonts w:ascii="Times New Roman" w:hAnsi="Times New Roman" w:cs="Times New Roman"/>
          <w:szCs w:val="21"/>
        </w:rPr>
        <w:t>. Multivariate analysis of characteristic variables in lymphoma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patients in the model development group</w:t>
      </w:r>
    </w:p>
    <w:p w:rsidR="004B7B66" w:rsidRDefault="004B7B66" w:rsidP="004B7B66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5"/>
        <w:gridCol w:w="1080"/>
        <w:gridCol w:w="1237"/>
        <w:gridCol w:w="1093"/>
      </w:tblGrid>
      <w:tr w:rsidR="004B7B66" w:rsidTr="00C77E07">
        <w:trPr>
          <w:trHeight w:val="449"/>
        </w:trPr>
        <w:tc>
          <w:tcPr>
            <w:tcW w:w="3395" w:type="dxa"/>
            <w:tcBorders>
              <w:top w:val="single" w:sz="12" w:space="0" w:color="000000"/>
              <w:bottom w:val="single" w:sz="4" w:space="0" w:color="000000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Variables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4" w:space="0" w:color="000000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HR</w:t>
            </w:r>
          </w:p>
        </w:tc>
        <w:tc>
          <w:tcPr>
            <w:tcW w:w="1237" w:type="dxa"/>
            <w:tcBorders>
              <w:top w:val="single" w:sz="12" w:space="0" w:color="000000"/>
              <w:bottom w:val="single" w:sz="4" w:space="0" w:color="000000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95% CI</w:t>
            </w:r>
          </w:p>
        </w:tc>
        <w:tc>
          <w:tcPr>
            <w:tcW w:w="1093" w:type="dxa"/>
            <w:tcBorders>
              <w:top w:val="single" w:sz="12" w:space="0" w:color="000000"/>
              <w:bottom w:val="single" w:sz="4" w:space="0" w:color="000000"/>
            </w:tcBorders>
          </w:tcPr>
          <w:p w:rsidR="004B7B66" w:rsidRDefault="004B7B66" w:rsidP="00C77E07">
            <w:pPr>
              <w:widowControl/>
              <w:jc w:val="left"/>
              <w:rPr>
                <w:szCs w:val="21"/>
              </w:rPr>
            </w:pPr>
            <w:r>
              <w:rPr>
                <w:szCs w:val="21"/>
              </w:rPr>
              <w:t>P-value</w:t>
            </w:r>
          </w:p>
        </w:tc>
      </w:tr>
      <w:tr w:rsidR="004B7B66" w:rsidTr="00C77E07">
        <w:tc>
          <w:tcPr>
            <w:tcW w:w="3395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ECOG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1.82</w:t>
            </w:r>
          </w:p>
        </w:tc>
        <w:tc>
          <w:tcPr>
            <w:tcW w:w="1237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1.1-3.01</w:t>
            </w:r>
          </w:p>
        </w:tc>
        <w:tc>
          <w:tcPr>
            <w:tcW w:w="109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0.019</w:t>
            </w:r>
          </w:p>
        </w:tc>
      </w:tr>
      <w:tr w:rsidR="004B7B66" w:rsidTr="00C77E07">
        <w:tc>
          <w:tcPr>
            <w:tcW w:w="3395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szCs w:val="21"/>
              </w:rPr>
              <w:t>Coronary disease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3.40</w:t>
            </w:r>
          </w:p>
        </w:tc>
        <w:tc>
          <w:tcPr>
            <w:tcW w:w="1237" w:type="dxa"/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1.47-7.86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0.004</w:t>
            </w:r>
          </w:p>
        </w:tc>
      </w:tr>
      <w:tr w:rsidR="004B7B66" w:rsidTr="00C77E07">
        <w:tc>
          <w:tcPr>
            <w:tcW w:w="3395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 w:themeColor="text1"/>
                <w:kern w:val="0"/>
                <w:szCs w:val="21"/>
              </w:rPr>
            </w:pPr>
            <w:r>
              <w:rPr>
                <w:rFonts w:eastAsia="SimSun"/>
                <w:color w:val="000000" w:themeColor="text1"/>
                <w:szCs w:val="21"/>
              </w:rPr>
              <w:t>G-CSF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 w:themeColor="text1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1.27</w:t>
            </w:r>
          </w:p>
        </w:tc>
        <w:tc>
          <w:tcPr>
            <w:tcW w:w="1237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ind w:firstLineChars="100" w:firstLine="210"/>
              <w:rPr>
                <w:rFonts w:eastAsia="SimSun"/>
                <w:color w:val="000000" w:themeColor="text1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0.71-2.24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jc w:val="center"/>
              <w:rPr>
                <w:rFonts w:eastAsia="SimSun"/>
                <w:color w:val="000000" w:themeColor="text1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0.420</w:t>
            </w:r>
          </w:p>
        </w:tc>
      </w:tr>
      <w:tr w:rsidR="004B7B66" w:rsidTr="00C77E07">
        <w:tc>
          <w:tcPr>
            <w:tcW w:w="3395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szCs w:val="21"/>
              </w:rPr>
              <w:t>History of VTE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5.97</w:t>
            </w:r>
          </w:p>
        </w:tc>
        <w:tc>
          <w:tcPr>
            <w:tcW w:w="1237" w:type="dxa"/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1.87-19.05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0.003</w:t>
            </w:r>
          </w:p>
        </w:tc>
      </w:tr>
      <w:tr w:rsidR="004B7B66" w:rsidTr="00C77E07">
        <w:tc>
          <w:tcPr>
            <w:tcW w:w="3395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kern w:val="0"/>
                <w:szCs w:val="21"/>
              </w:rPr>
            </w:pPr>
            <w:r>
              <w:rPr>
                <w:rFonts w:eastAsia="SimSun"/>
                <w:szCs w:val="21"/>
                <w14:ligatures w14:val="standardContextual"/>
              </w:rPr>
              <w:t>C</w:t>
            </w:r>
            <w:proofErr w:type="spellStart"/>
            <w:r>
              <w:rPr>
                <w:rFonts w:eastAsiaTheme="minorHAnsi"/>
                <w:szCs w:val="21"/>
                <w:lang w:val="en-GB" w:eastAsia="en-US"/>
                <w14:ligatures w14:val="standardContextual"/>
              </w:rPr>
              <w:t>entral</w:t>
            </w:r>
            <w:proofErr w:type="spellEnd"/>
            <w:r>
              <w:rPr>
                <w:rFonts w:eastAsiaTheme="minorHAnsi"/>
                <w:szCs w:val="21"/>
                <w:lang w:val="en-GB" w:eastAsia="en-US"/>
                <w14:ligatures w14:val="standardContextual"/>
              </w:rPr>
              <w:t xml:space="preserve"> venous catheterisation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kern w:val="0"/>
                <w:szCs w:val="21"/>
              </w:rPr>
            </w:pPr>
            <w:r>
              <w:rPr>
                <w:rFonts w:eastAsia="SimSun"/>
                <w:kern w:val="0"/>
                <w:szCs w:val="21"/>
              </w:rPr>
              <w:t>2.35</w:t>
            </w:r>
          </w:p>
        </w:tc>
        <w:tc>
          <w:tcPr>
            <w:tcW w:w="1237" w:type="dxa"/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kern w:val="0"/>
                <w:szCs w:val="21"/>
              </w:rPr>
            </w:pPr>
            <w:r>
              <w:rPr>
                <w:rFonts w:eastAsia="SimSun"/>
                <w:kern w:val="0"/>
                <w:szCs w:val="21"/>
              </w:rPr>
              <w:t>1.12-4.9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0.023</w:t>
            </w:r>
          </w:p>
        </w:tc>
      </w:tr>
      <w:tr w:rsidR="004B7B66" w:rsidTr="00C77E07">
        <w:tc>
          <w:tcPr>
            <w:tcW w:w="339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jc w:val="left"/>
              <w:rPr>
                <w:rFonts w:eastAsia="SimSun"/>
                <w:szCs w:val="21"/>
              </w:rPr>
            </w:pPr>
            <w:r>
              <w:rPr>
                <w:rFonts w:eastAsia="SimSun"/>
                <w:szCs w:val="21"/>
              </w:rPr>
              <w:t xml:space="preserve">Concurrent infection </w:t>
            </w:r>
          </w:p>
        </w:tc>
        <w:tc>
          <w:tcPr>
            <w:tcW w:w="1080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4B7B66" w:rsidRDefault="004B7B66" w:rsidP="00C77E0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1.44</w:t>
            </w:r>
          </w:p>
        </w:tc>
        <w:tc>
          <w:tcPr>
            <w:tcW w:w="123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0.89-2.32</w:t>
            </w:r>
          </w:p>
        </w:tc>
        <w:tc>
          <w:tcPr>
            <w:tcW w:w="109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4B7B66" w:rsidRDefault="004B7B66" w:rsidP="00C77E07">
            <w:pPr>
              <w:keepNext/>
              <w:keepLines/>
              <w:jc w:val="center"/>
              <w:rPr>
                <w:rFonts w:eastAsia="SimSun"/>
                <w:color w:val="000000"/>
                <w:kern w:val="0"/>
                <w:szCs w:val="21"/>
              </w:rPr>
            </w:pPr>
            <w:r>
              <w:rPr>
                <w:rFonts w:eastAsia="SimSun"/>
                <w:color w:val="000000"/>
                <w:kern w:val="0"/>
                <w:szCs w:val="21"/>
              </w:rPr>
              <w:t>0.135</w:t>
            </w:r>
          </w:p>
        </w:tc>
      </w:tr>
    </w:tbl>
    <w:p w:rsidR="004B7B66" w:rsidRDefault="004B7B66" w:rsidP="004B7B66">
      <w:pPr>
        <w:widowControl/>
        <w:spacing w:line="360" w:lineRule="auto"/>
      </w:pPr>
    </w:p>
    <w:p w:rsidR="004B7B66" w:rsidRDefault="004B7B66" w:rsidP="004B7B66">
      <w:pPr>
        <w:spacing w:line="360" w:lineRule="auto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eastAsia="SimSun" w:hAnsi="Times New Roman" w:cs="Times New Roman"/>
          <w:sz w:val="24"/>
        </w:rPr>
        <w:t>Supplement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 xml:space="preserve">Table </w:t>
      </w:r>
      <w:r>
        <w:rPr>
          <w:rFonts w:ascii="Times New Roman" w:eastAsia="SimSun" w:hAnsi="Times New Roman" w:cs="Times New Roman" w:hint="eastAsia"/>
          <w:sz w:val="24"/>
        </w:rPr>
        <w:t>S5</w:t>
      </w:r>
      <w:r>
        <w:rPr>
          <w:rFonts w:ascii="Times New Roman" w:eastAsia="SimSu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Cs w:val="21"/>
        </w:rPr>
        <w:t>Points-based clinical score derived from the multivariable model. Sum the points across present categories to obtain a total score</w:t>
      </w:r>
      <w:proofErr w:type="gramStart"/>
      <w:r>
        <w:rPr>
          <w:rFonts w:ascii="Times New Roman" w:hAnsi="Times New Roman" w:cs="Times New Roman"/>
          <w:szCs w:val="21"/>
        </w:rPr>
        <w:t>;</w:t>
      </w:r>
      <w:proofErr w:type="gramEnd"/>
      <w:r>
        <w:rPr>
          <w:rFonts w:ascii="Times New Roman" w:hAnsi="Times New Roman" w:cs="Times New Roman"/>
          <w:szCs w:val="21"/>
        </w:rPr>
        <w:t xml:space="preserve"> classify into low/intermediate/high risk and read 6-, 12- and 24-month absolute risks from the nomogram (Figure 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>).</w:t>
      </w:r>
    </w:p>
    <w:p w:rsidR="004B7B66" w:rsidRDefault="004B7B66" w:rsidP="004B7B66">
      <w:pPr>
        <w:widowControl/>
        <w:rPr>
          <w:rFonts w:ascii="Cambria" w:eastAsia="Cambria" w:hAnsi="Cambria" w:cs="Cambria"/>
          <w:szCs w:val="21"/>
          <w:shd w:val="clear" w:color="auto" w:fill="FFFFFF"/>
        </w:rPr>
      </w:pPr>
    </w:p>
    <w:tbl>
      <w:tblPr>
        <w:tblW w:w="6805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45" w:type="dxa"/>
          <w:left w:w="96" w:type="dxa"/>
          <w:bottom w:w="45" w:type="dxa"/>
          <w:right w:w="96" w:type="dxa"/>
        </w:tblCellMar>
        <w:tblLook w:val="04A0" w:firstRow="1" w:lastRow="0" w:firstColumn="1" w:lastColumn="0" w:noHBand="0" w:noVBand="1"/>
      </w:tblPr>
      <w:tblGrid>
        <w:gridCol w:w="4273"/>
        <w:gridCol w:w="1651"/>
        <w:gridCol w:w="881"/>
      </w:tblGrid>
      <w:tr w:rsidR="004B7B66" w:rsidTr="00C77E07">
        <w:trPr>
          <w:jc w:val="center"/>
        </w:trPr>
        <w:tc>
          <w:tcPr>
            <w:tcW w:w="427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/>
                <w:szCs w:val="21"/>
              </w:rPr>
              <w:t>Predictor</w:t>
            </w:r>
          </w:p>
        </w:tc>
        <w:tc>
          <w:tcPr>
            <w:tcW w:w="16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/>
                <w:szCs w:val="21"/>
              </w:rPr>
              <w:t>Category</w:t>
            </w:r>
          </w:p>
        </w:tc>
        <w:tc>
          <w:tcPr>
            <w:tcW w:w="88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/>
                <w:szCs w:val="21"/>
              </w:rPr>
              <w:t>Points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ECOG score</w:t>
            </w: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–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–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20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100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Central venous </w:t>
            </w: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catheterisation</w:t>
            </w:r>
            <w:proofErr w:type="spellEnd"/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(incl. PICC)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Yes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50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Prior venous thromboembolism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Yes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95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Coronary heart disease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Yes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70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D-dimer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–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0.5 µg/L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7.5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0.5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–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1.44 µg/L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0</w:t>
            </w:r>
          </w:p>
        </w:tc>
      </w:tr>
      <w:tr w:rsidR="004B7B66" w:rsidTr="00C77E07">
        <w:trPr>
          <w:jc w:val="center"/>
        </w:trPr>
        <w:tc>
          <w:tcPr>
            <w:tcW w:w="427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snapToGri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≥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1.44 µg/L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B7B66" w:rsidRDefault="004B7B66" w:rsidP="00C77E07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17.5</w:t>
            </w:r>
          </w:p>
        </w:tc>
      </w:tr>
    </w:tbl>
    <w:p w:rsidR="0023255D" w:rsidRDefault="00835108"/>
    <w:p w:rsidR="00835108" w:rsidRDefault="00835108">
      <w:bookmarkStart w:id="1" w:name="_GoBack"/>
      <w:bookmarkEnd w:id="1"/>
    </w:p>
    <w:p w:rsidR="004B7B66" w:rsidRDefault="004B7B66" w:rsidP="004B7B66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eastAsia="en-US"/>
        </w:rPr>
        <w:lastRenderedPageBreak/>
        <w:drawing>
          <wp:inline distT="0" distB="0" distL="114300" distR="114300" wp14:anchorId="1F16D039" wp14:editId="493EE051">
            <wp:extent cx="4641850" cy="3430905"/>
            <wp:effectExtent l="0" t="0" r="6350" b="7620"/>
            <wp:docPr id="7" name="图片 7" descr="Supplement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plement Fig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B66" w:rsidRDefault="004B7B66" w:rsidP="004B7B66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SimSun" w:hAnsi="Times New Roman" w:cs="Times New Roman"/>
          <w:sz w:val="24"/>
        </w:rPr>
        <w:t>Supplement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Cs w:val="21"/>
        </w:rPr>
        <w:t>Figure</w:t>
      </w:r>
      <w:r>
        <w:rPr>
          <w:rFonts w:ascii="Times New Roman" w:hAnsi="Times New Roman" w:cs="Times New Roman" w:hint="eastAsia"/>
          <w:szCs w:val="21"/>
        </w:rPr>
        <w:t xml:space="preserve"> 1.</w:t>
      </w:r>
      <w:r>
        <w:rPr>
          <w:rFonts w:ascii="Times New Roman" w:hAnsi="Times New Roman" w:cs="Times New Roman"/>
          <w:szCs w:val="21"/>
        </w:rPr>
        <w:t xml:space="preserve"> 0.5 years</w:t>
      </w:r>
      <w:r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/>
          <w:szCs w:val="21"/>
        </w:rPr>
        <w:t>, 1 year</w:t>
      </w:r>
      <w:r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B</w:t>
      </w:r>
      <w:r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/>
          <w:szCs w:val="21"/>
        </w:rPr>
        <w:t>, and 2 years</w:t>
      </w: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C</w:t>
      </w:r>
      <w:r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/>
          <w:szCs w:val="21"/>
        </w:rPr>
        <w:t xml:space="preserve"> calibration curves for nomogram models in the model development group</w:t>
      </w:r>
      <w:r>
        <w:rPr>
          <w:rFonts w:ascii="Times New Roman" w:hAnsi="Times New Roman" w:cs="Times New Roman" w:hint="eastAsia"/>
          <w:szCs w:val="21"/>
        </w:rPr>
        <w:t>.</w:t>
      </w:r>
    </w:p>
    <w:p w:rsidR="004B7B66" w:rsidRDefault="004B7B66" w:rsidP="004B7B66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  <w:lang w:eastAsia="en-US"/>
        </w:rPr>
        <w:drawing>
          <wp:inline distT="0" distB="0" distL="114300" distR="114300" wp14:anchorId="0C305374" wp14:editId="34FE3C51">
            <wp:extent cx="4641850" cy="3590290"/>
            <wp:effectExtent l="0" t="0" r="6350" b="635"/>
            <wp:docPr id="8" name="图片 8" descr="Supplement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 Fig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359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B66" w:rsidRDefault="004B7B66" w:rsidP="004B7B66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SimSun" w:hAnsi="Times New Roman" w:cs="Times New Roman"/>
          <w:sz w:val="24"/>
        </w:rPr>
        <w:t>Supplement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Cs w:val="21"/>
        </w:rPr>
        <w:t>Figure</w:t>
      </w:r>
      <w:r>
        <w:rPr>
          <w:rFonts w:ascii="Times New Roman" w:hAnsi="Times New Roman" w:cs="Times New Roman" w:hint="eastAsia"/>
          <w:szCs w:val="21"/>
        </w:rPr>
        <w:t xml:space="preserve"> 2.</w:t>
      </w:r>
      <w:r>
        <w:rPr>
          <w:rFonts w:ascii="Times New Roman" w:hAnsi="Times New Roman" w:cs="Times New Roman"/>
          <w:szCs w:val="21"/>
        </w:rPr>
        <w:t xml:space="preserve"> 0.5 years</w:t>
      </w:r>
      <w:r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/>
          <w:szCs w:val="21"/>
        </w:rPr>
        <w:t>, 1 year</w:t>
      </w:r>
      <w:r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B</w:t>
      </w:r>
      <w:r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/>
          <w:szCs w:val="21"/>
        </w:rPr>
        <w:t>, and 2 years</w:t>
      </w: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C</w:t>
      </w:r>
      <w:proofErr w:type="gramStart"/>
      <w:r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/>
          <w:szCs w:val="21"/>
        </w:rPr>
        <w:t xml:space="preserve">  calibration</w:t>
      </w:r>
      <w:proofErr w:type="gramEnd"/>
      <w:r>
        <w:rPr>
          <w:rFonts w:ascii="Times New Roman" w:hAnsi="Times New Roman" w:cs="Times New Roman"/>
          <w:szCs w:val="21"/>
        </w:rPr>
        <w:t xml:space="preserve"> curves for nomogram models in the validation group</w:t>
      </w:r>
      <w:r>
        <w:rPr>
          <w:rFonts w:ascii="Times New Roman" w:hAnsi="Times New Roman" w:cs="Times New Roman" w:hint="eastAsia"/>
          <w:szCs w:val="21"/>
        </w:rPr>
        <w:t>.</w:t>
      </w:r>
    </w:p>
    <w:p w:rsidR="004B7B66" w:rsidRDefault="004B7B66"/>
    <w:sectPr w:rsidR="004B7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SemiboldSemiCn">
    <w:altName w:val="Segoe Print"/>
    <w:charset w:val="00"/>
    <w:family w:val="auto"/>
    <w:pitch w:val="default"/>
  </w:font>
  <w:font w:name="MyriadPro-SemiCn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40983D4"/>
    <w:multiLevelType w:val="singleLevel"/>
    <w:tmpl w:val="E40983D4"/>
    <w:lvl w:ilvl="0">
      <w:start w:val="10"/>
      <w:numFmt w:val="decimal"/>
      <w:suff w:val="space"/>
      <w:lvlText w:val="%1."/>
      <w:lvlJc w:val="left"/>
    </w:lvl>
  </w:abstractNum>
  <w:abstractNum w:abstractNumId="1" w15:restartNumberingAfterBreak="0">
    <w:nsid w:val="E4FFA56B"/>
    <w:multiLevelType w:val="singleLevel"/>
    <w:tmpl w:val="E4FFA56B"/>
    <w:lvl w:ilvl="0">
      <w:start w:val="3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66"/>
    <w:rsid w:val="004B7B66"/>
    <w:rsid w:val="005E24B7"/>
    <w:rsid w:val="00835108"/>
    <w:rsid w:val="00B8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CCB97"/>
  <w15:chartTrackingRefBased/>
  <w15:docId w15:val="{279E96F5-D73E-4BFA-95F2-71C136AD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B6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4B7B66"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B7B66"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B7B66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4B7B66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basedOn w:val="Normal"/>
    <w:qFormat/>
    <w:rsid w:val="004B7B66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rsid w:val="004B7B6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4B7B66"/>
    <w:rPr>
      <w:b/>
    </w:rPr>
  </w:style>
  <w:style w:type="character" w:styleId="Emphasis">
    <w:name w:val="Emphasis"/>
    <w:basedOn w:val="DefaultParagraphFont"/>
    <w:qFormat/>
    <w:rsid w:val="004B7B66"/>
    <w:rPr>
      <w:i/>
    </w:rPr>
  </w:style>
  <w:style w:type="character" w:styleId="Hyperlink">
    <w:name w:val="Hyperlink"/>
    <w:basedOn w:val="DefaultParagraphFont"/>
    <w:qFormat/>
    <w:rsid w:val="004B7B66"/>
    <w:rPr>
      <w:color w:val="0026E5"/>
      <w:u w:val="single"/>
    </w:rPr>
  </w:style>
  <w:style w:type="paragraph" w:customStyle="1" w:styleId="EndNoteBibliography">
    <w:name w:val="EndNote Bibliography"/>
    <w:basedOn w:val="Normal"/>
    <w:autoRedefine/>
    <w:qFormat/>
    <w:rsid w:val="004B7B66"/>
    <w:pPr>
      <w:ind w:left="720" w:hanging="720"/>
    </w:pPr>
    <w:rPr>
      <w:sz w:val="20"/>
    </w:rPr>
  </w:style>
  <w:style w:type="character" w:styleId="LineNumber">
    <w:name w:val="line number"/>
    <w:basedOn w:val="DefaultParagraphFont"/>
    <w:rsid w:val="004B7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 Jay Cabug-os</dc:creator>
  <cp:keywords/>
  <dc:description/>
  <cp:lastModifiedBy>Remel Jay Cabug-os</cp:lastModifiedBy>
  <cp:revision>2</cp:revision>
  <dcterms:created xsi:type="dcterms:W3CDTF">2025-10-14T08:05:00Z</dcterms:created>
  <dcterms:modified xsi:type="dcterms:W3CDTF">2025-10-14T08:09:00Z</dcterms:modified>
</cp:coreProperties>
</file>