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"/>
        <w:tblpPr w:leftFromText="180" w:rightFromText="180" w:vertAnchor="page" w:horzAnchor="margin" w:tblpXSpec="center" w:tblpY="2371"/>
        <w:tblW w:w="9039" w:type="dxa"/>
        <w:tblLook w:val="0020" w:firstRow="1" w:lastRow="0" w:firstColumn="0" w:lastColumn="0" w:noHBand="0" w:noVBand="0"/>
      </w:tblPr>
      <w:tblGrid>
        <w:gridCol w:w="2690"/>
        <w:gridCol w:w="3336"/>
        <w:gridCol w:w="3013"/>
      </w:tblGrid>
      <w:tr w:rsidR="006728B2" w:rsidRPr="008C2273" w14:paraId="64B35A06" w14:textId="77777777" w:rsidTr="008C22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3135E06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0" w:type="auto"/>
          </w:tcPr>
          <w:p w14:paraId="190AB279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  <w:b/>
                <w:bCs/>
              </w:rPr>
              <w:t>Metric</w:t>
            </w:r>
          </w:p>
        </w:tc>
        <w:tc>
          <w:tcPr>
            <w:tcW w:w="3013" w:type="dxa"/>
          </w:tcPr>
          <w:p w14:paraId="4A6D7877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6728B2" w:rsidRPr="008C2273" w14:paraId="207E6AC0" w14:textId="77777777" w:rsidTr="008C2273">
        <w:tc>
          <w:tcPr>
            <w:tcW w:w="0" w:type="auto"/>
          </w:tcPr>
          <w:p w14:paraId="4F918E7E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  <w:b/>
                <w:bCs/>
              </w:rPr>
              <w:t>Single-Cell RNA-seq</w:t>
            </w:r>
          </w:p>
        </w:tc>
        <w:tc>
          <w:tcPr>
            <w:tcW w:w="0" w:type="auto"/>
          </w:tcPr>
          <w:p w14:paraId="1E144A59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Dataset Source</w:t>
            </w:r>
          </w:p>
        </w:tc>
        <w:tc>
          <w:tcPr>
            <w:tcW w:w="3013" w:type="dxa"/>
          </w:tcPr>
          <w:p w14:paraId="0B74F241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GSE135045</w:t>
            </w:r>
          </w:p>
        </w:tc>
      </w:tr>
      <w:tr w:rsidR="006728B2" w:rsidRPr="008C2273" w14:paraId="7DD2C198" w14:textId="77777777" w:rsidTr="008C2273">
        <w:tc>
          <w:tcPr>
            <w:tcW w:w="0" w:type="auto"/>
          </w:tcPr>
          <w:p w14:paraId="2CD21800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EF8016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Number of Patients/Samples</w:t>
            </w:r>
          </w:p>
        </w:tc>
        <w:tc>
          <w:tcPr>
            <w:tcW w:w="3013" w:type="dxa"/>
          </w:tcPr>
          <w:p w14:paraId="0911756E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7</w:t>
            </w:r>
          </w:p>
        </w:tc>
      </w:tr>
      <w:tr w:rsidR="006728B2" w:rsidRPr="008C2273" w14:paraId="407A7B87" w14:textId="77777777" w:rsidTr="008C2273">
        <w:tc>
          <w:tcPr>
            <w:tcW w:w="0" w:type="auto"/>
          </w:tcPr>
          <w:p w14:paraId="1959CCBF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107DDA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Total Cells (post-QC)</w:t>
            </w:r>
          </w:p>
        </w:tc>
        <w:tc>
          <w:tcPr>
            <w:tcW w:w="3013" w:type="dxa"/>
          </w:tcPr>
          <w:p w14:paraId="04B8CC19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24918</w:t>
            </w:r>
          </w:p>
        </w:tc>
      </w:tr>
      <w:tr w:rsidR="006728B2" w:rsidRPr="008C2273" w14:paraId="01888AB9" w14:textId="77777777" w:rsidTr="008C2273">
        <w:tc>
          <w:tcPr>
            <w:tcW w:w="0" w:type="auto"/>
          </w:tcPr>
          <w:p w14:paraId="35E1B679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21FDED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  <w:b/>
                <w:bCs/>
              </w:rPr>
              <w:t>Cells per Type:</w:t>
            </w:r>
          </w:p>
        </w:tc>
        <w:tc>
          <w:tcPr>
            <w:tcW w:w="3013" w:type="dxa"/>
          </w:tcPr>
          <w:p w14:paraId="461728E4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728B2" w:rsidRPr="008C2273" w14:paraId="19AF9FBE" w14:textId="77777777" w:rsidTr="008C2273">
        <w:tc>
          <w:tcPr>
            <w:tcW w:w="0" w:type="auto"/>
          </w:tcPr>
          <w:p w14:paraId="6E3E9127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537CFA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High-LAC-Maligant_cell</w:t>
            </w:r>
          </w:p>
        </w:tc>
        <w:tc>
          <w:tcPr>
            <w:tcW w:w="3013" w:type="dxa"/>
          </w:tcPr>
          <w:p w14:paraId="2AEE7949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8653</w:t>
            </w:r>
          </w:p>
        </w:tc>
      </w:tr>
      <w:tr w:rsidR="006728B2" w:rsidRPr="008C2273" w14:paraId="1B2A9298" w14:textId="77777777" w:rsidTr="008C2273">
        <w:tc>
          <w:tcPr>
            <w:tcW w:w="0" w:type="auto"/>
          </w:tcPr>
          <w:p w14:paraId="018FF4AC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AA2A40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Low-LAC-Maligant_cell</w:t>
            </w:r>
          </w:p>
        </w:tc>
        <w:tc>
          <w:tcPr>
            <w:tcW w:w="3013" w:type="dxa"/>
          </w:tcPr>
          <w:p w14:paraId="3D23A2D5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5944</w:t>
            </w:r>
          </w:p>
        </w:tc>
      </w:tr>
      <w:tr w:rsidR="006728B2" w:rsidRPr="008C2273" w14:paraId="1BF839FF" w14:textId="77777777" w:rsidTr="008C2273">
        <w:tc>
          <w:tcPr>
            <w:tcW w:w="0" w:type="auto"/>
          </w:tcPr>
          <w:p w14:paraId="4B469ED8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48A533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Macrophage</w:t>
            </w:r>
          </w:p>
        </w:tc>
        <w:tc>
          <w:tcPr>
            <w:tcW w:w="3013" w:type="dxa"/>
          </w:tcPr>
          <w:p w14:paraId="50F68279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6198</w:t>
            </w:r>
          </w:p>
        </w:tc>
      </w:tr>
      <w:tr w:rsidR="006728B2" w:rsidRPr="008C2273" w14:paraId="064C6AEA" w14:textId="77777777" w:rsidTr="008C2273">
        <w:tc>
          <w:tcPr>
            <w:tcW w:w="0" w:type="auto"/>
          </w:tcPr>
          <w:p w14:paraId="1CD59D8B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098FEC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Monocyte</w:t>
            </w:r>
          </w:p>
        </w:tc>
        <w:tc>
          <w:tcPr>
            <w:tcW w:w="3013" w:type="dxa"/>
          </w:tcPr>
          <w:p w14:paraId="6BE333F0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1800</w:t>
            </w:r>
          </w:p>
        </w:tc>
      </w:tr>
      <w:tr w:rsidR="006728B2" w:rsidRPr="008C2273" w14:paraId="32134E9B" w14:textId="77777777" w:rsidTr="008C2273">
        <w:tc>
          <w:tcPr>
            <w:tcW w:w="0" w:type="auto"/>
          </w:tcPr>
          <w:p w14:paraId="3CAE35B3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4EF1B1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Microglia</w:t>
            </w:r>
          </w:p>
        </w:tc>
        <w:tc>
          <w:tcPr>
            <w:tcW w:w="3013" w:type="dxa"/>
          </w:tcPr>
          <w:p w14:paraId="299AC8BA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1107</w:t>
            </w:r>
          </w:p>
        </w:tc>
      </w:tr>
      <w:tr w:rsidR="006728B2" w:rsidRPr="008C2273" w14:paraId="7CC9190C" w14:textId="77777777" w:rsidTr="008C2273">
        <w:tc>
          <w:tcPr>
            <w:tcW w:w="0" w:type="auto"/>
          </w:tcPr>
          <w:p w14:paraId="29BB6248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B6330F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T_cell</w:t>
            </w:r>
          </w:p>
        </w:tc>
        <w:tc>
          <w:tcPr>
            <w:tcW w:w="3013" w:type="dxa"/>
          </w:tcPr>
          <w:p w14:paraId="2CD18431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402</w:t>
            </w:r>
          </w:p>
        </w:tc>
      </w:tr>
      <w:tr w:rsidR="006728B2" w:rsidRPr="008C2273" w14:paraId="58308361" w14:textId="77777777" w:rsidTr="008C2273">
        <w:tc>
          <w:tcPr>
            <w:tcW w:w="0" w:type="auto"/>
          </w:tcPr>
          <w:p w14:paraId="49D2EBFA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B3B129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Pericyte</w:t>
            </w:r>
          </w:p>
        </w:tc>
        <w:tc>
          <w:tcPr>
            <w:tcW w:w="3013" w:type="dxa"/>
          </w:tcPr>
          <w:p w14:paraId="77A0357A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297</w:t>
            </w:r>
          </w:p>
        </w:tc>
      </w:tr>
      <w:tr w:rsidR="006728B2" w:rsidRPr="008C2273" w14:paraId="0ED0D30B" w14:textId="77777777" w:rsidTr="008C2273">
        <w:tc>
          <w:tcPr>
            <w:tcW w:w="0" w:type="auto"/>
          </w:tcPr>
          <w:p w14:paraId="582CF608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E769EC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Endothelial_cell</w:t>
            </w:r>
          </w:p>
        </w:tc>
        <w:tc>
          <w:tcPr>
            <w:tcW w:w="3013" w:type="dxa"/>
          </w:tcPr>
          <w:p w14:paraId="7BD7547A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253</w:t>
            </w:r>
          </w:p>
        </w:tc>
      </w:tr>
      <w:tr w:rsidR="006728B2" w:rsidRPr="008C2273" w14:paraId="661CC358" w14:textId="77777777" w:rsidTr="008C2273">
        <w:tc>
          <w:tcPr>
            <w:tcW w:w="0" w:type="auto"/>
          </w:tcPr>
          <w:p w14:paraId="7C3D173F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B1CC50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Neuronal_cell</w:t>
            </w:r>
          </w:p>
        </w:tc>
        <w:tc>
          <w:tcPr>
            <w:tcW w:w="3013" w:type="dxa"/>
          </w:tcPr>
          <w:p w14:paraId="15F7FFCB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127</w:t>
            </w:r>
          </w:p>
        </w:tc>
      </w:tr>
      <w:tr w:rsidR="006728B2" w:rsidRPr="008C2273" w14:paraId="2F006CC5" w14:textId="77777777" w:rsidTr="008C2273">
        <w:tc>
          <w:tcPr>
            <w:tcW w:w="0" w:type="auto"/>
          </w:tcPr>
          <w:p w14:paraId="787EF470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7454FD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Oligodendrocyte</w:t>
            </w:r>
          </w:p>
        </w:tc>
        <w:tc>
          <w:tcPr>
            <w:tcW w:w="3013" w:type="dxa"/>
          </w:tcPr>
          <w:p w14:paraId="3EED41C1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98</w:t>
            </w:r>
          </w:p>
        </w:tc>
      </w:tr>
      <w:tr w:rsidR="006728B2" w:rsidRPr="008C2273" w14:paraId="4443793D" w14:textId="77777777" w:rsidTr="008C2273">
        <w:tc>
          <w:tcPr>
            <w:tcW w:w="0" w:type="auto"/>
          </w:tcPr>
          <w:p w14:paraId="3E598B5F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449222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Astrocyte</w:t>
            </w:r>
          </w:p>
        </w:tc>
        <w:tc>
          <w:tcPr>
            <w:tcW w:w="3013" w:type="dxa"/>
          </w:tcPr>
          <w:p w14:paraId="3DA6D4EE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39</w:t>
            </w:r>
          </w:p>
        </w:tc>
      </w:tr>
      <w:tr w:rsidR="006728B2" w:rsidRPr="008C2273" w14:paraId="3B247765" w14:textId="77777777" w:rsidTr="008C2273">
        <w:tc>
          <w:tcPr>
            <w:tcW w:w="0" w:type="auto"/>
          </w:tcPr>
          <w:p w14:paraId="6B8EFDA3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  <w:b/>
                <w:bCs/>
              </w:rPr>
              <w:t>Spatial Transcriptomics</w:t>
            </w:r>
          </w:p>
        </w:tc>
        <w:tc>
          <w:tcPr>
            <w:tcW w:w="0" w:type="auto"/>
          </w:tcPr>
          <w:p w14:paraId="67A5464E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Dataset Source</w:t>
            </w:r>
          </w:p>
        </w:tc>
        <w:tc>
          <w:tcPr>
            <w:tcW w:w="3013" w:type="dxa"/>
          </w:tcPr>
          <w:p w14:paraId="4A871459" w14:textId="7D318188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  <w:lang w:eastAsia="zh-CN"/>
              </w:rPr>
            </w:pPr>
            <w:r w:rsidRPr="008C2273">
              <w:rPr>
                <w:rFonts w:ascii="Times New Roman" w:hAnsi="Times New Roman" w:cs="Times New Roman"/>
              </w:rPr>
              <w:t>GBM</w:t>
            </w:r>
            <w:r w:rsidR="003701DB" w:rsidRPr="008C2273">
              <w:rPr>
                <w:rFonts w:ascii="Times New Roman" w:hAnsi="Times New Roman" w:cs="Times New Roman"/>
                <w:lang w:eastAsia="zh-CN"/>
              </w:rPr>
              <w:t>1-5</w:t>
            </w:r>
          </w:p>
        </w:tc>
      </w:tr>
      <w:tr w:rsidR="006728B2" w:rsidRPr="008C2273" w14:paraId="6C5912F3" w14:textId="77777777" w:rsidTr="008C2273">
        <w:tc>
          <w:tcPr>
            <w:tcW w:w="0" w:type="auto"/>
          </w:tcPr>
          <w:p w14:paraId="01052819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E008B8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Number of Patients/Samples</w:t>
            </w:r>
          </w:p>
        </w:tc>
        <w:tc>
          <w:tcPr>
            <w:tcW w:w="3013" w:type="dxa"/>
          </w:tcPr>
          <w:p w14:paraId="56BB592E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1</w:t>
            </w:r>
          </w:p>
        </w:tc>
      </w:tr>
      <w:tr w:rsidR="006728B2" w:rsidRPr="008C2273" w14:paraId="039118A5" w14:textId="77777777" w:rsidTr="008C2273">
        <w:tc>
          <w:tcPr>
            <w:tcW w:w="0" w:type="auto"/>
            <w:tcBorders>
              <w:bottom w:val="single" w:sz="4" w:space="0" w:color="auto"/>
            </w:tcBorders>
          </w:tcPr>
          <w:p w14:paraId="3038DAEE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33B09C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Total Spots (on-tissue, post-QC)</w:t>
            </w:r>
          </w:p>
        </w:tc>
        <w:tc>
          <w:tcPr>
            <w:tcW w:w="3013" w:type="dxa"/>
            <w:tcBorders>
              <w:bottom w:val="single" w:sz="4" w:space="0" w:color="auto"/>
            </w:tcBorders>
          </w:tcPr>
          <w:p w14:paraId="2A0B037A" w14:textId="77777777" w:rsidR="006728B2" w:rsidRPr="008C2273" w:rsidRDefault="006728B2" w:rsidP="006728B2">
            <w:pPr>
              <w:pStyle w:val="Compact"/>
              <w:rPr>
                <w:rFonts w:ascii="Times New Roman" w:hAnsi="Times New Roman" w:cs="Times New Roman"/>
              </w:rPr>
            </w:pPr>
            <w:r w:rsidRPr="008C2273">
              <w:rPr>
                <w:rFonts w:ascii="Times New Roman" w:hAnsi="Times New Roman" w:cs="Times New Roman"/>
              </w:rPr>
              <w:t>4691</w:t>
            </w:r>
          </w:p>
        </w:tc>
      </w:tr>
    </w:tbl>
    <w:p w14:paraId="04F1957E" w14:textId="0BAA8F9A" w:rsidR="00CC086F" w:rsidRPr="008C2273" w:rsidRDefault="006728B2" w:rsidP="005748B0">
      <w:pPr>
        <w:rPr>
          <w:rFonts w:ascii="Times New Roman" w:hAnsi="Times New Roman" w:cs="Times New Roman"/>
        </w:rPr>
      </w:pPr>
      <w:r w:rsidRPr="008C2273">
        <w:rPr>
          <w:rFonts w:ascii="Times New Roman" w:hAnsi="Times New Roman" w:cs="Times New Roman"/>
          <w:b/>
          <w:bCs/>
        </w:rPr>
        <w:t xml:space="preserve">Supplementary Table </w:t>
      </w:r>
      <w:r w:rsidR="005748B0">
        <w:rPr>
          <w:rFonts w:ascii="Times New Roman" w:hAnsi="Times New Roman" w:cs="Times New Roman"/>
          <w:b/>
          <w:bCs/>
        </w:rPr>
        <w:t>2</w:t>
      </w:r>
      <w:bookmarkStart w:id="0" w:name="_GoBack"/>
      <w:bookmarkEnd w:id="0"/>
      <w:r w:rsidRPr="008C2273">
        <w:rPr>
          <w:rFonts w:ascii="Times New Roman" w:hAnsi="Times New Roman" w:cs="Times New Roman"/>
          <w:b/>
          <w:bCs/>
        </w:rPr>
        <w:t xml:space="preserve"> Summary of single-cell and spatial transcriptomics datasets used in this study.</w:t>
      </w:r>
    </w:p>
    <w:sectPr w:rsidR="00CC086F" w:rsidRPr="008C227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7F1DA" w14:textId="77777777" w:rsidR="00CA3CD2" w:rsidRDefault="00CA3CD2" w:rsidP="006728B2">
      <w:pPr>
        <w:spacing w:after="0"/>
      </w:pPr>
      <w:r>
        <w:separator/>
      </w:r>
    </w:p>
  </w:endnote>
  <w:endnote w:type="continuationSeparator" w:id="0">
    <w:p w14:paraId="3F540F02" w14:textId="77777777" w:rsidR="00CA3CD2" w:rsidRDefault="00CA3CD2" w:rsidP="006728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Microsoft YaHei UI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6EAAA" w14:textId="77777777" w:rsidR="00CA3CD2" w:rsidRDefault="00CA3CD2" w:rsidP="006728B2">
      <w:pPr>
        <w:spacing w:after="0"/>
      </w:pPr>
      <w:r>
        <w:separator/>
      </w:r>
    </w:p>
  </w:footnote>
  <w:footnote w:type="continuationSeparator" w:id="0">
    <w:p w14:paraId="3850BC61" w14:textId="77777777" w:rsidR="00CA3CD2" w:rsidRDefault="00CA3CD2" w:rsidP="006728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08BC7F2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2A57"/>
    <w:rsid w:val="001A2A57"/>
    <w:rsid w:val="003701DB"/>
    <w:rsid w:val="005748B0"/>
    <w:rsid w:val="005D0298"/>
    <w:rsid w:val="006728B2"/>
    <w:rsid w:val="008119C3"/>
    <w:rsid w:val="008976A1"/>
    <w:rsid w:val="008C2273"/>
    <w:rsid w:val="0098379E"/>
    <w:rsid w:val="00996307"/>
    <w:rsid w:val="00AD310A"/>
    <w:rsid w:val="00C469D4"/>
    <w:rsid w:val="00CA3CD2"/>
    <w:rsid w:val="00CC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000D53"/>
  <w15:docId w15:val="{1B510B3B-BE4D-DA4E-AB21-94DE8381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6728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6728B2"/>
    <w:rPr>
      <w:sz w:val="18"/>
      <w:szCs w:val="18"/>
    </w:rPr>
  </w:style>
  <w:style w:type="paragraph" w:styleId="Footer">
    <w:name w:val="footer"/>
    <w:basedOn w:val="Normal"/>
    <w:link w:val="FooterChar"/>
    <w:rsid w:val="006728B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6728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513</Characters>
  <Application>Microsoft Office Word</Application>
  <DocSecurity>0</DocSecurity>
  <Lines>64</Lines>
  <Paragraphs>48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behin</cp:lastModifiedBy>
  <cp:revision>8</cp:revision>
  <dcterms:created xsi:type="dcterms:W3CDTF">2025-10-19T09:34:00Z</dcterms:created>
  <dcterms:modified xsi:type="dcterms:W3CDTF">2025-11-03T19:49:00Z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1f5ea919-81c0-4542-a5c1-6bea166b217b</vt:lpwstr>
  </property>
</Properties>
</file>