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957E" w14:textId="135BD7A7" w:rsidR="00CC086F" w:rsidRPr="00EA2B53" w:rsidRDefault="00C85A67" w:rsidP="00EA2B53">
      <w:pPr>
        <w:jc w:val="both"/>
        <w:rPr>
          <w:rFonts w:ascii="Times New Roman" w:hAnsi="Times New Roman" w:cs="Times New Roman"/>
          <w:lang w:eastAsia="zh-CN"/>
        </w:rPr>
      </w:pPr>
      <w:r w:rsidRPr="00EA2B53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456CEEEB" wp14:editId="3FD35639">
            <wp:extent cx="5473700" cy="4389755"/>
            <wp:effectExtent l="0" t="0" r="0" b="0"/>
            <wp:docPr id="10782515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C36D4" w14:textId="1985DF47" w:rsidR="00C85A67" w:rsidRPr="00EA2B53" w:rsidRDefault="00C85A67" w:rsidP="00EA2B53">
      <w:pPr>
        <w:jc w:val="both"/>
        <w:rPr>
          <w:rFonts w:ascii="Times New Roman" w:hAnsi="Times New Roman" w:cs="Times New Roman"/>
          <w:lang w:eastAsia="zh-CN"/>
        </w:rPr>
      </w:pPr>
      <w:r w:rsidRPr="00EA2B53">
        <w:rPr>
          <w:rFonts w:ascii="Times New Roman" w:hAnsi="Times New Roman" w:cs="Times New Roman"/>
          <w:b/>
          <w:bCs/>
          <w:lang w:eastAsia="zh-CN"/>
        </w:rPr>
        <w:t>Supplementary Figure 1. External validation of the 9-gene prognostic signature in the CGGA cohort.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b/>
          <w:bCs/>
          <w:lang w:eastAsia="zh-CN"/>
        </w:rPr>
        <w:t>(A)</w:t>
      </w:r>
      <w:r w:rsidRPr="00EA2B53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EA2B53">
        <w:rPr>
          <w:rFonts w:ascii="Times New Roman" w:hAnsi="Times New Roman" w:cs="Times New Roman"/>
          <w:lang w:eastAsia="zh-CN"/>
        </w:rPr>
        <w:t>Kaplan-Meier survival analysis for patients in the CGGA cohort (n=294), stratified into high- and low-risk groups by the optimal cut-off of the risk score. The log-rank test p-value is shown. The table below indicates the number of patients at risk at different time points.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b/>
          <w:bCs/>
          <w:lang w:eastAsia="zh-CN"/>
        </w:rPr>
        <w:t>(B)</w:t>
      </w:r>
      <w:r w:rsidRPr="00EA2B53">
        <w:rPr>
          <w:rFonts w:ascii="Times New Roman" w:hAnsi="Times New Roman" w:cs="Times New Roman"/>
          <w:b/>
          <w:bCs/>
          <w:lang w:eastAsia="zh-CN"/>
        </w:rPr>
        <w:t xml:space="preserve"> </w:t>
      </w:r>
      <w:r w:rsidRPr="00EA2B53">
        <w:rPr>
          <w:rFonts w:ascii="Times New Roman" w:hAnsi="Times New Roman" w:cs="Times New Roman"/>
          <w:lang w:eastAsia="zh-CN"/>
        </w:rPr>
        <w:t>Time-dependent ROC curve analysis for the prognostic signature. The Area Under the Curve (AUC) for predicting overall survival at 1, 3, and 5 years is displayed. The dashed line represents the reference line.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b/>
          <w:bCs/>
          <w:lang w:eastAsia="zh-CN"/>
        </w:rPr>
        <w:t>(C)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lang w:eastAsia="zh-CN"/>
        </w:rPr>
        <w:t xml:space="preserve">Calibration curve for the 3-year overall survival prediction. The x-axis represents the model-predicted survival probability, and the y-axis represents the actual survival probability (Kaplan-Meier estimate). The dashed red line indicates </w:t>
      </w:r>
      <w:proofErr w:type="gramStart"/>
      <w:r w:rsidRPr="00EA2B53">
        <w:rPr>
          <w:rFonts w:ascii="Times New Roman" w:hAnsi="Times New Roman" w:cs="Times New Roman"/>
          <w:lang w:eastAsia="zh-CN"/>
        </w:rPr>
        <w:t>a perfect</w:t>
      </w:r>
      <w:proofErr w:type="gramEnd"/>
      <w:r w:rsidRPr="00EA2B53">
        <w:rPr>
          <w:rFonts w:ascii="Times New Roman" w:hAnsi="Times New Roman" w:cs="Times New Roman"/>
          <w:lang w:eastAsia="zh-CN"/>
        </w:rPr>
        <w:t xml:space="preserve"> calibration. Error bars represent 95% confidence intervals.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b/>
          <w:bCs/>
          <w:lang w:eastAsia="zh-CN"/>
        </w:rPr>
        <w:t>(D)</w:t>
      </w:r>
      <w:r w:rsidRPr="00EA2B53">
        <w:rPr>
          <w:rFonts w:ascii="Times New Roman" w:hAnsi="Times New Roman" w:cs="Times New Roman"/>
          <w:lang w:eastAsia="zh-CN"/>
        </w:rPr>
        <w:t xml:space="preserve"> </w:t>
      </w:r>
      <w:r w:rsidRPr="00EA2B53">
        <w:rPr>
          <w:rFonts w:ascii="Times New Roman" w:hAnsi="Times New Roman" w:cs="Times New Roman"/>
          <w:lang w:eastAsia="zh-CN"/>
        </w:rPr>
        <w:t>Decision-curve analysis (DCA) for 3-year overall survival. The net benefit of the "Full Model" (risk score + clinical variables), the "Risk Score Model" alone, and the "Clinical Model" alone are compared against the default strategies of "Treat All" or "Treat None".</w:t>
      </w:r>
    </w:p>
    <w:sectPr w:rsidR="00C85A67" w:rsidRPr="00EA2B5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986A" w14:textId="77777777" w:rsidR="00B10F12" w:rsidRDefault="00B10F12" w:rsidP="006728B2">
      <w:pPr>
        <w:spacing w:after="0"/>
      </w:pPr>
      <w:r>
        <w:separator/>
      </w:r>
    </w:p>
  </w:endnote>
  <w:endnote w:type="continuationSeparator" w:id="0">
    <w:p w14:paraId="047BDFB9" w14:textId="77777777" w:rsidR="00B10F12" w:rsidRDefault="00B10F12" w:rsidP="006728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D36D" w14:textId="77777777" w:rsidR="00B10F12" w:rsidRDefault="00B10F12" w:rsidP="006728B2">
      <w:pPr>
        <w:spacing w:after="0"/>
      </w:pPr>
      <w:r>
        <w:separator/>
      </w:r>
    </w:p>
  </w:footnote>
  <w:footnote w:type="continuationSeparator" w:id="0">
    <w:p w14:paraId="45A9D1B1" w14:textId="77777777" w:rsidR="00B10F12" w:rsidRDefault="00B10F12" w:rsidP="006728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8BC7F2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6311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A57"/>
    <w:rsid w:val="001A2A57"/>
    <w:rsid w:val="003701DB"/>
    <w:rsid w:val="005D0298"/>
    <w:rsid w:val="006728B2"/>
    <w:rsid w:val="007E7986"/>
    <w:rsid w:val="008119C3"/>
    <w:rsid w:val="008976A1"/>
    <w:rsid w:val="008C2273"/>
    <w:rsid w:val="0098379E"/>
    <w:rsid w:val="00996307"/>
    <w:rsid w:val="00AD310A"/>
    <w:rsid w:val="00B10F12"/>
    <w:rsid w:val="00C469D4"/>
    <w:rsid w:val="00C85A67"/>
    <w:rsid w:val="00CB2B08"/>
    <w:rsid w:val="00CC086F"/>
    <w:rsid w:val="00E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00D53"/>
  <w15:docId w15:val="{1B510B3B-BE4D-DA4E-AB21-94DE8381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rsid w:val="006728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6728B2"/>
    <w:rPr>
      <w:sz w:val="18"/>
      <w:szCs w:val="18"/>
    </w:rPr>
  </w:style>
  <w:style w:type="paragraph" w:styleId="af2">
    <w:name w:val="footer"/>
    <w:basedOn w:val="a"/>
    <w:link w:val="af3"/>
    <w:rsid w:val="006728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672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Luke</dc:creator>
  <cp:keywords/>
  <cp:lastModifiedBy>Eric Luke</cp:lastModifiedBy>
  <cp:revision>4</cp:revision>
  <dcterms:created xsi:type="dcterms:W3CDTF">2025-11-02T05:20:00Z</dcterms:created>
  <dcterms:modified xsi:type="dcterms:W3CDTF">2025-11-02T05:22:00Z</dcterms:modified>
</cp:coreProperties>
</file>