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28B87">
      <w:pPr>
        <w:jc w:val="center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Supplementary Figures</w:t>
      </w:r>
    </w:p>
    <w:p w14:paraId="2B03766A">
      <w:pPr>
        <w:spacing w:line="360" w:lineRule="auto"/>
        <w:jc w:val="center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Serum untargeted metabolomics analysis of colorectal cancer</w:t>
      </w:r>
    </w:p>
    <w:p w14:paraId="237766F8">
      <w:pPr>
        <w:pStyle w:val="2"/>
        <w:spacing w:before="285" w:line="287" w:lineRule="exact"/>
        <w:ind w:left="27"/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Yanan Yi 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1†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pacing w:val="14"/>
          <w:position w:val="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Yaning Cao 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2†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pacing w:val="14"/>
          <w:position w:val="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pacing w:val="14"/>
          <w:position w:val="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Yong Guo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宋体" w:cs="Times New Roman"/>
          <w:color w:val="000000" w:themeColor="text1"/>
          <w:spacing w:val="14"/>
          <w:position w:val="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Ya Cui 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pacing w:val="14"/>
          <w:position w:val="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Chongxu Han 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1*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and Wei Sun </w:t>
      </w:r>
      <w:r>
        <w:rPr>
          <w:rFonts w:hint="default" w:ascii="Times New Roman" w:hAnsi="Times New Roman" w:cs="Times New Roman"/>
          <w:color w:val="000000" w:themeColor="text1"/>
          <w:spacing w:val="-6"/>
          <w:position w:val="1"/>
          <w:sz w:val="22"/>
          <w:szCs w:val="22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3*</w:t>
      </w:r>
    </w:p>
    <w:p w14:paraId="228B70AA">
      <w:pPr>
        <w:pStyle w:val="2"/>
        <w:spacing w:before="47" w:line="196" w:lineRule="auto"/>
        <w:ind w:left="25"/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-3"/>
          <w:sz w:val="15"/>
          <w:szCs w:val="15"/>
          <w14:textFill>
            <w14:solidFill>
              <w14:schemeClr w14:val="tx1"/>
            </w14:solidFill>
          </w14:textFill>
        </w:rPr>
        <w:t>*Correspondence:</w:t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"mailto:Hanchongxu@126.com;" </w:instrText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Hanchongxu@126.com</w:t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"mailto:sunwei1018@sina.com" </w:instrText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sunwei1018@sina.com</w:t>
      </w:r>
      <w:r>
        <w:rPr>
          <w:rFonts w:hint="default" w:ascii="Times New Roman" w:hAnsi="Times New Roman" w:eastAsia="宋体" w:cs="Times New Roman"/>
          <w:color w:val="000000" w:themeColor="text1"/>
          <w:spacing w:val="-3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4DE34E84">
      <w:pPr>
        <w:pStyle w:val="2"/>
        <w:spacing w:before="47" w:line="196" w:lineRule="auto"/>
        <w:ind w:left="25"/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color w:val="000000" w:themeColor="text1"/>
          <w:spacing w:val="-5"/>
          <w:sz w:val="15"/>
          <w:szCs w:val="15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Department of Laboratory Medicine, Northern Jiangsu People’s Hospital Affiliated to Yangzhou University,</w:t>
      </w:r>
      <w:r>
        <w:rPr>
          <w:rFonts w:hint="default" w:ascii="Times New Roman" w:hAnsi="Times New Roman" w:eastAsia="宋体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Yangzhou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225001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, China</w:t>
      </w:r>
    </w:p>
    <w:p w14:paraId="38C605AC">
      <w:pPr>
        <w:pStyle w:val="2"/>
        <w:spacing w:before="47" w:line="196" w:lineRule="auto"/>
        <w:ind w:left="25"/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pacing w:val="-5"/>
          <w:sz w:val="15"/>
          <w:szCs w:val="15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Department of Laboratory Medicine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宋体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Changzhou Hospital of Traditional Chinese Medicine,</w:t>
      </w:r>
      <w:r>
        <w:rPr>
          <w:rFonts w:hint="default" w:ascii="Times New Roman" w:hAnsi="Times New Roman" w:eastAsia="宋体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Changzhou,</w:t>
      </w:r>
      <w:r>
        <w:rPr>
          <w:rFonts w:hint="default" w:ascii="Times New Roman" w:hAnsi="Times New Roman" w:eastAsia="宋体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 xml:space="preserve">Jiangsu,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/>
          <w14:textFill>
            <w14:solidFill>
              <w14:schemeClr w14:val="tx1"/>
            </w14:solidFill>
          </w14:textFill>
        </w:rPr>
        <w:t>213000,</w:t>
      </w:r>
      <w:r>
        <w:rPr>
          <w:rFonts w:hint="default" w:ascii="Times New Roman" w:hAnsi="Times New Roman" w:eastAsia="宋体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China</w:t>
      </w:r>
    </w:p>
    <w:p w14:paraId="75BA4111">
      <w:pPr>
        <w:pStyle w:val="2"/>
        <w:spacing w:before="47" w:line="196" w:lineRule="auto"/>
        <w:ind w:left="25"/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Institute of Basic Medical Sciences, Chinese Academy of Medical Sciences, School of Basic Medicine, Peking Union Medical College, Beijing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100005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, China</w:t>
      </w:r>
    </w:p>
    <w:p w14:paraId="50385EDC">
      <w:pPr>
        <w:pStyle w:val="2"/>
        <w:spacing w:before="47" w:line="196" w:lineRule="auto"/>
        <w:ind w:left="25"/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pacing w:val="-5"/>
          <w:sz w:val="15"/>
          <w:szCs w:val="15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4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Department of Laboratory Medicine,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Suzhou TCM Hospital Affiliated to Nanjing University of Chinese Medicine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Suzhou 215000,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China</w:t>
      </w:r>
    </w:p>
    <w:p w14:paraId="1AB0424D">
      <w:pP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Chengzhong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14:textFill>
            <w14:solidFill>
              <w14:schemeClr w14:val="tx1"/>
            </w14:solidFill>
          </w14:textFill>
        </w:rPr>
        <w:t>Community Health Center, Jiangyan, Taizhou</w:t>
      </w:r>
      <w:r>
        <w:rPr>
          <w:rFonts w:hint="default" w:ascii="Times New Roman" w:hAnsi="Times New Roman" w:cs="Times New Roman"/>
          <w:color w:val="000000" w:themeColor="text1"/>
          <w:spacing w:val="-5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225500, China</w:t>
      </w:r>
    </w:p>
    <w:p w14:paraId="53BECEEE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sz w:val="18"/>
          <w:szCs w:val="18"/>
        </w:rPr>
        <w:t>*Corresponding author:</w:t>
      </w:r>
      <w:r>
        <w:rPr>
          <w:rFonts w:hint="eastAsia" w:ascii="Times New Roman" w:hAnsi="Times New Roman"/>
          <w:b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Prof. Wei Sun, E-mail: </w:t>
      </w:r>
      <w:r>
        <w:fldChar w:fldCharType="begin"/>
      </w:r>
      <w:r>
        <w:instrText xml:space="preserve"> HYPERLINK "mailto:sunwei1018@sina.com" </w:instrText>
      </w:r>
      <w:r>
        <w:fldChar w:fldCharType="separate"/>
      </w:r>
      <w:r>
        <w:rPr>
          <w:rStyle w:val="8"/>
          <w:rFonts w:ascii="Times New Roman" w:hAnsi="Times New Roman"/>
          <w:sz w:val="18"/>
          <w:szCs w:val="18"/>
        </w:rPr>
        <w:t>sunwei1018@sina.com</w:t>
      </w:r>
      <w:r>
        <w:rPr>
          <w:rStyle w:val="8"/>
          <w:rFonts w:ascii="Times New Roman" w:hAnsi="Times New Roman"/>
          <w:sz w:val="18"/>
          <w:szCs w:val="18"/>
        </w:rPr>
        <w:fldChar w:fldCharType="end"/>
      </w:r>
    </w:p>
    <w:p w14:paraId="695638FC">
      <w:pPr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 xml:space="preserve">                  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Prof. Chongxu Han, E-mail: 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fldChar w:fldCharType="begin"/>
      </w:r>
      <w:r>
        <w:rPr>
          <w:rFonts w:hint="eastAsia" w:ascii="Times New Roman" w:hAnsi="Times New Roman"/>
          <w:sz w:val="18"/>
          <w:szCs w:val="18"/>
          <w:lang w:val="en-US" w:eastAsia="zh-CN"/>
        </w:rPr>
        <w:instrText xml:space="preserve"> HYPERLINK "mailto:Hanchongxu@126.com;" </w:instrText>
      </w:r>
      <w:r>
        <w:rPr>
          <w:rFonts w:hint="eastAsia" w:ascii="Times New Roman" w:hAnsi="Times New Roman"/>
          <w:sz w:val="18"/>
          <w:szCs w:val="18"/>
          <w:lang w:val="en-US" w:eastAsia="zh-CN"/>
        </w:rPr>
        <w:fldChar w:fldCharType="separate"/>
      </w:r>
      <w:r>
        <w:rPr>
          <w:rFonts w:hint="eastAsia" w:ascii="Times New Roman" w:hAnsi="Times New Roman"/>
          <w:sz w:val="18"/>
          <w:szCs w:val="18"/>
          <w:lang w:val="en-US" w:eastAsia="zh-CN"/>
        </w:rPr>
        <w:t>Hanchongxu@126.com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fldChar w:fldCharType="end"/>
      </w:r>
    </w:p>
    <w:p w14:paraId="6215DFD4">
      <w:pPr>
        <w:rPr>
          <w:rFonts w:ascii="Times New Roman" w:hAnsi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pacing w:val="-6"/>
          <w:position w:val="1"/>
          <w:sz w:val="22"/>
          <w:szCs w:val="22"/>
          <w:vertAlign w:val="superscript"/>
          <w:lang w:val="en-US" w:eastAsia="zh-CN"/>
        </w:rPr>
        <w:t>†</w:t>
      </w:r>
      <w:r>
        <w:rPr>
          <w:rFonts w:ascii="Times New Roman" w:hAnsi="Times New Roman"/>
          <w:sz w:val="18"/>
          <w:szCs w:val="18"/>
        </w:rPr>
        <w:t xml:space="preserve"> These authors contributed equally to this work</w:t>
      </w:r>
    </w:p>
    <w:p w14:paraId="2A1B3EAB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74AE0365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bookmarkStart w:id="1" w:name="_GoBack"/>
      <w:bookmarkEnd w:id="1"/>
    </w:p>
    <w:p w14:paraId="5909C69A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3C525C09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3C3E5E5C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4053F8A1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01163641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15F3948B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3B183876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0288982F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7704568D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195705F4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7D68C8EC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30F0D334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01902355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6493EA01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6636D08E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09E03AAC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41A73A7B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2E5912AB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69E5337B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5D3DC0CA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7A51A1B3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1A19E52C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3AA95F96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1188FB55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5E1C7A3A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3A567E4F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2A06BF7C"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5466F579">
      <w:pPr>
        <w:rPr>
          <w:rFonts w:hint="eastAsia"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Figure S1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Assessment of QC samples.</w:t>
      </w:r>
    </w:p>
    <w:p w14:paraId="50A1288A">
      <w:pPr>
        <w:rPr>
          <w:rFonts w:hint="eastAsia" w:ascii="Times New Roman" w:hAnsi="Times New Roman" w:cs="Times New Roman"/>
          <w:b/>
          <w:bCs/>
          <w:sz w:val="24"/>
        </w:rPr>
      </w:pPr>
    </w:p>
    <w:p w14:paraId="7C5558A8">
      <w:pPr>
        <w:jc w:val="both"/>
        <w:rPr>
          <w:rFonts w:hint="eastAsia" w:ascii="Times New Roman" w:hAnsi="Times New Roman" w:cs="Times New Roman"/>
          <w:b/>
          <w:bCs/>
          <w:sz w:val="24"/>
        </w:rPr>
      </w:pPr>
      <w:r>
        <w:rPr>
          <w:rFonts w:hint="eastAsia"/>
          <w:lang w:val="en-US" w:eastAsia="zh-CN"/>
        </w:rPr>
        <w:t xml:space="preserve">                </w:t>
      </w:r>
      <w:r>
        <w:drawing>
          <wp:inline distT="0" distB="0" distL="114300" distR="114300">
            <wp:extent cx="3199765" cy="2052955"/>
            <wp:effectExtent l="0" t="0" r="635" b="4445"/>
            <wp:docPr id="11" name="内容占位符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内容占位符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25244">
      <w:pPr>
        <w:rPr>
          <w:rFonts w:hint="eastAsia" w:ascii="Times New Roman" w:hAnsi="Times New Roman" w:cs="Times New Roman"/>
          <w:b/>
          <w:bCs/>
          <w:sz w:val="24"/>
        </w:rPr>
      </w:pPr>
    </w:p>
    <w:p w14:paraId="5A7B1854">
      <w:pPr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Analysis of metabolic profiling variation. a. Score plot of OPLS-DA model of serum metabolic profiling between cancer and control in the discovery group. b. 200 permutation tests of the OPLS-DA model in the discovery group. c. Score plot of OPLS-DA model of serum metabolic profiling between cancer and control in the validation group. d. 200 permutation tests of the OPLS-DA model in the validation group. e. Chemical subclass classification pie chart of differential metabolites.</w:t>
      </w:r>
    </w:p>
    <w:p w14:paraId="507D9448">
      <w:pPr>
        <w:rPr>
          <w:rFonts w:hint="eastAsia" w:ascii="Times New Roman" w:hAnsi="Times New Roman" w:cs="Times New Roman"/>
          <w:sz w:val="24"/>
          <w:lang w:val="en-US" w:eastAsia="zh-CN"/>
        </w:rPr>
      </w:pPr>
    </w:p>
    <w:p w14:paraId="48541AF7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3627120" cy="1273810"/>
            <wp:effectExtent l="0" t="0" r="5080" b="8890"/>
            <wp:docPr id="10" name="图片 10" descr="WPS拼图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WPS拼图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60276">
      <w:pPr>
        <w:rPr>
          <w:rFonts w:hint="eastAsia" w:ascii="Times New Roman" w:hAnsi="Times New Roman" w:cs="Times New Roman"/>
          <w:b/>
          <w:bCs/>
          <w:sz w:val="24"/>
        </w:rPr>
      </w:pPr>
    </w:p>
    <w:p w14:paraId="58A57D04">
      <w:pPr>
        <w:jc w:val="center"/>
        <w:rPr>
          <w:rFonts w:hint="eastAsia" w:ascii="Times New Roman" w:hAnsi="Times New Roman" w:cs="Times New Roman"/>
          <w:b/>
          <w:bCs/>
          <w:sz w:val="24"/>
        </w:rPr>
      </w:pPr>
      <w:r>
        <w:drawing>
          <wp:inline distT="0" distB="0" distL="114300" distR="114300">
            <wp:extent cx="3718560" cy="13462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FF7D7">
      <w:pPr>
        <w:jc w:val="center"/>
        <w:rPr>
          <w:rFonts w:hint="eastAsia" w:ascii="Times New Roman" w:hAnsi="Times New Roman" w:cs="Times New Roman"/>
          <w:b/>
          <w:bCs/>
          <w:sz w:val="24"/>
        </w:rPr>
      </w:pPr>
      <w:r>
        <w:drawing>
          <wp:inline distT="0" distB="0" distL="114300" distR="114300">
            <wp:extent cx="2760980" cy="1583055"/>
            <wp:effectExtent l="0" t="0" r="7620" b="44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809CC">
      <w:pPr>
        <w:jc w:val="center"/>
        <w:rPr>
          <w:rFonts w:hint="eastAsia" w:ascii="Times New Roman" w:hAnsi="Times New Roman" w:cs="Times New Roman"/>
          <w:b/>
          <w:bCs/>
          <w:sz w:val="24"/>
        </w:rPr>
      </w:pPr>
    </w:p>
    <w:p w14:paraId="408B31E0">
      <w:pPr>
        <w:rPr>
          <w:rFonts w:hint="default" w:ascii="Times New Roman" w:hAnsi="Times New Roman" w:cs="Times New Roman"/>
          <w:sz w:val="24"/>
          <w:lang w:val="en-US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MS2 spectra of 7 metabolites (a) Guanosine, (b) Tyr Ser, (c) Phe Thr, (d) His Ile Gly, (e) Histidinyl-Tryptophan, (f) L-Histidine, (g) Urocanic acid</w:t>
      </w:r>
    </w:p>
    <w:tbl>
      <w:tblPr>
        <w:tblStyle w:val="6"/>
        <w:tblpPr w:leftFromText="180" w:rightFromText="180" w:vertAnchor="text" w:horzAnchor="page" w:tblpX="1797" w:tblpY="230"/>
        <w:tblOverlap w:val="never"/>
        <w:tblW w:w="878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328"/>
        <w:gridCol w:w="1328"/>
        <w:gridCol w:w="1186"/>
        <w:gridCol w:w="1289"/>
        <w:gridCol w:w="657"/>
        <w:gridCol w:w="1906"/>
      </w:tblGrid>
      <w:tr w14:paraId="15FFF6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</w:tcPr>
          <w:p w14:paraId="685FEC2B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2"/>
            <w:r>
              <w:rPr>
                <w:rFonts w:hint="eastAsia" w:ascii="Times New Roman" w:hAnsi="Times New Roman" w:cs="Times New Roman"/>
                <w:sz w:val="18"/>
                <w:szCs w:val="18"/>
              </w:rPr>
              <w:t>Metabolite</w:t>
            </w:r>
            <w:bookmarkEnd w:id="0"/>
          </w:p>
        </w:tc>
        <w:tc>
          <w:tcPr>
            <w:tcW w:w="1328" w:type="dxa"/>
          </w:tcPr>
          <w:p w14:paraId="1E726FEE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</w:t>
            </w:r>
          </w:p>
        </w:tc>
        <w:tc>
          <w:tcPr>
            <w:tcW w:w="1328" w:type="dxa"/>
          </w:tcPr>
          <w:p w14:paraId="54C248AC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 ID</w:t>
            </w:r>
          </w:p>
        </w:tc>
        <w:tc>
          <w:tcPr>
            <w:tcW w:w="1186" w:type="dxa"/>
          </w:tcPr>
          <w:p w14:paraId="5C43F667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Adducts</w:t>
            </w:r>
          </w:p>
        </w:tc>
        <w:tc>
          <w:tcPr>
            <w:tcW w:w="1289" w:type="dxa"/>
          </w:tcPr>
          <w:p w14:paraId="05B42C7E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Formula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657" w:type="dxa"/>
          </w:tcPr>
          <w:p w14:paraId="2E35E6CE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</w:p>
        </w:tc>
        <w:tc>
          <w:tcPr>
            <w:tcW w:w="1906" w:type="dxa"/>
          </w:tcPr>
          <w:p w14:paraId="38190F8E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Fragmentation Score</w:t>
            </w:r>
          </w:p>
        </w:tc>
      </w:tr>
      <w:tr w14:paraId="4E9A58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</w:tcPr>
          <w:p w14:paraId="61F297C4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Guanosine</w:t>
            </w:r>
          </w:p>
        </w:tc>
        <w:tc>
          <w:tcPr>
            <w:tcW w:w="1328" w:type="dxa"/>
          </w:tcPr>
          <w:p w14:paraId="343DC022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2.69_283.0923n</w:t>
            </w:r>
          </w:p>
        </w:tc>
        <w:tc>
          <w:tcPr>
            <w:tcW w:w="1328" w:type="dxa"/>
          </w:tcPr>
          <w:p w14:paraId="1D5A029D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HMDB0000133</w:t>
            </w:r>
          </w:p>
        </w:tc>
        <w:tc>
          <w:tcPr>
            <w:tcW w:w="1186" w:type="dxa"/>
          </w:tcPr>
          <w:p w14:paraId="5DEE107C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M+H, M+Na</w:t>
            </w:r>
          </w:p>
        </w:tc>
        <w:tc>
          <w:tcPr>
            <w:tcW w:w="1289" w:type="dxa"/>
          </w:tcPr>
          <w:p w14:paraId="4D0F1662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C10H13N5O5</w:t>
            </w:r>
          </w:p>
        </w:tc>
        <w:tc>
          <w:tcPr>
            <w:tcW w:w="657" w:type="dxa"/>
          </w:tcPr>
          <w:p w14:paraId="509817AC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906" w:type="dxa"/>
          </w:tcPr>
          <w:p w14:paraId="7830869E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69.8</w:t>
            </w:r>
          </w:p>
        </w:tc>
      </w:tr>
    </w:tbl>
    <w:p w14:paraId="15F75860">
      <w:pPr>
        <w:rPr>
          <w:rFonts w:hint="eastAsia" w:ascii="Times New Roman" w:hAnsi="Times New Roman" w:cs="Times New Roman"/>
          <w:sz w:val="24"/>
        </w:rPr>
      </w:pPr>
    </w:p>
    <w:p w14:paraId="347E526B">
      <w:r>
        <w:drawing>
          <wp:inline distT="0" distB="0" distL="114300" distR="114300">
            <wp:extent cx="4853940" cy="1901190"/>
            <wp:effectExtent l="0" t="0" r="10160" b="3810"/>
            <wp:docPr id="2" name="图片 1" descr="截屏2025-01-06 09.20.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截屏2025-01-06 09.20.5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CE162"/>
    <w:tbl>
      <w:tblPr>
        <w:tblStyle w:val="6"/>
        <w:tblW w:w="878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328"/>
        <w:gridCol w:w="1328"/>
        <w:gridCol w:w="1186"/>
        <w:gridCol w:w="1289"/>
        <w:gridCol w:w="657"/>
        <w:gridCol w:w="1906"/>
      </w:tblGrid>
      <w:tr w14:paraId="762CEB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</w:tcPr>
          <w:p w14:paraId="0BDC9775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Metabolite</w:t>
            </w:r>
          </w:p>
        </w:tc>
        <w:tc>
          <w:tcPr>
            <w:tcW w:w="1328" w:type="dxa"/>
          </w:tcPr>
          <w:p w14:paraId="37B51D3A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</w:t>
            </w:r>
          </w:p>
        </w:tc>
        <w:tc>
          <w:tcPr>
            <w:tcW w:w="1328" w:type="dxa"/>
          </w:tcPr>
          <w:p w14:paraId="7E72E8ED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 ID</w:t>
            </w:r>
          </w:p>
        </w:tc>
        <w:tc>
          <w:tcPr>
            <w:tcW w:w="1186" w:type="dxa"/>
          </w:tcPr>
          <w:p w14:paraId="53467DFB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Adducts</w:t>
            </w:r>
          </w:p>
        </w:tc>
        <w:tc>
          <w:tcPr>
            <w:tcW w:w="1289" w:type="dxa"/>
          </w:tcPr>
          <w:p w14:paraId="7DA2240B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Formula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657" w:type="dxa"/>
          </w:tcPr>
          <w:p w14:paraId="11C6BAC2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</w:p>
        </w:tc>
        <w:tc>
          <w:tcPr>
            <w:tcW w:w="1906" w:type="dxa"/>
          </w:tcPr>
          <w:p w14:paraId="05F01799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Fragmentation Score</w:t>
            </w:r>
          </w:p>
        </w:tc>
      </w:tr>
      <w:tr w14:paraId="1784E0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</w:tcPr>
          <w:p w14:paraId="5AB74E28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Tyr Ser</w:t>
            </w:r>
          </w:p>
        </w:tc>
        <w:tc>
          <w:tcPr>
            <w:tcW w:w="1328" w:type="dxa"/>
          </w:tcPr>
          <w:p w14:paraId="33E171A9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1.60_268.1064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328" w:type="dxa"/>
          </w:tcPr>
          <w:p w14:paraId="6BB1DD9A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METLIN23814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86" w:type="dxa"/>
          </w:tcPr>
          <w:p w14:paraId="190C0E5B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M+H, M+Na</w:t>
            </w:r>
          </w:p>
        </w:tc>
        <w:tc>
          <w:tcPr>
            <w:tcW w:w="1289" w:type="dxa"/>
          </w:tcPr>
          <w:p w14:paraId="23576AA1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C12H16N2O5</w:t>
            </w:r>
          </w:p>
        </w:tc>
        <w:tc>
          <w:tcPr>
            <w:tcW w:w="657" w:type="dxa"/>
          </w:tcPr>
          <w:p w14:paraId="68EFE0ED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49.6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906" w:type="dxa"/>
          </w:tcPr>
          <w:p w14:paraId="6A736D15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56</w:t>
            </w:r>
          </w:p>
        </w:tc>
      </w:tr>
    </w:tbl>
    <w:p w14:paraId="3E360B4D">
      <w:r>
        <w:drawing>
          <wp:inline distT="0" distB="0" distL="114300" distR="114300">
            <wp:extent cx="4876800" cy="1891030"/>
            <wp:effectExtent l="0" t="0" r="0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D62C8"/>
    <w:tbl>
      <w:tblPr>
        <w:tblStyle w:val="6"/>
        <w:tblW w:w="878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822"/>
        <w:gridCol w:w="1275"/>
        <w:gridCol w:w="925"/>
        <w:gridCol w:w="1437"/>
        <w:gridCol w:w="607"/>
        <w:gridCol w:w="1704"/>
      </w:tblGrid>
      <w:tr w14:paraId="7D60C1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21A858F1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Metabolite</w:t>
            </w:r>
          </w:p>
        </w:tc>
        <w:tc>
          <w:tcPr>
            <w:tcW w:w="1822" w:type="dxa"/>
          </w:tcPr>
          <w:p w14:paraId="0E67EBEF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</w:t>
            </w:r>
          </w:p>
        </w:tc>
        <w:tc>
          <w:tcPr>
            <w:tcW w:w="1275" w:type="dxa"/>
          </w:tcPr>
          <w:p w14:paraId="3F0BE8F8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 ID</w:t>
            </w:r>
          </w:p>
        </w:tc>
        <w:tc>
          <w:tcPr>
            <w:tcW w:w="925" w:type="dxa"/>
          </w:tcPr>
          <w:p w14:paraId="6EBC11E5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Adducts</w:t>
            </w:r>
          </w:p>
        </w:tc>
        <w:tc>
          <w:tcPr>
            <w:tcW w:w="1437" w:type="dxa"/>
          </w:tcPr>
          <w:p w14:paraId="64948D80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Formula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607" w:type="dxa"/>
          </w:tcPr>
          <w:p w14:paraId="2DEC21F4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</w:p>
        </w:tc>
        <w:tc>
          <w:tcPr>
            <w:tcW w:w="1704" w:type="dxa"/>
          </w:tcPr>
          <w:p w14:paraId="53B79E0E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Fragmentation Score</w:t>
            </w:r>
          </w:p>
        </w:tc>
      </w:tr>
      <w:tr w14:paraId="29A8D1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5E31C2E5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Phe Thr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7B1C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2.94_267.1343m/z</w:t>
            </w:r>
          </w:p>
        </w:tc>
        <w:tc>
          <w:tcPr>
            <w:tcW w:w="1275" w:type="dxa"/>
          </w:tcPr>
          <w:p w14:paraId="0FE03B09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METLIN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23662</w:t>
            </w:r>
          </w:p>
        </w:tc>
        <w:tc>
          <w:tcPr>
            <w:tcW w:w="925" w:type="dxa"/>
            <w:vAlign w:val="center"/>
          </w:tcPr>
          <w:p w14:paraId="24726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M+H</w:t>
            </w:r>
          </w:p>
        </w:tc>
        <w:tc>
          <w:tcPr>
            <w:tcW w:w="1437" w:type="dxa"/>
            <w:vAlign w:val="center"/>
          </w:tcPr>
          <w:p w14:paraId="37FBB895">
            <w:pPr>
              <w:keepNext w:val="0"/>
              <w:keepLines w:val="0"/>
              <w:widowControl/>
              <w:suppressLineNumbers w:val="0"/>
              <w:ind w:right="-38" w:rightChars="-18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C13H18N2O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07" w:type="dxa"/>
          </w:tcPr>
          <w:p w14:paraId="61842615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49.6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704" w:type="dxa"/>
          </w:tcPr>
          <w:p w14:paraId="17F2E761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56.8</w:t>
            </w:r>
          </w:p>
        </w:tc>
      </w:tr>
    </w:tbl>
    <w:p w14:paraId="6F17BB84">
      <w:pPr>
        <w:rPr>
          <w:rFonts w:hint="eastAsia"/>
        </w:rPr>
      </w:pPr>
    </w:p>
    <w:p w14:paraId="27A8A5EC">
      <w:pPr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40300" cy="1994535"/>
            <wp:effectExtent l="0" t="0" r="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CFC4F"/>
    <w:tbl>
      <w:tblPr>
        <w:tblStyle w:val="6"/>
        <w:tblW w:w="878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566"/>
        <w:gridCol w:w="1251"/>
        <w:gridCol w:w="1161"/>
        <w:gridCol w:w="1287"/>
        <w:gridCol w:w="627"/>
        <w:gridCol w:w="1789"/>
      </w:tblGrid>
      <w:tr w14:paraId="08FB94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9" w:type="dxa"/>
          </w:tcPr>
          <w:p w14:paraId="517EA6E1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Metabolite</w:t>
            </w:r>
          </w:p>
        </w:tc>
        <w:tc>
          <w:tcPr>
            <w:tcW w:w="1249" w:type="dxa"/>
          </w:tcPr>
          <w:p w14:paraId="4013F29F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</w:t>
            </w:r>
          </w:p>
        </w:tc>
        <w:tc>
          <w:tcPr>
            <w:tcW w:w="1328" w:type="dxa"/>
          </w:tcPr>
          <w:p w14:paraId="66791247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 ID</w:t>
            </w:r>
          </w:p>
        </w:tc>
        <w:tc>
          <w:tcPr>
            <w:tcW w:w="1186" w:type="dxa"/>
          </w:tcPr>
          <w:p w14:paraId="7161ACC4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Adducts</w:t>
            </w:r>
          </w:p>
        </w:tc>
        <w:tc>
          <w:tcPr>
            <w:tcW w:w="1289" w:type="dxa"/>
          </w:tcPr>
          <w:p w14:paraId="5E197FDF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Formula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657" w:type="dxa"/>
          </w:tcPr>
          <w:p w14:paraId="7B724207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</w:p>
        </w:tc>
        <w:tc>
          <w:tcPr>
            <w:tcW w:w="1906" w:type="dxa"/>
          </w:tcPr>
          <w:p w14:paraId="73ED92A0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Fragmentation Score</w:t>
            </w:r>
          </w:p>
        </w:tc>
      </w:tr>
      <w:tr w14:paraId="7D21BF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9" w:type="dxa"/>
          </w:tcPr>
          <w:p w14:paraId="1ECD7A33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His Ile Gly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05B4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2.37_326.1828m/z</w:t>
            </w:r>
          </w:p>
        </w:tc>
        <w:tc>
          <w:tcPr>
            <w:tcW w:w="1328" w:type="dxa"/>
          </w:tcPr>
          <w:p w14:paraId="0134D6ED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METIN2033</w:t>
            </w:r>
          </w:p>
        </w:tc>
        <w:tc>
          <w:tcPr>
            <w:tcW w:w="1186" w:type="dxa"/>
            <w:vAlign w:val="center"/>
          </w:tcPr>
          <w:p w14:paraId="28BDF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M+NH4</w:t>
            </w:r>
          </w:p>
        </w:tc>
        <w:tc>
          <w:tcPr>
            <w:tcW w:w="1289" w:type="dxa"/>
            <w:vAlign w:val="center"/>
          </w:tcPr>
          <w:p w14:paraId="30BAF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C14H23N5O4</w:t>
            </w:r>
          </w:p>
        </w:tc>
        <w:tc>
          <w:tcPr>
            <w:tcW w:w="657" w:type="dxa"/>
          </w:tcPr>
          <w:p w14:paraId="33E8D1ED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55.7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906" w:type="dxa"/>
          </w:tcPr>
          <w:p w14:paraId="5C934AE1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87.5</w:t>
            </w:r>
          </w:p>
        </w:tc>
      </w:tr>
    </w:tbl>
    <w:p w14:paraId="64A84349">
      <w:pPr>
        <w:rPr>
          <w:rFonts w:hint="eastAsia"/>
        </w:rPr>
      </w:pPr>
    </w:p>
    <w:p w14:paraId="3DB631D5">
      <w:r>
        <w:drawing>
          <wp:inline distT="0" distB="0" distL="114300" distR="114300">
            <wp:extent cx="4979035" cy="2012315"/>
            <wp:effectExtent l="0" t="0" r="12065" b="69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09339"/>
    <w:tbl>
      <w:tblPr>
        <w:tblStyle w:val="6"/>
        <w:tblW w:w="911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1681"/>
        <w:gridCol w:w="1615"/>
        <w:gridCol w:w="1153"/>
        <w:gridCol w:w="1432"/>
        <w:gridCol w:w="496"/>
        <w:gridCol w:w="593"/>
      </w:tblGrid>
      <w:tr w14:paraId="7E27C0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7" w:type="dxa"/>
          </w:tcPr>
          <w:p w14:paraId="3BA48923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Metabolite</w:t>
            </w:r>
          </w:p>
        </w:tc>
        <w:tc>
          <w:tcPr>
            <w:tcW w:w="1681" w:type="dxa"/>
          </w:tcPr>
          <w:p w14:paraId="0A76748B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</w:t>
            </w:r>
          </w:p>
        </w:tc>
        <w:tc>
          <w:tcPr>
            <w:tcW w:w="1615" w:type="dxa"/>
          </w:tcPr>
          <w:p w14:paraId="379934F1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 ID</w:t>
            </w:r>
          </w:p>
        </w:tc>
        <w:tc>
          <w:tcPr>
            <w:tcW w:w="1153" w:type="dxa"/>
          </w:tcPr>
          <w:p w14:paraId="6591BB04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Adducts</w:t>
            </w:r>
          </w:p>
        </w:tc>
        <w:tc>
          <w:tcPr>
            <w:tcW w:w="1432" w:type="dxa"/>
          </w:tcPr>
          <w:p w14:paraId="14B5B45F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Formula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496" w:type="dxa"/>
          </w:tcPr>
          <w:p w14:paraId="5B0B57FA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</w:p>
        </w:tc>
        <w:tc>
          <w:tcPr>
            <w:tcW w:w="593" w:type="dxa"/>
          </w:tcPr>
          <w:p w14:paraId="5B57CAC6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Fragmentation Score</w:t>
            </w:r>
          </w:p>
        </w:tc>
      </w:tr>
      <w:tr w14:paraId="44D1EA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7" w:type="dxa"/>
            <w:shd w:val="clear" w:color="auto" w:fill="auto"/>
            <w:vAlign w:val="center"/>
          </w:tcPr>
          <w:p w14:paraId="20B51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Histidinyl-Tryptophan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33D50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2.94_341.1496n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46592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METLIN85802</w:t>
            </w:r>
          </w:p>
        </w:tc>
        <w:tc>
          <w:tcPr>
            <w:tcW w:w="1153" w:type="dxa"/>
            <w:vAlign w:val="center"/>
          </w:tcPr>
          <w:p w14:paraId="12422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M+H-H2O, M+Na, M+H</w:t>
            </w:r>
          </w:p>
        </w:tc>
        <w:tc>
          <w:tcPr>
            <w:tcW w:w="1432" w:type="dxa"/>
            <w:vAlign w:val="center"/>
          </w:tcPr>
          <w:p w14:paraId="22580626">
            <w:pPr>
              <w:keepNext w:val="0"/>
              <w:keepLines w:val="0"/>
              <w:widowControl/>
              <w:suppressLineNumbers w:val="0"/>
              <w:ind w:right="-42" w:rightChars="-2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C17H19N5O3</w:t>
            </w:r>
          </w:p>
        </w:tc>
        <w:tc>
          <w:tcPr>
            <w:tcW w:w="496" w:type="dxa"/>
          </w:tcPr>
          <w:p w14:paraId="3588E1FF">
            <w:pPr>
              <w:ind w:right="-1352" w:rightChars="-644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06DD1F7D">
            <w:pPr>
              <w:ind w:right="-1352" w:rightChars="-644"/>
              <w:jc w:val="both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48.5</w:t>
            </w:r>
          </w:p>
        </w:tc>
        <w:tc>
          <w:tcPr>
            <w:tcW w:w="593" w:type="dxa"/>
          </w:tcPr>
          <w:p w14:paraId="4F0B0500">
            <w:pPr>
              <w:ind w:right="-1352" w:rightChars="-644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 w14:paraId="5BB7EE74">
            <w:pPr>
              <w:ind w:right="-1352" w:rightChars="-644"/>
              <w:jc w:val="both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50.7</w:t>
            </w:r>
          </w:p>
        </w:tc>
      </w:tr>
    </w:tbl>
    <w:p w14:paraId="1D09F6DC"/>
    <w:p w14:paraId="614226A4">
      <w:r>
        <w:drawing>
          <wp:inline distT="0" distB="0" distL="114300" distR="114300">
            <wp:extent cx="4503420" cy="1767205"/>
            <wp:effectExtent l="0" t="0" r="5080" b="1079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rcRect t="162" b="-162"/>
                    <a:stretch>
                      <a:fillRect/>
                    </a:stretch>
                  </pic:blipFill>
                  <pic:spPr>
                    <a:xfrm>
                      <a:off x="0" y="0"/>
                      <a:ext cx="4503420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770B8"/>
    <w:tbl>
      <w:tblPr>
        <w:tblStyle w:val="6"/>
        <w:tblW w:w="878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566"/>
        <w:gridCol w:w="1309"/>
        <w:gridCol w:w="1141"/>
        <w:gridCol w:w="1273"/>
        <w:gridCol w:w="623"/>
        <w:gridCol w:w="1776"/>
      </w:tblGrid>
      <w:tr w14:paraId="66E468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9" w:type="dxa"/>
          </w:tcPr>
          <w:p w14:paraId="6A36E771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Metabolite</w:t>
            </w:r>
          </w:p>
        </w:tc>
        <w:tc>
          <w:tcPr>
            <w:tcW w:w="1249" w:type="dxa"/>
          </w:tcPr>
          <w:p w14:paraId="54D33E17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</w:t>
            </w:r>
          </w:p>
        </w:tc>
        <w:tc>
          <w:tcPr>
            <w:tcW w:w="1328" w:type="dxa"/>
          </w:tcPr>
          <w:p w14:paraId="4C90C15B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 ID</w:t>
            </w:r>
          </w:p>
        </w:tc>
        <w:tc>
          <w:tcPr>
            <w:tcW w:w="1186" w:type="dxa"/>
          </w:tcPr>
          <w:p w14:paraId="3F268BFB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Adducts</w:t>
            </w:r>
          </w:p>
        </w:tc>
        <w:tc>
          <w:tcPr>
            <w:tcW w:w="1289" w:type="dxa"/>
          </w:tcPr>
          <w:p w14:paraId="3994611C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Formula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657" w:type="dxa"/>
          </w:tcPr>
          <w:p w14:paraId="3DE7BB15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</w:p>
        </w:tc>
        <w:tc>
          <w:tcPr>
            <w:tcW w:w="1906" w:type="dxa"/>
          </w:tcPr>
          <w:p w14:paraId="3DF30053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Fragmentation Score</w:t>
            </w:r>
          </w:p>
        </w:tc>
      </w:tr>
      <w:tr w14:paraId="4DC5AE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9" w:type="dxa"/>
          </w:tcPr>
          <w:p w14:paraId="34A1CE6F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L-Histidine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1A5F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1.21_156.0771m/z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6ED4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METLIN21</w:t>
            </w:r>
          </w:p>
        </w:tc>
        <w:tc>
          <w:tcPr>
            <w:tcW w:w="1186" w:type="dxa"/>
            <w:vAlign w:val="center"/>
          </w:tcPr>
          <w:p w14:paraId="4691E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M+H</w:t>
            </w:r>
          </w:p>
        </w:tc>
        <w:tc>
          <w:tcPr>
            <w:tcW w:w="1289" w:type="dxa"/>
            <w:vAlign w:val="center"/>
          </w:tcPr>
          <w:p w14:paraId="49E1E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C6H9N3O2</w:t>
            </w:r>
          </w:p>
        </w:tc>
        <w:tc>
          <w:tcPr>
            <w:tcW w:w="657" w:type="dxa"/>
          </w:tcPr>
          <w:p w14:paraId="630DA10E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49.2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906" w:type="dxa"/>
          </w:tcPr>
          <w:p w14:paraId="6BE9C1E9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51.3</w:t>
            </w:r>
          </w:p>
        </w:tc>
      </w:tr>
    </w:tbl>
    <w:p w14:paraId="02B148BA">
      <w:pPr>
        <w:rPr>
          <w:rFonts w:hint="eastAsia"/>
        </w:rPr>
      </w:pPr>
    </w:p>
    <w:p w14:paraId="09E22A55">
      <w:r>
        <w:drawing>
          <wp:inline distT="0" distB="0" distL="114300" distR="114300">
            <wp:extent cx="4728210" cy="1844675"/>
            <wp:effectExtent l="0" t="0" r="8890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2821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B0E1B"/>
    <w:p w14:paraId="503FBC4B"/>
    <w:tbl>
      <w:tblPr>
        <w:tblStyle w:val="6"/>
        <w:tblW w:w="889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467"/>
        <w:gridCol w:w="1203"/>
        <w:gridCol w:w="1204"/>
        <w:gridCol w:w="1341"/>
        <w:gridCol w:w="659"/>
        <w:gridCol w:w="1719"/>
      </w:tblGrid>
      <w:tr w14:paraId="2B43BD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2" w:type="dxa"/>
          </w:tcPr>
          <w:p w14:paraId="3C527E1F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Metabolite</w:t>
            </w:r>
          </w:p>
        </w:tc>
        <w:tc>
          <w:tcPr>
            <w:tcW w:w="1467" w:type="dxa"/>
          </w:tcPr>
          <w:p w14:paraId="0C1816CE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</w:t>
            </w:r>
          </w:p>
        </w:tc>
        <w:tc>
          <w:tcPr>
            <w:tcW w:w="1203" w:type="dxa"/>
          </w:tcPr>
          <w:p w14:paraId="64BFE876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Compound ID</w:t>
            </w:r>
          </w:p>
        </w:tc>
        <w:tc>
          <w:tcPr>
            <w:tcW w:w="1204" w:type="dxa"/>
          </w:tcPr>
          <w:p w14:paraId="225CDE29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Adducts</w:t>
            </w:r>
          </w:p>
        </w:tc>
        <w:tc>
          <w:tcPr>
            <w:tcW w:w="1341" w:type="dxa"/>
          </w:tcPr>
          <w:p w14:paraId="36B1216E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Formula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659" w:type="dxa"/>
          </w:tcPr>
          <w:p w14:paraId="4B7981F2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</w:p>
        </w:tc>
        <w:tc>
          <w:tcPr>
            <w:tcW w:w="1719" w:type="dxa"/>
          </w:tcPr>
          <w:p w14:paraId="58ED2295">
            <w:pPr>
              <w:ind w:right="-1352" w:rightChars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Fragmentation Score</w:t>
            </w:r>
          </w:p>
        </w:tc>
      </w:tr>
      <w:tr w14:paraId="686DE5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2" w:type="dxa"/>
          </w:tcPr>
          <w:p w14:paraId="4A82A64F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Urocanic acid</w:t>
            </w:r>
          </w:p>
        </w:tc>
        <w:tc>
          <w:tcPr>
            <w:tcW w:w="1467" w:type="dxa"/>
            <w:vAlign w:val="center"/>
          </w:tcPr>
          <w:p w14:paraId="7E0C8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1.20_138.0432n</w:t>
            </w:r>
          </w:p>
        </w:tc>
        <w:tc>
          <w:tcPr>
            <w:tcW w:w="1203" w:type="dxa"/>
            <w:vAlign w:val="center"/>
          </w:tcPr>
          <w:p w14:paraId="326A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METLIN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1204" w:type="dxa"/>
            <w:vAlign w:val="center"/>
          </w:tcPr>
          <w:p w14:paraId="20D4E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M+H-H2O, M+H</w:t>
            </w:r>
          </w:p>
        </w:tc>
        <w:tc>
          <w:tcPr>
            <w:tcW w:w="1341" w:type="dxa"/>
            <w:vAlign w:val="center"/>
          </w:tcPr>
          <w:p w14:paraId="4944C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C6H6N2O2</w:t>
            </w:r>
          </w:p>
        </w:tc>
        <w:tc>
          <w:tcPr>
            <w:tcW w:w="659" w:type="dxa"/>
          </w:tcPr>
          <w:p w14:paraId="35FAC593">
            <w:pPr>
              <w:ind w:right="-1352" w:rightChars="-64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1719" w:type="dxa"/>
          </w:tcPr>
          <w:p w14:paraId="62DEE538">
            <w:pPr>
              <w:ind w:right="-1352" w:rightChars="-64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64.6</w:t>
            </w:r>
          </w:p>
        </w:tc>
      </w:tr>
    </w:tbl>
    <w:p w14:paraId="571376D6">
      <w:pPr>
        <w:rPr>
          <w:rFonts w:hint="eastAsia"/>
        </w:rPr>
      </w:pPr>
    </w:p>
    <w:p w14:paraId="27B256D6">
      <w:r>
        <w:drawing>
          <wp:inline distT="0" distB="0" distL="114300" distR="114300">
            <wp:extent cx="5118100" cy="2040255"/>
            <wp:effectExtent l="0" t="0" r="0" b="4445"/>
            <wp:docPr id="8" name="图片 3" descr="/Users/fan/Library/Containers/com.kingsoft.wpsoffice.mac/Data/tmp/picturecompress_20250105220211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/Users/fan/Library/Containers/com.kingsoft.wpsoffice.mac/Data/tmp/picturecompress_20250105220211/output_1.pngoutput_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243FA">
      <w:pPr>
        <w:rPr>
          <w:rFonts w:hint="eastAsia" w:ascii="Times New Roman" w:hAnsi="Times New Roman" w:cs="Times New Roman"/>
          <w:b/>
          <w:bCs/>
          <w:sz w:val="24"/>
        </w:rPr>
      </w:pPr>
    </w:p>
    <w:p w14:paraId="7B7FF62C">
      <w:pPr>
        <w:rPr>
          <w:rFonts w:hint="eastAsia" w:ascii="Times New Roman" w:hAnsi="Times New Roman" w:cs="Times New Roman"/>
          <w:b/>
          <w:bCs/>
          <w:sz w:val="24"/>
        </w:rPr>
      </w:pPr>
    </w:p>
    <w:p w14:paraId="0976DC1B">
      <w:pPr>
        <w:rPr>
          <w:rFonts w:hint="eastAsia" w:ascii="Times New Roman" w:hAnsi="Times New Roman" w:cs="Times New Roman"/>
          <w:b/>
          <w:bCs/>
          <w:sz w:val="24"/>
        </w:rPr>
      </w:pPr>
    </w:p>
    <w:p w14:paraId="68512B83">
      <w:pPr>
        <w:rPr>
          <w:rFonts w:hint="eastAsia" w:ascii="Times New Roman" w:hAnsi="Times New Roman" w:cs="Times New Roman"/>
          <w:b/>
          <w:bCs/>
          <w:sz w:val="24"/>
        </w:rPr>
      </w:pPr>
    </w:p>
    <w:p w14:paraId="5F23BB1D">
      <w:pPr>
        <w:rPr>
          <w:rFonts w:hint="eastAsia" w:ascii="Times New Roman" w:hAnsi="Times New Roman" w:cs="Times New Roman"/>
          <w:b/>
          <w:bCs/>
          <w:sz w:val="24"/>
        </w:rPr>
      </w:pPr>
    </w:p>
    <w:p w14:paraId="50DFB7F0">
      <w:pPr>
        <w:rPr>
          <w:rFonts w:hint="eastAsia" w:ascii="Times New Roman" w:hAnsi="Times New Roman" w:cs="Times New Roman"/>
          <w:b/>
          <w:bCs/>
          <w:sz w:val="24"/>
        </w:rPr>
      </w:pPr>
    </w:p>
    <w:p w14:paraId="53455EEB">
      <w:pPr>
        <w:rPr>
          <w:rFonts w:hint="eastAsia" w:ascii="Times New Roman" w:hAnsi="Times New Roman" w:cs="Times New Roman"/>
          <w:b/>
          <w:bCs/>
          <w:sz w:val="24"/>
        </w:rPr>
      </w:pPr>
    </w:p>
    <w:p w14:paraId="7BE73B14">
      <w:pPr>
        <w:rPr>
          <w:rFonts w:hint="eastAsia" w:ascii="Times New Roman" w:hAnsi="Times New Roman" w:cs="Times New Roman"/>
          <w:b/>
          <w:bCs/>
          <w:sz w:val="24"/>
        </w:rPr>
      </w:pPr>
    </w:p>
    <w:p w14:paraId="6B4B2441">
      <w:pPr>
        <w:rPr>
          <w:rFonts w:hint="eastAsia" w:ascii="Times New Roman" w:hAnsi="Times New Roman" w:cs="Times New Roman"/>
          <w:b/>
          <w:bCs/>
          <w:sz w:val="24"/>
        </w:rPr>
      </w:pPr>
    </w:p>
    <w:p w14:paraId="19A5B010">
      <w:pPr>
        <w:rPr>
          <w:rFonts w:hint="eastAsia" w:ascii="Times New Roman" w:hAnsi="Times New Roman" w:cs="Times New Roman"/>
          <w:b/>
          <w:bCs/>
          <w:sz w:val="24"/>
        </w:rPr>
      </w:pPr>
    </w:p>
    <w:p w14:paraId="2A96B87E">
      <w:pPr>
        <w:rPr>
          <w:rFonts w:hint="eastAsia" w:ascii="Times New Roman" w:hAnsi="Times New Roman" w:cs="Times New Roman"/>
          <w:b/>
          <w:bCs/>
          <w:sz w:val="24"/>
        </w:rPr>
      </w:pPr>
    </w:p>
    <w:p w14:paraId="5772372B">
      <w:pPr>
        <w:rPr>
          <w:rFonts w:hint="eastAsia" w:ascii="Times New Roman" w:hAnsi="Times New Roman" w:cs="Times New Roman"/>
          <w:b/>
          <w:bCs/>
          <w:sz w:val="24"/>
        </w:rPr>
      </w:pPr>
    </w:p>
    <w:p w14:paraId="21D50AE3">
      <w:pPr>
        <w:rPr>
          <w:rFonts w:hint="eastAsia" w:ascii="Times New Roman" w:hAnsi="Times New Roman" w:cs="Times New Roman"/>
          <w:b/>
          <w:bCs/>
          <w:sz w:val="24"/>
        </w:rPr>
      </w:pPr>
    </w:p>
    <w:p w14:paraId="166E91BF">
      <w:pPr>
        <w:jc w:val="both"/>
        <w:rPr>
          <w:rFonts w:hint="eastAsia" w:ascii="Times New Roman" w:hAnsi="Times New Roman" w:cs="Times New Roman"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0CAD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5B0C4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6CAD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DEA84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6E353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1944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771941D8-0897-4A26-82D1-40C4720A2990}"/>
    <w:docVar w:name="KY_MEDREF_VERSION" w:val="3"/>
  </w:docVars>
  <w:rsids>
    <w:rsidRoot w:val="304D378D"/>
    <w:rsid w:val="02E334E5"/>
    <w:rsid w:val="0C4F3640"/>
    <w:rsid w:val="1FF3153F"/>
    <w:rsid w:val="22155588"/>
    <w:rsid w:val="248D2E59"/>
    <w:rsid w:val="26E54B8F"/>
    <w:rsid w:val="27FB39DE"/>
    <w:rsid w:val="30271E42"/>
    <w:rsid w:val="304D378D"/>
    <w:rsid w:val="30E734AE"/>
    <w:rsid w:val="30F03E1C"/>
    <w:rsid w:val="4464090B"/>
    <w:rsid w:val="44F12A08"/>
    <w:rsid w:val="5C5757ED"/>
    <w:rsid w:val="6531690D"/>
    <w:rsid w:val="68EC14C9"/>
    <w:rsid w:val="6C897EA4"/>
    <w:rsid w:val="6F45238B"/>
    <w:rsid w:val="6F970FFF"/>
    <w:rsid w:val="78E0091E"/>
    <w:rsid w:val="7EFF3277"/>
    <w:rsid w:val="7FFF0172"/>
    <w:rsid w:val="8F6DAFD0"/>
    <w:rsid w:val="BFAB7BD4"/>
    <w:rsid w:val="C7F4C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Calibri" w:hAnsi="Calibri" w:eastAsia="Calibri" w:cs="Calibri"/>
      <w:sz w:val="20"/>
      <w:szCs w:val="2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paragraph" w:customStyle="1" w:styleId="9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10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11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325</Words>
  <Characters>2067</Characters>
  <Lines>0</Lines>
  <Paragraphs>0</Paragraphs>
  <TotalTime>2</TotalTime>
  <ScaleCrop>false</ScaleCrop>
  <LinksUpToDate>false</LinksUpToDate>
  <CharactersWithSpaces>2350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2025-04-07T12:02:00Z</dcterms:created>
  <dc:creator>Fan.</dc:creator>
  <cp:lastModifiedBy>Fan.</cp:lastModifiedBy>
  <dcterms:modified xsi:type="dcterms:W3CDTF">2025-10-28T14:08:47Z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D71335762E83B7F7291DEB686310CB15_43</vt:lpwstr>
  </property>
  <property fmtid="{D5CDD505-2E9C-101B-9397-08002B2CF9AE}" pid="4" name="KSOTemplateDocerSaveRecord">
    <vt:lpwstr>eyJoZGlkIjoiN2YzNjBkOTgyNWQ1YTMxYzM3MzMwNWFiODNmOWIzYWMiLCJ1c2VySWQiOiI1NTE1NzY0NTgifQ==</vt:lpwstr>
  </property>
</Properties>
</file>