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FA1C0">
      <w:pPr>
        <w:jc w:val="center"/>
        <w:rPr>
          <w:rFonts w:hint="eastAsia" w:ascii="Times New Roman" w:hAnsi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Theme="minorEastAsia" w:cstheme="minorBidi"/>
          <w:color w:val="000000" w:themeColor="text1"/>
          <w:kern w:val="0"/>
          <w:sz w:val="24"/>
          <w:szCs w:val="24"/>
          <w:highlight w:val="yellow"/>
          <w:lang w:val="en-US" w:eastAsia="zh-CN" w:bidi="ar-SA"/>
          <w14:textFill>
            <w14:solidFill>
              <w14:schemeClr w14:val="tx1"/>
            </w14:solidFill>
          </w14:textFill>
        </w:rPr>
        <w:t xml:space="preserve">Supplementary Table </w:t>
      </w:r>
      <w:r>
        <w:rPr>
          <w:rFonts w:hint="eastAsia" w:ascii="Times New Roman" w:hAnsi="Times New Roman" w:cstheme="minorBidi"/>
          <w:color w:val="000000" w:themeColor="text1"/>
          <w:kern w:val="0"/>
          <w:sz w:val="24"/>
          <w:szCs w:val="24"/>
          <w:highlight w:val="yellow"/>
          <w:lang w:val="en-US" w:eastAsia="zh-CN" w:bidi="ar-SA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eastAsia" w:ascii="Times New Roman" w:hAnsi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T</w:t>
      </w:r>
      <w:r>
        <w:rPr>
          <w:rFonts w:hint="eastAsia" w:ascii="Times New Roman" w:hAnsi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raining</w:t>
      </w:r>
      <w:r>
        <w:rPr>
          <w:rFonts w:hint="eastAsia" w:ascii="Times New Roman" w:hAnsi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-set performance of the best-performing model in each feature-combination category</w:t>
      </w:r>
    </w:p>
    <w:tbl>
      <w:tblPr>
        <w:tblStyle w:val="2"/>
        <w:tblW w:w="89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40" w:type="dxa"/>
          <w:left w:w="64" w:type="dxa"/>
          <w:bottom w:w="40" w:type="dxa"/>
          <w:right w:w="64" w:type="dxa"/>
        </w:tblCellMar>
      </w:tblPr>
      <w:tblGrid>
        <w:gridCol w:w="2181"/>
        <w:gridCol w:w="900"/>
        <w:gridCol w:w="1027"/>
        <w:gridCol w:w="912"/>
        <w:gridCol w:w="865"/>
        <w:gridCol w:w="912"/>
        <w:gridCol w:w="992"/>
        <w:gridCol w:w="1130"/>
      </w:tblGrid>
      <w:tr w14:paraId="3F4B0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618" w:hRule="atLeast"/>
          <w:jc w:val="center"/>
        </w:trPr>
        <w:tc>
          <w:tcPr>
            <w:tcW w:w="2181" w:type="dxa"/>
            <w:tcBorders>
              <w:top w:val="single" w:color="4874CB" w:themeColor="accent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4874CB" w:themeFill="accent1"/>
            <w:vAlign w:val="top"/>
          </w:tcPr>
          <w:p w14:paraId="43D95F7E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  <w:t>Model</w:t>
            </w:r>
          </w:p>
        </w:tc>
        <w:tc>
          <w:tcPr>
            <w:tcW w:w="900" w:type="dxa"/>
            <w:tcBorders>
              <w:top w:val="single" w:color="4874CB" w:themeColor="accent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4874CB" w:themeFill="accent1"/>
            <w:vAlign w:val="top"/>
          </w:tcPr>
          <w:p w14:paraId="7462F683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  <w:t>Classifier</w:t>
            </w:r>
          </w:p>
        </w:tc>
        <w:tc>
          <w:tcPr>
            <w:tcW w:w="1027" w:type="dxa"/>
            <w:tcBorders>
              <w:top w:val="single" w:color="4874CB" w:themeColor="accent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4874CB" w:themeFill="accent1"/>
            <w:vAlign w:val="top"/>
          </w:tcPr>
          <w:p w14:paraId="3F333935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  <w:t>Acc</w:t>
            </w:r>
          </w:p>
          <w:p w14:paraId="373359E8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  <w:t>[95%CI]</w:t>
            </w:r>
          </w:p>
        </w:tc>
        <w:tc>
          <w:tcPr>
            <w:tcW w:w="912" w:type="dxa"/>
            <w:tcBorders>
              <w:top w:val="single" w:color="4874CB" w:themeColor="accent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4874CB" w:themeFill="accent1"/>
            <w:vAlign w:val="top"/>
          </w:tcPr>
          <w:p w14:paraId="3D1C1C90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  <w:t>AUC</w:t>
            </w:r>
          </w:p>
          <w:p w14:paraId="66AC84B8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  <w:t>[95%CI]</w:t>
            </w:r>
          </w:p>
        </w:tc>
        <w:tc>
          <w:tcPr>
            <w:tcW w:w="865" w:type="dxa"/>
            <w:tcBorders>
              <w:top w:val="single" w:color="4874CB" w:themeColor="accent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4874CB" w:themeFill="accent1"/>
            <w:vAlign w:val="top"/>
          </w:tcPr>
          <w:p w14:paraId="7B0466ED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  <w:t>Sen</w:t>
            </w:r>
          </w:p>
          <w:p w14:paraId="1DF83EF4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  <w:t>[95%CI]</w:t>
            </w:r>
          </w:p>
        </w:tc>
        <w:tc>
          <w:tcPr>
            <w:tcW w:w="912" w:type="dxa"/>
            <w:tcBorders>
              <w:top w:val="single" w:color="4874CB" w:themeColor="accent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4874CB" w:themeFill="accent1"/>
            <w:vAlign w:val="top"/>
          </w:tcPr>
          <w:p w14:paraId="5DF6B6D4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  <w:t>Spe</w:t>
            </w:r>
          </w:p>
          <w:p w14:paraId="5B3E2889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  <w:t>[95%CI]</w:t>
            </w:r>
          </w:p>
        </w:tc>
        <w:tc>
          <w:tcPr>
            <w:tcW w:w="992" w:type="dxa"/>
            <w:tcBorders>
              <w:top w:val="single" w:color="4874CB" w:themeColor="accent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4874CB" w:themeFill="accent1"/>
            <w:vAlign w:val="top"/>
          </w:tcPr>
          <w:p w14:paraId="44C0B4B7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  <w:t>PPV</w:t>
            </w:r>
          </w:p>
          <w:p w14:paraId="017B5D4E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  <w:t>[95%CI]</w:t>
            </w:r>
          </w:p>
        </w:tc>
        <w:tc>
          <w:tcPr>
            <w:tcW w:w="1130" w:type="dxa"/>
            <w:tcBorders>
              <w:top w:val="single" w:color="4874CB" w:themeColor="accent1" w:sz="6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4874CB" w:themeFill="accent1"/>
            <w:vAlign w:val="top"/>
          </w:tcPr>
          <w:p w14:paraId="4DF82454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  <w:t>NPV</w:t>
            </w:r>
          </w:p>
          <w:p w14:paraId="10DE3B1F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FFFFFF"/>
                <w:sz w:val="18"/>
                <w:szCs w:val="18"/>
                <w:highlight w:val="none"/>
              </w:rPr>
              <w:t>[95%CI]</w:t>
            </w:r>
          </w:p>
        </w:tc>
      </w:tr>
      <w:tr w14:paraId="248AA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312" w:hRule="atLeast"/>
          <w:jc w:val="center"/>
        </w:trPr>
        <w:tc>
          <w:tcPr>
            <w:tcW w:w="2181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3B6ECA4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Global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A869C1C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MLP</w:t>
            </w:r>
          </w:p>
        </w:tc>
        <w:tc>
          <w:tcPr>
            <w:tcW w:w="1027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5C1FDA3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0.653</w:t>
            </w:r>
          </w:p>
          <w:p w14:paraId="6264B275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[0.6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8–0.698]</w:t>
            </w:r>
          </w:p>
        </w:tc>
        <w:tc>
          <w:tcPr>
            <w:tcW w:w="912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B47C436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0.661 [0.607–0.716]</w:t>
            </w:r>
          </w:p>
        </w:tc>
        <w:tc>
          <w:tcPr>
            <w:tcW w:w="865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9C30BDE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0.726 [0.673–0.7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81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12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4D83DDE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0.504 [0.425–0.58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1DFEDA3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0.752 </w:t>
            </w:r>
          </w:p>
          <w:p w14:paraId="516A5512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[0.698–0.80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1130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C9EFD5F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0.467</w:t>
            </w:r>
          </w:p>
          <w:p w14:paraId="6FF27B47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[0.388–0.54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</w:tr>
      <w:tr w14:paraId="25044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312" w:hRule="atLeast"/>
          <w:jc w:val="center"/>
        </w:trPr>
        <w:tc>
          <w:tcPr>
            <w:tcW w:w="2181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2F2F2"/>
            <w:vAlign w:val="top"/>
          </w:tcPr>
          <w:p w14:paraId="5148661B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900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2F2F2"/>
            <w:vAlign w:val="top"/>
          </w:tcPr>
          <w:p w14:paraId="365CD2F0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027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2F2F2"/>
            <w:vAlign w:val="top"/>
          </w:tcPr>
          <w:p w14:paraId="29B593F5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912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2F2F2"/>
            <w:vAlign w:val="top"/>
          </w:tcPr>
          <w:p w14:paraId="4F4A035A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865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2F2F2"/>
            <w:vAlign w:val="top"/>
          </w:tcPr>
          <w:p w14:paraId="02CB2235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912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2F2F2"/>
            <w:vAlign w:val="top"/>
          </w:tcPr>
          <w:p w14:paraId="3BD519B6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2F2F2"/>
            <w:vAlign w:val="top"/>
          </w:tcPr>
          <w:p w14:paraId="7A64F58C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1130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2F2F2"/>
            <w:vAlign w:val="top"/>
          </w:tcPr>
          <w:p w14:paraId="05F5065E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</w:p>
        </w:tc>
      </w:tr>
      <w:tr w14:paraId="033AD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312" w:hRule="atLeast"/>
          <w:jc w:val="center"/>
        </w:trPr>
        <w:tc>
          <w:tcPr>
            <w:tcW w:w="2181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2B739A89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</w:p>
          <w:p w14:paraId="07A88B3D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Habitat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2FDEC3D2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</w:p>
          <w:p w14:paraId="68320246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GBDT</w:t>
            </w:r>
          </w:p>
        </w:tc>
        <w:tc>
          <w:tcPr>
            <w:tcW w:w="1027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189339CD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0.789 [0.751–0.827]</w:t>
            </w:r>
          </w:p>
        </w:tc>
        <w:tc>
          <w:tcPr>
            <w:tcW w:w="912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06F1147A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0.833 [0.791–0.875]</w:t>
            </w:r>
          </w:p>
        </w:tc>
        <w:tc>
          <w:tcPr>
            <w:tcW w:w="865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598353BC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0.548 </w:t>
            </w:r>
          </w:p>
          <w:p w14:paraId="657974B9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[0.492–0.6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4]</w:t>
            </w:r>
          </w:p>
        </w:tc>
        <w:tc>
          <w:tcPr>
            <w:tcW w:w="912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55B80413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0.686 [0.615–0.75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451628AD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0.769 </w:t>
            </w:r>
          </w:p>
          <w:p w14:paraId="69BC5E1A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[0.712–0.82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1130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62D99E7A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0.421</w:t>
            </w:r>
          </w:p>
          <w:p w14:paraId="308B6D85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[0.356–0.4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6]</w:t>
            </w:r>
          </w:p>
        </w:tc>
      </w:tr>
      <w:tr w14:paraId="69076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312" w:hRule="atLeast"/>
          <w:jc w:val="center"/>
        </w:trPr>
        <w:tc>
          <w:tcPr>
            <w:tcW w:w="2181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7836838F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900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18D9D121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027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3F5E7BEF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912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20609CCD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865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525C5B79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912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46D2B2FC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0CEDC92F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1130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6368AE30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</w:p>
        </w:tc>
      </w:tr>
      <w:tr w14:paraId="4BA82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E2FBEEE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</w:p>
          <w:p w14:paraId="7F77014E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Laboratory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81D61CA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</w:p>
          <w:p w14:paraId="067135BC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LGBM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92979E4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0.692 [0.6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8–0.736]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14F1C8D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0.811 [0.769–0.852]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96A5354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0.599 [0.543–0.65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530CF92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0.886 [0.834–0.93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4A91355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0.916 [0.875–0.95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F488DF8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0.515</w:t>
            </w:r>
          </w:p>
          <w:p w14:paraId="4310BED2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[0.449–0.58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</w:tr>
      <w:tr w14:paraId="2E893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1508161A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Deep learning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37E621B4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</w:p>
          <w:p w14:paraId="0D93E83D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GBDT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035A65BF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0.623</w:t>
            </w:r>
          </w:p>
          <w:p w14:paraId="527518B2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[0.5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8–0.668]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7CACBC65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0.765 </w:t>
            </w:r>
          </w:p>
          <w:p w14:paraId="0632789E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[0.720–0.810]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01F515A5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0.521 [0.465–0.577]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42F56785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0.836 [0.784–0.88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467F20E7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0.869</w:t>
            </w:r>
          </w:p>
          <w:p w14:paraId="1ACBADF6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[0.823–0.91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5F8A4C45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0.455</w:t>
            </w:r>
          </w:p>
          <w:p w14:paraId="657FBE5C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[0.390–0.52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</w:tr>
      <w:tr w14:paraId="10513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EC6FBEA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Global+Habitat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E35E41C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LGBM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21EBE84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0.826</w:t>
            </w:r>
          </w:p>
          <w:p w14:paraId="29C98F81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[0.7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2–0.860]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02B5643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0.869 [0.833–0.905]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C99EAB3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0.866 [0.825–0.90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4DBE51B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0.743 [0.679–0.80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B1DDFBD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0.875</w:t>
            </w:r>
          </w:p>
          <w:p w14:paraId="783B9A19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[0.835–0.91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198615B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0.727</w:t>
            </w:r>
          </w:p>
          <w:p w14:paraId="27B694A8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[0.660–0.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80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4]</w:t>
            </w:r>
          </w:p>
        </w:tc>
      </w:tr>
      <w:tr w14:paraId="5C2FE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2EADD593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Habitat+Laboratory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37546775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MLP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5F1F22DA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0.771</w:t>
            </w:r>
          </w:p>
          <w:p w14:paraId="47FFFE5C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[0.7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3–0.809]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034EDC02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0.884 </w:t>
            </w:r>
          </w:p>
          <w:p w14:paraId="2B83DD34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[0.851–0.917]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0630CF40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0.825 [0.783–0.86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5FB636BC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0.657 [0.589–0.72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7B36FD7C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0.834 </w:t>
            </w:r>
          </w:p>
          <w:p w14:paraId="2544655D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[0.793–0.87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150FC7DA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0.643 </w:t>
            </w:r>
          </w:p>
          <w:p w14:paraId="1191FCDD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[0.572–0.7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4]</w:t>
            </w:r>
          </w:p>
        </w:tc>
      </w:tr>
      <w:tr w14:paraId="6CA5C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FCD8E0B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Habitat+Deep learning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21067BF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LGBM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1150EB7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0.836</w:t>
            </w:r>
          </w:p>
          <w:p w14:paraId="287B9660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[0.8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3–0.869]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9007860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0.916 [0.889–0.943]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17A4754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0.556 [0.500–0.61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D134AE4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0.833 [0.781–0.88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F660BC8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0.606</w:t>
            </w:r>
          </w:p>
          <w:p w14:paraId="17914AA6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[0.548–0.66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37DB3F7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0.789</w:t>
            </w:r>
          </w:p>
          <w:p w14:paraId="6325E0AF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[0.735–0.8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3]</w:t>
            </w:r>
          </w:p>
        </w:tc>
      </w:tr>
      <w:tr w14:paraId="385E4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3C072732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Global+Laboratory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1370B6DD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MLP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3CEC97C4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0.757</w:t>
            </w:r>
          </w:p>
          <w:p w14:paraId="59F0500A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[0.71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–0.795]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7B27962E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0.782 [0.734–0.830]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38434A8C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0.671 [0.617–0.72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0E86DBCA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0.798 [0.742–0.8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4]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790F4815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0.614 </w:t>
            </w:r>
          </w:p>
          <w:p w14:paraId="4A90B3E4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[0.556–0.67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7BDEBBEC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0.835</w:t>
            </w:r>
          </w:p>
          <w:p w14:paraId="61AC41EF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[0.783–0.8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7]</w:t>
            </w:r>
          </w:p>
        </w:tc>
      </w:tr>
      <w:tr w14:paraId="6BF6B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B07FDBF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Global+Deep learning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6DD4048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MLP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FB86E48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0.662 </w:t>
            </w:r>
          </w:p>
          <w:p w14:paraId="5B7ED9A7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[0.6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7–0.707]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B32089C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0.716 [0.664–0.767]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86EA957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0.671 [0.617–0.72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8BE5C84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0.658</w:t>
            </w:r>
          </w:p>
          <w:p w14:paraId="35964DF9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[0.592–0.7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4]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A5918FA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0.485</w:t>
            </w:r>
          </w:p>
          <w:p w14:paraId="017D73D7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[0.427–0.54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D35A7FF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0.807</w:t>
            </w:r>
          </w:p>
          <w:p w14:paraId="516548F3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[0.751–0.8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3]</w:t>
            </w:r>
          </w:p>
        </w:tc>
      </w:tr>
      <w:tr w14:paraId="5A525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18EB6520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Habitat+Global+Laboratory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06097B16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GBDT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3E52A04C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0.815</w:t>
            </w:r>
          </w:p>
          <w:p w14:paraId="0E8671DB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[0.77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–0.851]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114C09C9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0.846 </w:t>
            </w:r>
          </w:p>
          <w:p w14:paraId="3A0152B7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[0.805–0.887]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7BCD77C0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0.657 </w:t>
            </w:r>
          </w:p>
          <w:p w14:paraId="5B5E7957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[0.602–0.71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568B71C4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0.890 </w:t>
            </w:r>
          </w:p>
          <w:p w14:paraId="3E3FEDAE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[0.843–0.93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5A56A177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0.742</w:t>
            </w:r>
          </w:p>
          <w:p w14:paraId="27781A7E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[0.688–0.79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29005203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0.844</w:t>
            </w:r>
          </w:p>
          <w:p w14:paraId="49BF4C56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[0.795–0.89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</w:tr>
      <w:tr w14:paraId="4900F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CEB1C2D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Habitat+Global+Deep learning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5E30873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MLP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FF59B20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0.773 </w:t>
            </w:r>
          </w:p>
          <w:p w14:paraId="714258A6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[0.73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–0.811]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180AE89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0.827 [0.786–0.8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8]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BD12801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0.657 [0.602–0.71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BFA314E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0.829 [0.778–0.8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78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2AE4910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0.648</w:t>
            </w:r>
          </w:p>
          <w:p w14:paraId="0F125AE8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[0.591–0.70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A48D509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0.834</w:t>
            </w:r>
          </w:p>
          <w:p w14:paraId="04B6D844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[0.782–0.8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6]</w:t>
            </w:r>
          </w:p>
        </w:tc>
      </w:tr>
      <w:tr w14:paraId="6549D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55F54C7F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8"/>
                <w:szCs w:val="18"/>
                <w:highlight w:val="none"/>
              </w:rPr>
              <w:t>Global+Laboratory+Deep learning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60AB951D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eastAsia="等线" w:cs="Times New Roman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  <w:t>A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DAB</w:t>
            </w:r>
            <w:bookmarkStart w:id="0" w:name="_GoBack"/>
            <w:bookmarkEnd w:id="0"/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77CD8251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0.741</w:t>
            </w:r>
          </w:p>
          <w:p w14:paraId="718551C3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[0.7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2–0.780]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7F1CF191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0.831 [0.791–0.87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3535946E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0.800 [0.757–0.84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37D3F143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0.712 [0.647–0.77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40CDAAF3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0.571</w:t>
            </w:r>
          </w:p>
          <w:p w14:paraId="27098833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[0.515–0.62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top"/>
          </w:tcPr>
          <w:p w14:paraId="2C5F6A8C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0.881</w:t>
            </w:r>
          </w:p>
          <w:p w14:paraId="4AC6D93C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[0.835–0.9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7]</w:t>
            </w:r>
          </w:p>
        </w:tc>
      </w:tr>
      <w:tr w14:paraId="2A9A4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8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17FE855D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Habitat+Global+Laboratory+Deep learning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5F4D4FBD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9BBBBD9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GBDT</w:t>
            </w:r>
          </w:p>
        </w:tc>
        <w:tc>
          <w:tcPr>
            <w:tcW w:w="10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0004B5C1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0.815 </w:t>
            </w:r>
          </w:p>
          <w:p w14:paraId="1D49F534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[0.779–0.851]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2807E6DB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0.870 [0.833–0.90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8BB0000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0.770 [0.726–0.814]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6F0C1C31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0.835 [0.787–0.88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6578D080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0.680 </w:t>
            </w:r>
          </w:p>
          <w:p w14:paraId="318C74D8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[0.628–0.73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]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0F50AA26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0.889</w:t>
            </w:r>
          </w:p>
          <w:p w14:paraId="37B34455">
            <w:pPr>
              <w:pStyle w:val="4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tLeas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 xml:space="preserve"> [0.846–0.9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13"/>
                <w:szCs w:val="13"/>
                <w:highlight w:val="none"/>
              </w:rPr>
              <w:t>2]</w:t>
            </w:r>
          </w:p>
        </w:tc>
      </w:tr>
    </w:tbl>
    <w:p w14:paraId="52368432">
      <w:pPr>
        <w:jc w:val="center"/>
        <w:rPr>
          <w:rFonts w:hint="default" w:ascii="Times New Roman" w:hAnsi="Times New Roman"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98175C"/>
    <w:rsid w:val="03602C9A"/>
    <w:rsid w:val="2E98175C"/>
    <w:rsid w:val="3EFF1A8A"/>
    <w:rsid w:val="4E8B526A"/>
    <w:rsid w:val="627716FC"/>
    <w:rsid w:val="7557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1874</Characters>
  <Lines>0</Lines>
  <Paragraphs>0</Paragraphs>
  <TotalTime>2</TotalTime>
  <ScaleCrop>false</ScaleCrop>
  <LinksUpToDate>false</LinksUpToDate>
  <CharactersWithSpaces>1969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2025-10-10T14:06:00Z</dcterms:created>
  <dc:creator>Hui Xie</dc:creator>
  <cp:lastModifiedBy>Hui Xie</cp:lastModifiedBy>
  <dcterms:modified xsi:type="dcterms:W3CDTF">2025-10-11T07:17:58Z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860D0BFFC8F44A82903A60A1E83A2C42_11</vt:lpwstr>
  </property>
  <property fmtid="{D5CDD505-2E9C-101B-9397-08002B2CF9AE}" pid="4" name="KSOTemplateDocerSaveRecord">
    <vt:lpwstr>eyJoZGlkIjoiNjdiMDZjMmVlZWM5NThiMjI0OGVjZTQ5ZWRmOTUxNjUiLCJ1c2VySWQiOiIzNzM4Njg2MjMifQ==</vt:lpwstr>
  </property>
</Properties>
</file>