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A899C" w14:textId="77777777" w:rsidR="00DD53D8" w:rsidRPr="00FB69DE" w:rsidRDefault="0077798D">
      <w:pPr>
        <w:rPr>
          <w:rFonts w:ascii="Times New Roman" w:eastAsia="SimSun" w:hAnsi="Times New Roman" w:cs="Times New Roman"/>
          <w:b/>
          <w:bCs/>
          <w:i/>
          <w:iCs/>
          <w:sz w:val="39"/>
          <w:szCs w:val="39"/>
        </w:rPr>
      </w:pPr>
      <w:r w:rsidRPr="00FB69DE">
        <w:rPr>
          <w:rFonts w:ascii="Times New Roman" w:eastAsia="SimSun" w:hAnsi="Times New Roman" w:cs="Times New Roman"/>
          <w:b/>
          <w:bCs/>
          <w:i/>
          <w:iCs/>
          <w:sz w:val="39"/>
          <w:szCs w:val="39"/>
        </w:rPr>
        <w:t>Supplementary Figures</w:t>
      </w:r>
    </w:p>
    <w:p w14:paraId="39DA899D" w14:textId="77777777" w:rsidR="00DD53D8" w:rsidRPr="00FB69DE" w:rsidRDefault="0077798D">
      <w:pPr>
        <w:rPr>
          <w:rFonts w:ascii="Times New Roman" w:eastAsia="SimSun" w:hAnsi="Times New Roman" w:cs="Times New Roman"/>
          <w:szCs w:val="21"/>
        </w:rPr>
      </w:pPr>
      <w:r w:rsidRPr="00FB69DE">
        <w:rPr>
          <w:rFonts w:ascii="Times New Roman" w:hAnsi="Times New Roman" w:cs="Times New Roman"/>
          <w:noProof/>
        </w:rPr>
        <w:drawing>
          <wp:inline distT="0" distB="0" distL="0" distR="0" wp14:anchorId="39DA8A41" wp14:editId="39DA8A42">
            <wp:extent cx="5274310" cy="55130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1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899E" w14:textId="77777777" w:rsidR="00DD53D8" w:rsidRPr="00FB69DE" w:rsidRDefault="0077798D">
      <w:pPr>
        <w:rPr>
          <w:rFonts w:ascii="Times New Roman" w:eastAsia="SimSun" w:hAnsi="Times New Roman" w:cs="Times New Roman"/>
          <w:sz w:val="24"/>
          <w:szCs w:val="24"/>
        </w:rPr>
      </w:pPr>
      <w:r w:rsidRPr="00FB69DE">
        <w:rPr>
          <w:rFonts w:ascii="Times New Roman" w:eastAsia="SimSun" w:hAnsi="Times New Roman" w:cs="Times New Roman"/>
          <w:b/>
          <w:bCs/>
          <w:sz w:val="24"/>
          <w:szCs w:val="24"/>
        </w:rPr>
        <w:t>Supplementary Figure S1 |</w:t>
      </w:r>
      <w:r w:rsidRPr="00FB69DE">
        <w:rPr>
          <w:rFonts w:ascii="Times New Roman" w:eastAsia="SimSun" w:hAnsi="Times New Roman" w:cs="Times New Roman"/>
          <w:sz w:val="24"/>
          <w:szCs w:val="24"/>
        </w:rPr>
        <w:t xml:space="preserve"> ROC curve of CFH expression profiles showed the efficiency level to distinguishing several cancers. X-axis represents false positive rates, and Y-axis represents true positive rates.</w:t>
      </w:r>
    </w:p>
    <w:p w14:paraId="39DA899F" w14:textId="77777777" w:rsidR="00DD53D8" w:rsidRPr="00FB69DE" w:rsidRDefault="00DD53D8">
      <w:pPr>
        <w:rPr>
          <w:rFonts w:ascii="Times New Roman" w:eastAsia="SimSun" w:hAnsi="Times New Roman" w:cs="Times New Roman"/>
          <w:szCs w:val="21"/>
        </w:rPr>
      </w:pPr>
    </w:p>
    <w:p w14:paraId="39DA89A0" w14:textId="77777777" w:rsidR="00DD53D8" w:rsidRPr="00FB69DE" w:rsidRDefault="0077798D">
      <w:pPr>
        <w:rPr>
          <w:rFonts w:ascii="Times New Roman" w:hAnsi="Times New Roman" w:cs="Times New Roman"/>
        </w:rPr>
      </w:pPr>
      <w:r w:rsidRPr="00FB69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DA8A43" wp14:editId="39DA8A44">
            <wp:extent cx="5271770" cy="1594485"/>
            <wp:effectExtent l="0" t="0" r="50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A89A1" w14:textId="77777777" w:rsidR="00DD53D8" w:rsidRPr="00FB69DE" w:rsidRDefault="0077798D">
      <w:pPr>
        <w:rPr>
          <w:rFonts w:ascii="Times New Roman" w:hAnsi="Times New Roman" w:cs="Times New Roman"/>
          <w:sz w:val="24"/>
          <w:szCs w:val="24"/>
        </w:rPr>
      </w:pPr>
      <w:bookmarkStart w:id="0" w:name="_Hlk100675347"/>
      <w:r w:rsidRPr="00FB69DE">
        <w:rPr>
          <w:rFonts w:ascii="Times New Roman" w:hAnsi="Times New Roman" w:cs="Times New Roman"/>
          <w:b/>
          <w:bCs/>
          <w:sz w:val="24"/>
          <w:szCs w:val="24"/>
        </w:rPr>
        <w:t>Supplementary Figure S2</w:t>
      </w:r>
      <w:r w:rsidRPr="00FB69DE">
        <w:rPr>
          <w:rFonts w:ascii="Times New Roman" w:hAnsi="Times New Roman" w:cs="Times New Roman"/>
          <w:b/>
          <w:bCs/>
        </w:rPr>
        <w:t xml:space="preserve"> |</w:t>
      </w:r>
      <w:bookmarkEnd w:id="0"/>
      <w:r w:rsidRPr="00FB69DE">
        <w:rPr>
          <w:rFonts w:ascii="Times New Roman" w:hAnsi="Times New Roman" w:cs="Times New Roman"/>
        </w:rPr>
        <w:t xml:space="preserve"> </w:t>
      </w:r>
      <w:r w:rsidRPr="00FB69DE">
        <w:rPr>
          <w:rFonts w:ascii="Times New Roman" w:hAnsi="Times New Roman" w:cs="Times New Roman"/>
          <w:sz w:val="24"/>
          <w:szCs w:val="24"/>
        </w:rPr>
        <w:t xml:space="preserve">The correlations between CFH expression profiles and </w:t>
      </w:r>
      <w:r w:rsidRPr="00FB69DE">
        <w:rPr>
          <w:rFonts w:ascii="Times New Roman" w:hAnsi="Times New Roman" w:cs="Times New Roman"/>
          <w:sz w:val="24"/>
          <w:szCs w:val="24"/>
        </w:rPr>
        <w:lastRenderedPageBreak/>
        <w:t>human leukocyte antigens (HLA)</w:t>
      </w:r>
      <w:r w:rsidRPr="00FB69DE">
        <w:rPr>
          <w:rFonts w:ascii="Times New Roman" w:hAnsi="Times New Roman" w:cs="Times New Roman"/>
          <w:b/>
          <w:bCs/>
          <w:sz w:val="24"/>
          <w:szCs w:val="24"/>
        </w:rPr>
        <w:t xml:space="preserve"> (A)</w:t>
      </w:r>
      <w:r w:rsidRPr="00FB69DE">
        <w:rPr>
          <w:rFonts w:ascii="Times New Roman" w:hAnsi="Times New Roman" w:cs="Times New Roman"/>
          <w:sz w:val="24"/>
          <w:szCs w:val="24"/>
        </w:rPr>
        <w:t xml:space="preserve">, </w:t>
      </w:r>
      <w:r w:rsidRPr="00FB69DE">
        <w:rPr>
          <w:rFonts w:ascii="Times New Roman" w:hAnsi="Times New Roman" w:cs="Times New Roman"/>
          <w:sz w:val="24"/>
          <w:szCs w:val="24"/>
        </w:rPr>
        <w:tab/>
        <w:t xml:space="preserve">C-X-C Motif Chemokine Receptor (CXCR) </w:t>
      </w:r>
      <w:r w:rsidRPr="00FB69DE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FB69DE">
        <w:rPr>
          <w:rFonts w:ascii="Times New Roman" w:hAnsi="Times New Roman" w:cs="Times New Roman"/>
          <w:sz w:val="24"/>
          <w:szCs w:val="24"/>
        </w:rPr>
        <w:t xml:space="preserve">, and Chemokines </w:t>
      </w:r>
      <w:r w:rsidRPr="00FB69DE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FB69DE">
        <w:rPr>
          <w:rFonts w:ascii="Times New Roman" w:hAnsi="Times New Roman" w:cs="Times New Roman"/>
          <w:sz w:val="24"/>
          <w:szCs w:val="24"/>
        </w:rPr>
        <w:t xml:space="preserve"> in cancer were evaluated by the TISIDB database.</w:t>
      </w:r>
    </w:p>
    <w:p w14:paraId="39DA89A2" w14:textId="77777777" w:rsidR="00DD53D8" w:rsidRPr="00FB69DE" w:rsidRDefault="00DD53D8">
      <w:pPr>
        <w:rPr>
          <w:rFonts w:ascii="Times New Roman" w:hAnsi="Times New Roman" w:cs="Times New Roman"/>
          <w:sz w:val="24"/>
          <w:szCs w:val="24"/>
        </w:rPr>
      </w:pPr>
    </w:p>
    <w:p w14:paraId="39DA89A3" w14:textId="77777777" w:rsidR="00DD53D8" w:rsidRPr="00FB69DE" w:rsidRDefault="00DD53D8">
      <w:pPr>
        <w:rPr>
          <w:rFonts w:ascii="Times New Roman" w:hAnsi="Times New Roman" w:cs="Times New Roman"/>
          <w:sz w:val="24"/>
          <w:szCs w:val="24"/>
        </w:rPr>
      </w:pPr>
    </w:p>
    <w:p w14:paraId="39DA89A4" w14:textId="77777777" w:rsidR="00DD53D8" w:rsidRPr="00FB69DE" w:rsidRDefault="00DD53D8">
      <w:pPr>
        <w:rPr>
          <w:rFonts w:ascii="Times New Roman" w:hAnsi="Times New Roman" w:cs="Times New Roman"/>
          <w:sz w:val="24"/>
          <w:szCs w:val="24"/>
        </w:rPr>
      </w:pPr>
    </w:p>
    <w:p w14:paraId="39DA89A5" w14:textId="77777777" w:rsidR="00DD53D8" w:rsidRPr="00FB69DE" w:rsidRDefault="0077798D">
      <w:pPr>
        <w:rPr>
          <w:rFonts w:ascii="Times New Roman" w:hAnsi="Times New Roman" w:cs="Times New Roman"/>
          <w:sz w:val="24"/>
          <w:szCs w:val="24"/>
        </w:rPr>
      </w:pPr>
      <w:r w:rsidRPr="00FB69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DA8A45" wp14:editId="39DA8A46">
            <wp:extent cx="5100955" cy="408305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0955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A89A6" w14:textId="77777777" w:rsidR="00DD53D8" w:rsidRPr="00FB69DE" w:rsidRDefault="0077798D">
      <w:pPr>
        <w:rPr>
          <w:rFonts w:ascii="Times New Roman" w:hAnsi="Times New Roman" w:cs="Times New Roman"/>
          <w:sz w:val="24"/>
          <w:szCs w:val="24"/>
        </w:rPr>
      </w:pPr>
      <w:r w:rsidRPr="00FB69DE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S3 | </w:t>
      </w:r>
      <w:r w:rsidRPr="00FB69DE">
        <w:rPr>
          <w:rFonts w:ascii="Times New Roman" w:hAnsi="Times New Roman" w:cs="Times New Roman"/>
          <w:sz w:val="24"/>
          <w:szCs w:val="24"/>
        </w:rPr>
        <w:t xml:space="preserve">CFH genomic mutation in types of cancer were analyzed by the cBioPortal platform </w:t>
      </w:r>
      <w:r w:rsidRPr="00FB69DE">
        <w:rPr>
          <w:rFonts w:ascii="Times New Roman" w:hAnsi="Times New Roman" w:cs="Times New Roman"/>
          <w:b/>
          <w:bCs/>
          <w:sz w:val="24"/>
          <w:szCs w:val="24"/>
        </w:rPr>
        <w:t>(A-D)</w:t>
      </w:r>
      <w:r w:rsidRPr="00FB69DE">
        <w:rPr>
          <w:rFonts w:ascii="Times New Roman" w:hAnsi="Times New Roman" w:cs="Times New Roman"/>
          <w:sz w:val="24"/>
          <w:szCs w:val="24"/>
        </w:rPr>
        <w:t xml:space="preserve"> the molecular subgroups of pan-cancer were analyzed by the UALCAN database. (*</w:t>
      </w:r>
      <w:r w:rsidRPr="00FB69D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B69DE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FB69D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B69DE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FB69D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B69DE">
        <w:rPr>
          <w:rFonts w:ascii="Times New Roman" w:hAnsi="Times New Roman" w:cs="Times New Roman"/>
          <w:sz w:val="24"/>
          <w:szCs w:val="24"/>
        </w:rPr>
        <w:t xml:space="preserve"> &lt; 0.001).</w:t>
      </w:r>
    </w:p>
    <w:p w14:paraId="39DA89A7" w14:textId="77777777" w:rsidR="00DD53D8" w:rsidRPr="00FB69DE" w:rsidRDefault="00DD53D8">
      <w:pPr>
        <w:rPr>
          <w:rFonts w:ascii="Times New Roman" w:hAnsi="Times New Roman" w:cs="Times New Roman"/>
          <w:sz w:val="24"/>
          <w:szCs w:val="24"/>
        </w:rPr>
      </w:pPr>
    </w:p>
    <w:p w14:paraId="39DA89A8" w14:textId="77777777" w:rsidR="00DD53D8" w:rsidRPr="00FB69DE" w:rsidRDefault="00DD53D8">
      <w:pPr>
        <w:rPr>
          <w:rFonts w:ascii="Times New Roman" w:hAnsi="Times New Roman" w:cs="Times New Roman"/>
          <w:sz w:val="24"/>
          <w:szCs w:val="24"/>
        </w:rPr>
      </w:pPr>
    </w:p>
    <w:p w14:paraId="39DA89A9" w14:textId="77777777" w:rsidR="00DD53D8" w:rsidRPr="00FB69DE" w:rsidRDefault="00DD53D8">
      <w:pPr>
        <w:rPr>
          <w:rFonts w:ascii="Times New Roman" w:hAnsi="Times New Roman" w:cs="Times New Roman"/>
          <w:sz w:val="24"/>
          <w:szCs w:val="24"/>
        </w:rPr>
      </w:pPr>
    </w:p>
    <w:p w14:paraId="39DA89AB" w14:textId="2614BA65" w:rsidR="00DD53D8" w:rsidRDefault="0077798D">
      <w:pPr>
        <w:rPr>
          <w:rFonts w:ascii="Times New Roman" w:eastAsia="SimSun" w:hAnsi="Times New Roman" w:cs="Times New Roman"/>
          <w:b/>
          <w:bCs/>
          <w:i/>
          <w:iCs/>
          <w:sz w:val="39"/>
          <w:szCs w:val="39"/>
        </w:rPr>
      </w:pPr>
      <w:r w:rsidRPr="002B3EF3">
        <w:rPr>
          <w:rFonts w:ascii="Times New Roman" w:eastAsia="SimSun" w:hAnsi="Times New Roman" w:cs="Times New Roman"/>
          <w:b/>
          <w:bCs/>
          <w:i/>
          <w:iCs/>
          <w:sz w:val="39"/>
          <w:szCs w:val="39"/>
        </w:rPr>
        <w:t>Supplementary Table</w:t>
      </w:r>
    </w:p>
    <w:p w14:paraId="043F72F6" w14:textId="77777777" w:rsidR="002B3EF3" w:rsidRPr="00FB69DE" w:rsidRDefault="002B3EF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602"/>
      </w:tblGrid>
      <w:tr w:rsidR="00FB69DE" w:rsidRPr="00FB69DE" w14:paraId="556847AA" w14:textId="77777777" w:rsidTr="00FB69DE">
        <w:trPr>
          <w:trHeight w:hRule="exact" w:val="56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ADD60B6" w14:textId="77777777" w:rsidR="00FB69DE" w:rsidRPr="00FB69DE" w:rsidRDefault="00FB69DE" w:rsidP="00301480">
            <w:pPr>
              <w:widowControl/>
              <w:spacing w:line="300" w:lineRule="atLeast"/>
              <w:textAlignment w:val="center"/>
              <w:rPr>
                <w:rFonts w:ascii="Times New Roman" w:eastAsia="SimSun" w:hAnsi="Times New Roman" w:cs="Times New Roman"/>
                <w:b/>
                <w:bCs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b/>
                <w:bCs/>
                <w:color w:val="404040"/>
                <w:sz w:val="24"/>
                <w:szCs w:val="24"/>
              </w:rPr>
              <w:t>Abbreviation</w:t>
            </w:r>
            <w:r w:rsidRPr="00FB69DE">
              <w:rPr>
                <w:rFonts w:ascii="Times New Roman" w:eastAsia="SimSun" w:hAnsi="Times New Roman" w:cs="Times New Roman"/>
                <w:b/>
                <w:bCs/>
                <w:color w:val="404040"/>
                <w:sz w:val="24"/>
                <w:szCs w:val="24"/>
              </w:rPr>
              <w:t>s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14:paraId="79D40247" w14:textId="77777777" w:rsidR="00FB69DE" w:rsidRPr="00FB69DE" w:rsidRDefault="00FB69DE" w:rsidP="00FB69DE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imSun" w:hAnsi="Times New Roman" w:cs="Times New Roman"/>
                <w:b/>
                <w:bCs/>
                <w:color w:val="404040"/>
                <w:sz w:val="24"/>
                <w:szCs w:val="24"/>
              </w:rPr>
              <w:t>Full names</w:t>
            </w:r>
          </w:p>
        </w:tc>
      </w:tr>
      <w:tr w:rsidR="00FB69DE" w:rsidRPr="00FB69DE" w14:paraId="0F44570D" w14:textId="77777777" w:rsidTr="00FB69DE">
        <w:trPr>
          <w:trHeight w:hRule="exact" w:val="567"/>
        </w:trPr>
        <w:tc>
          <w:tcPr>
            <w:tcW w:w="2694" w:type="dxa"/>
            <w:tcBorders>
              <w:top w:val="single" w:sz="4" w:space="0" w:color="auto"/>
            </w:tcBorders>
          </w:tcPr>
          <w:p w14:paraId="1C9237E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ACC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14:paraId="3078398B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Adrenocortical carcinoma</w:t>
            </w:r>
          </w:p>
        </w:tc>
      </w:tr>
      <w:tr w:rsidR="00FB69DE" w:rsidRPr="00FB69DE" w14:paraId="5B1CFB06" w14:textId="77777777" w:rsidTr="00FB69DE">
        <w:trPr>
          <w:trHeight w:hRule="exact" w:val="567"/>
        </w:trPr>
        <w:tc>
          <w:tcPr>
            <w:tcW w:w="2694" w:type="dxa"/>
          </w:tcPr>
          <w:p w14:paraId="4BCC412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BLCA</w:t>
            </w:r>
          </w:p>
        </w:tc>
        <w:tc>
          <w:tcPr>
            <w:tcW w:w="5602" w:type="dxa"/>
          </w:tcPr>
          <w:p w14:paraId="75EB3353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Bladder Urothelial Carcinoma</w:t>
            </w:r>
          </w:p>
        </w:tc>
      </w:tr>
      <w:tr w:rsidR="00FB69DE" w:rsidRPr="00FB69DE" w14:paraId="04998252" w14:textId="77777777" w:rsidTr="00FB69DE">
        <w:trPr>
          <w:trHeight w:hRule="exact" w:val="567"/>
        </w:trPr>
        <w:tc>
          <w:tcPr>
            <w:tcW w:w="2694" w:type="dxa"/>
          </w:tcPr>
          <w:p w14:paraId="01D70966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BRCA</w:t>
            </w:r>
          </w:p>
        </w:tc>
        <w:tc>
          <w:tcPr>
            <w:tcW w:w="5602" w:type="dxa"/>
          </w:tcPr>
          <w:p w14:paraId="319036F7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Breast invasive carcinoma</w:t>
            </w:r>
          </w:p>
        </w:tc>
      </w:tr>
      <w:tr w:rsidR="00FB69DE" w:rsidRPr="00FB69DE" w14:paraId="6E51E422" w14:textId="77777777" w:rsidTr="00FB69DE">
        <w:trPr>
          <w:trHeight w:hRule="exact" w:val="567"/>
        </w:trPr>
        <w:tc>
          <w:tcPr>
            <w:tcW w:w="2694" w:type="dxa"/>
          </w:tcPr>
          <w:p w14:paraId="10292D14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CESC</w:t>
            </w:r>
          </w:p>
        </w:tc>
        <w:tc>
          <w:tcPr>
            <w:tcW w:w="5602" w:type="dxa"/>
          </w:tcPr>
          <w:p w14:paraId="16B30EF7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Cervical squamous cell carcinoma and endocervical adenocarcinoma</w:t>
            </w:r>
          </w:p>
        </w:tc>
      </w:tr>
      <w:tr w:rsidR="00FB69DE" w:rsidRPr="00FB69DE" w14:paraId="75FE83AE" w14:textId="77777777" w:rsidTr="00FB69DE">
        <w:trPr>
          <w:trHeight w:hRule="exact" w:val="567"/>
        </w:trPr>
        <w:tc>
          <w:tcPr>
            <w:tcW w:w="2694" w:type="dxa"/>
          </w:tcPr>
          <w:p w14:paraId="56A9D45A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lastRenderedPageBreak/>
              <w:t>CHOL</w:t>
            </w:r>
          </w:p>
        </w:tc>
        <w:tc>
          <w:tcPr>
            <w:tcW w:w="5602" w:type="dxa"/>
          </w:tcPr>
          <w:p w14:paraId="4C445F08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Cholangiocarcinoma</w:t>
            </w:r>
          </w:p>
        </w:tc>
      </w:tr>
      <w:tr w:rsidR="00FB69DE" w:rsidRPr="00FB69DE" w14:paraId="5FE4B18E" w14:textId="77777777" w:rsidTr="00FB69DE">
        <w:trPr>
          <w:trHeight w:hRule="exact" w:val="567"/>
        </w:trPr>
        <w:tc>
          <w:tcPr>
            <w:tcW w:w="2694" w:type="dxa"/>
          </w:tcPr>
          <w:p w14:paraId="400E98E1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COAD</w:t>
            </w:r>
          </w:p>
        </w:tc>
        <w:tc>
          <w:tcPr>
            <w:tcW w:w="5602" w:type="dxa"/>
          </w:tcPr>
          <w:p w14:paraId="0B0BD485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Colon adenocarcinoma</w:t>
            </w:r>
          </w:p>
        </w:tc>
      </w:tr>
      <w:tr w:rsidR="00FB69DE" w:rsidRPr="002B3EF3" w14:paraId="07494067" w14:textId="77777777" w:rsidTr="00FB69DE">
        <w:trPr>
          <w:trHeight w:hRule="exact" w:val="567"/>
        </w:trPr>
        <w:tc>
          <w:tcPr>
            <w:tcW w:w="2694" w:type="dxa"/>
          </w:tcPr>
          <w:p w14:paraId="637C7A1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COADREAD</w:t>
            </w:r>
          </w:p>
        </w:tc>
        <w:tc>
          <w:tcPr>
            <w:tcW w:w="5602" w:type="dxa"/>
          </w:tcPr>
          <w:p w14:paraId="39658918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  <w:lang w:val="es-ES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val="es-ES" w:bidi="ar"/>
              </w:rPr>
              <w:t>Colon adenocarcinoma/Rectum adenocarcinoma Esophageal carcinoma</w:t>
            </w:r>
          </w:p>
        </w:tc>
      </w:tr>
      <w:tr w:rsidR="00FB69DE" w:rsidRPr="00FB69DE" w14:paraId="320D0152" w14:textId="77777777" w:rsidTr="00FB69DE">
        <w:trPr>
          <w:trHeight w:hRule="exact" w:val="567"/>
        </w:trPr>
        <w:tc>
          <w:tcPr>
            <w:tcW w:w="2694" w:type="dxa"/>
          </w:tcPr>
          <w:p w14:paraId="20386B5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DLBC</w:t>
            </w:r>
          </w:p>
        </w:tc>
        <w:tc>
          <w:tcPr>
            <w:tcW w:w="5602" w:type="dxa"/>
          </w:tcPr>
          <w:p w14:paraId="2F7B8E4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Lymphoid Neoplasm Diffuse Large B-cell Lymphoma</w:t>
            </w:r>
          </w:p>
        </w:tc>
      </w:tr>
      <w:tr w:rsidR="00FB69DE" w:rsidRPr="00FB69DE" w14:paraId="6BF9376F" w14:textId="77777777" w:rsidTr="00FB69DE">
        <w:trPr>
          <w:trHeight w:hRule="exact" w:val="567"/>
        </w:trPr>
        <w:tc>
          <w:tcPr>
            <w:tcW w:w="2694" w:type="dxa"/>
          </w:tcPr>
          <w:p w14:paraId="37F878FC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ESCA</w:t>
            </w:r>
          </w:p>
        </w:tc>
        <w:tc>
          <w:tcPr>
            <w:tcW w:w="5602" w:type="dxa"/>
          </w:tcPr>
          <w:p w14:paraId="52463F5A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Esophageal carcinoma</w:t>
            </w:r>
          </w:p>
        </w:tc>
      </w:tr>
      <w:tr w:rsidR="00FB69DE" w:rsidRPr="00FB69DE" w14:paraId="22965D58" w14:textId="77777777" w:rsidTr="00FB69DE">
        <w:trPr>
          <w:trHeight w:hRule="exact" w:val="567"/>
        </w:trPr>
        <w:tc>
          <w:tcPr>
            <w:tcW w:w="2694" w:type="dxa"/>
          </w:tcPr>
          <w:p w14:paraId="52D0921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FPPP</w:t>
            </w:r>
          </w:p>
        </w:tc>
        <w:tc>
          <w:tcPr>
            <w:tcW w:w="5602" w:type="dxa"/>
          </w:tcPr>
          <w:p w14:paraId="268049A7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FFPE Pilot Phase II</w:t>
            </w:r>
          </w:p>
        </w:tc>
      </w:tr>
      <w:tr w:rsidR="00FB69DE" w:rsidRPr="00FB69DE" w14:paraId="5D12A109" w14:textId="77777777" w:rsidTr="00FB69DE">
        <w:trPr>
          <w:trHeight w:hRule="exact" w:val="567"/>
        </w:trPr>
        <w:tc>
          <w:tcPr>
            <w:tcW w:w="2694" w:type="dxa"/>
          </w:tcPr>
          <w:p w14:paraId="7D87ABFE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GBM</w:t>
            </w:r>
          </w:p>
        </w:tc>
        <w:tc>
          <w:tcPr>
            <w:tcW w:w="5602" w:type="dxa"/>
          </w:tcPr>
          <w:p w14:paraId="58DE23DC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Glioblastoma multiforme</w:t>
            </w:r>
          </w:p>
        </w:tc>
      </w:tr>
      <w:tr w:rsidR="00FB69DE" w:rsidRPr="00FB69DE" w14:paraId="2BB0C11B" w14:textId="77777777" w:rsidTr="00FB69DE">
        <w:trPr>
          <w:trHeight w:hRule="exact" w:val="567"/>
        </w:trPr>
        <w:tc>
          <w:tcPr>
            <w:tcW w:w="2694" w:type="dxa"/>
          </w:tcPr>
          <w:p w14:paraId="2EB8C89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GBMLGG</w:t>
            </w:r>
          </w:p>
        </w:tc>
        <w:tc>
          <w:tcPr>
            <w:tcW w:w="5602" w:type="dxa"/>
          </w:tcPr>
          <w:p w14:paraId="01F4E98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Glioma</w:t>
            </w:r>
          </w:p>
        </w:tc>
      </w:tr>
      <w:tr w:rsidR="00FB69DE" w:rsidRPr="00FB69DE" w14:paraId="0CC57DA2" w14:textId="77777777" w:rsidTr="00FB69DE">
        <w:trPr>
          <w:trHeight w:hRule="exact" w:val="567"/>
        </w:trPr>
        <w:tc>
          <w:tcPr>
            <w:tcW w:w="2694" w:type="dxa"/>
          </w:tcPr>
          <w:p w14:paraId="36ECFE74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HNSC</w:t>
            </w:r>
          </w:p>
        </w:tc>
        <w:tc>
          <w:tcPr>
            <w:tcW w:w="5602" w:type="dxa"/>
          </w:tcPr>
          <w:p w14:paraId="3CEA8A39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Head and Neck squamous cell carcinoma</w:t>
            </w:r>
          </w:p>
        </w:tc>
      </w:tr>
      <w:tr w:rsidR="00FB69DE" w:rsidRPr="00FB69DE" w14:paraId="5410F434" w14:textId="77777777" w:rsidTr="00FB69DE">
        <w:trPr>
          <w:trHeight w:hRule="exact" w:val="567"/>
        </w:trPr>
        <w:tc>
          <w:tcPr>
            <w:tcW w:w="2694" w:type="dxa"/>
          </w:tcPr>
          <w:p w14:paraId="0F7169E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KICH</w:t>
            </w:r>
          </w:p>
        </w:tc>
        <w:tc>
          <w:tcPr>
            <w:tcW w:w="5602" w:type="dxa"/>
          </w:tcPr>
          <w:p w14:paraId="0CF953C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Kidney Chromophobe</w:t>
            </w:r>
          </w:p>
        </w:tc>
      </w:tr>
      <w:tr w:rsidR="00FB69DE" w:rsidRPr="00FB69DE" w14:paraId="2885998A" w14:textId="77777777" w:rsidTr="00FB69DE">
        <w:trPr>
          <w:trHeight w:hRule="exact" w:val="567"/>
        </w:trPr>
        <w:tc>
          <w:tcPr>
            <w:tcW w:w="2694" w:type="dxa"/>
          </w:tcPr>
          <w:p w14:paraId="29755E16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KIPAN</w:t>
            </w:r>
          </w:p>
        </w:tc>
        <w:tc>
          <w:tcPr>
            <w:tcW w:w="5602" w:type="dxa"/>
          </w:tcPr>
          <w:p w14:paraId="16A73AC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Pan-kidney cohort (KICH+KIRC+KIRP)</w:t>
            </w:r>
          </w:p>
        </w:tc>
      </w:tr>
      <w:tr w:rsidR="00FB69DE" w:rsidRPr="00FB69DE" w14:paraId="644C1A76" w14:textId="77777777" w:rsidTr="00FB69DE">
        <w:trPr>
          <w:trHeight w:hRule="exact" w:val="567"/>
        </w:trPr>
        <w:tc>
          <w:tcPr>
            <w:tcW w:w="2694" w:type="dxa"/>
          </w:tcPr>
          <w:p w14:paraId="2860090B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KIRC</w:t>
            </w:r>
          </w:p>
        </w:tc>
        <w:tc>
          <w:tcPr>
            <w:tcW w:w="5602" w:type="dxa"/>
          </w:tcPr>
          <w:p w14:paraId="0747B089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Kidney renal clear cell carcinoma</w:t>
            </w:r>
          </w:p>
        </w:tc>
      </w:tr>
      <w:tr w:rsidR="00FB69DE" w:rsidRPr="00FB69DE" w14:paraId="039A1E6A" w14:textId="77777777" w:rsidTr="00FB69DE">
        <w:trPr>
          <w:trHeight w:hRule="exact" w:val="567"/>
        </w:trPr>
        <w:tc>
          <w:tcPr>
            <w:tcW w:w="2694" w:type="dxa"/>
          </w:tcPr>
          <w:p w14:paraId="569FFE87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KIRP</w:t>
            </w:r>
          </w:p>
        </w:tc>
        <w:tc>
          <w:tcPr>
            <w:tcW w:w="5602" w:type="dxa"/>
          </w:tcPr>
          <w:p w14:paraId="52F45CD4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Kidney renal papillary cell carcinoma</w:t>
            </w:r>
          </w:p>
        </w:tc>
      </w:tr>
      <w:tr w:rsidR="00FB69DE" w:rsidRPr="00FB69DE" w14:paraId="53F94ECC" w14:textId="77777777" w:rsidTr="00FB69DE">
        <w:trPr>
          <w:trHeight w:hRule="exact" w:val="567"/>
        </w:trPr>
        <w:tc>
          <w:tcPr>
            <w:tcW w:w="2694" w:type="dxa"/>
          </w:tcPr>
          <w:p w14:paraId="4A8D837A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LAML</w:t>
            </w:r>
          </w:p>
        </w:tc>
        <w:tc>
          <w:tcPr>
            <w:tcW w:w="5602" w:type="dxa"/>
          </w:tcPr>
          <w:p w14:paraId="31F9B74A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Acute Myeloid Leukemia</w:t>
            </w:r>
          </w:p>
        </w:tc>
      </w:tr>
      <w:tr w:rsidR="00FB69DE" w:rsidRPr="00FB69DE" w14:paraId="529EEFF2" w14:textId="77777777" w:rsidTr="00FB69DE">
        <w:trPr>
          <w:trHeight w:hRule="exact" w:val="567"/>
        </w:trPr>
        <w:tc>
          <w:tcPr>
            <w:tcW w:w="2694" w:type="dxa"/>
          </w:tcPr>
          <w:p w14:paraId="1E50DBC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LGG</w:t>
            </w:r>
          </w:p>
        </w:tc>
        <w:tc>
          <w:tcPr>
            <w:tcW w:w="5602" w:type="dxa"/>
          </w:tcPr>
          <w:p w14:paraId="1F0D0C56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Brain Lower Grade Glioma</w:t>
            </w:r>
          </w:p>
        </w:tc>
      </w:tr>
      <w:tr w:rsidR="00FB69DE" w:rsidRPr="00FB69DE" w14:paraId="548821B1" w14:textId="77777777" w:rsidTr="00FB69DE">
        <w:trPr>
          <w:trHeight w:hRule="exact" w:val="567"/>
        </w:trPr>
        <w:tc>
          <w:tcPr>
            <w:tcW w:w="2694" w:type="dxa"/>
          </w:tcPr>
          <w:p w14:paraId="3667F34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LIHC</w:t>
            </w:r>
          </w:p>
        </w:tc>
        <w:tc>
          <w:tcPr>
            <w:tcW w:w="5602" w:type="dxa"/>
          </w:tcPr>
          <w:p w14:paraId="4CEDA963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Liver hepatocellular carcinoma</w:t>
            </w:r>
          </w:p>
        </w:tc>
      </w:tr>
      <w:tr w:rsidR="00FB69DE" w:rsidRPr="00FB69DE" w14:paraId="52267680" w14:textId="77777777" w:rsidTr="00FB69DE">
        <w:trPr>
          <w:trHeight w:hRule="exact" w:val="567"/>
        </w:trPr>
        <w:tc>
          <w:tcPr>
            <w:tcW w:w="2694" w:type="dxa"/>
          </w:tcPr>
          <w:p w14:paraId="05815E45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LUAD</w:t>
            </w:r>
          </w:p>
        </w:tc>
        <w:tc>
          <w:tcPr>
            <w:tcW w:w="5602" w:type="dxa"/>
          </w:tcPr>
          <w:p w14:paraId="4F0A1DC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Lung adenocarcinoma</w:t>
            </w:r>
          </w:p>
        </w:tc>
      </w:tr>
      <w:tr w:rsidR="00FB69DE" w:rsidRPr="00FB69DE" w14:paraId="26FB8AEE" w14:textId="77777777" w:rsidTr="00FB69DE">
        <w:trPr>
          <w:trHeight w:hRule="exact" w:val="567"/>
        </w:trPr>
        <w:tc>
          <w:tcPr>
            <w:tcW w:w="2694" w:type="dxa"/>
          </w:tcPr>
          <w:p w14:paraId="289CE059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LUSC</w:t>
            </w:r>
          </w:p>
        </w:tc>
        <w:tc>
          <w:tcPr>
            <w:tcW w:w="5602" w:type="dxa"/>
          </w:tcPr>
          <w:p w14:paraId="255773A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Lung squamous cell carcinoma</w:t>
            </w:r>
          </w:p>
        </w:tc>
      </w:tr>
      <w:tr w:rsidR="00FB69DE" w:rsidRPr="00FB69DE" w14:paraId="35F22F09" w14:textId="77777777" w:rsidTr="00FB69DE">
        <w:trPr>
          <w:trHeight w:hRule="exact" w:val="567"/>
        </w:trPr>
        <w:tc>
          <w:tcPr>
            <w:tcW w:w="2694" w:type="dxa"/>
          </w:tcPr>
          <w:p w14:paraId="1B0DA315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MESO</w:t>
            </w:r>
          </w:p>
        </w:tc>
        <w:tc>
          <w:tcPr>
            <w:tcW w:w="5602" w:type="dxa"/>
          </w:tcPr>
          <w:p w14:paraId="75360F34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Mesothelioma</w:t>
            </w:r>
          </w:p>
        </w:tc>
      </w:tr>
      <w:tr w:rsidR="00FB69DE" w:rsidRPr="00FB69DE" w14:paraId="37D50D18" w14:textId="77777777" w:rsidTr="00FB69DE">
        <w:trPr>
          <w:trHeight w:hRule="exact" w:val="567"/>
        </w:trPr>
        <w:tc>
          <w:tcPr>
            <w:tcW w:w="2694" w:type="dxa"/>
          </w:tcPr>
          <w:p w14:paraId="27032A89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OV</w:t>
            </w:r>
          </w:p>
        </w:tc>
        <w:tc>
          <w:tcPr>
            <w:tcW w:w="5602" w:type="dxa"/>
          </w:tcPr>
          <w:p w14:paraId="3F83A17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Ovarian serous cystadenocarcinoma</w:t>
            </w:r>
          </w:p>
        </w:tc>
      </w:tr>
      <w:tr w:rsidR="00FB69DE" w:rsidRPr="00FB69DE" w14:paraId="12E83F5C" w14:textId="77777777" w:rsidTr="00FB69DE">
        <w:trPr>
          <w:trHeight w:hRule="exact" w:val="567"/>
        </w:trPr>
        <w:tc>
          <w:tcPr>
            <w:tcW w:w="2694" w:type="dxa"/>
          </w:tcPr>
          <w:p w14:paraId="03642F88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PAAD</w:t>
            </w:r>
          </w:p>
        </w:tc>
        <w:tc>
          <w:tcPr>
            <w:tcW w:w="5602" w:type="dxa"/>
          </w:tcPr>
          <w:p w14:paraId="358037C5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Pancreatic adenocarcinoma</w:t>
            </w:r>
          </w:p>
        </w:tc>
      </w:tr>
      <w:tr w:rsidR="00FB69DE" w:rsidRPr="00FB69DE" w14:paraId="7873266E" w14:textId="77777777" w:rsidTr="00FB69DE">
        <w:trPr>
          <w:trHeight w:hRule="exact" w:val="567"/>
        </w:trPr>
        <w:tc>
          <w:tcPr>
            <w:tcW w:w="2694" w:type="dxa"/>
          </w:tcPr>
          <w:p w14:paraId="72D36823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PCPG</w:t>
            </w:r>
          </w:p>
        </w:tc>
        <w:tc>
          <w:tcPr>
            <w:tcW w:w="5602" w:type="dxa"/>
          </w:tcPr>
          <w:p w14:paraId="334EFE00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Pheochromocytoma and Paraganglioma</w:t>
            </w:r>
          </w:p>
        </w:tc>
      </w:tr>
      <w:tr w:rsidR="00FB69DE" w:rsidRPr="00FB69DE" w14:paraId="15C32476" w14:textId="77777777" w:rsidTr="00FB69DE">
        <w:trPr>
          <w:trHeight w:hRule="exact" w:val="567"/>
        </w:trPr>
        <w:tc>
          <w:tcPr>
            <w:tcW w:w="2694" w:type="dxa"/>
          </w:tcPr>
          <w:p w14:paraId="74964165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PRAD</w:t>
            </w:r>
          </w:p>
        </w:tc>
        <w:tc>
          <w:tcPr>
            <w:tcW w:w="5602" w:type="dxa"/>
          </w:tcPr>
          <w:p w14:paraId="4357AE36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Prostate adenocarcinoma</w:t>
            </w:r>
          </w:p>
        </w:tc>
      </w:tr>
      <w:tr w:rsidR="00FB69DE" w:rsidRPr="00FB69DE" w14:paraId="3752E0DA" w14:textId="77777777" w:rsidTr="00FB69DE">
        <w:trPr>
          <w:trHeight w:hRule="exact" w:val="567"/>
        </w:trPr>
        <w:tc>
          <w:tcPr>
            <w:tcW w:w="2694" w:type="dxa"/>
          </w:tcPr>
          <w:p w14:paraId="7A5A8A58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READ</w:t>
            </w:r>
          </w:p>
        </w:tc>
        <w:tc>
          <w:tcPr>
            <w:tcW w:w="5602" w:type="dxa"/>
          </w:tcPr>
          <w:p w14:paraId="7E7A5D1B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Rectum adenocarcinoma</w:t>
            </w:r>
          </w:p>
        </w:tc>
      </w:tr>
      <w:tr w:rsidR="00FB69DE" w:rsidRPr="00FB69DE" w14:paraId="4E0EA696" w14:textId="77777777" w:rsidTr="00FB69DE">
        <w:trPr>
          <w:trHeight w:hRule="exact" w:val="567"/>
        </w:trPr>
        <w:tc>
          <w:tcPr>
            <w:tcW w:w="2694" w:type="dxa"/>
          </w:tcPr>
          <w:p w14:paraId="0188D168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lastRenderedPageBreak/>
              <w:t>SARC</w:t>
            </w:r>
          </w:p>
        </w:tc>
        <w:tc>
          <w:tcPr>
            <w:tcW w:w="5602" w:type="dxa"/>
          </w:tcPr>
          <w:p w14:paraId="78D63DD2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Sarcoma</w:t>
            </w:r>
          </w:p>
        </w:tc>
      </w:tr>
      <w:tr w:rsidR="00FB69DE" w:rsidRPr="00FB69DE" w14:paraId="72623DE6" w14:textId="77777777" w:rsidTr="00FB69DE">
        <w:trPr>
          <w:trHeight w:hRule="exact" w:val="567"/>
        </w:trPr>
        <w:tc>
          <w:tcPr>
            <w:tcW w:w="2694" w:type="dxa"/>
          </w:tcPr>
          <w:p w14:paraId="2319B344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SKCM</w:t>
            </w:r>
          </w:p>
        </w:tc>
        <w:tc>
          <w:tcPr>
            <w:tcW w:w="5602" w:type="dxa"/>
          </w:tcPr>
          <w:p w14:paraId="2BFF0B53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Skin Cutaneous Melanoma</w:t>
            </w:r>
          </w:p>
        </w:tc>
      </w:tr>
      <w:tr w:rsidR="00FB69DE" w:rsidRPr="00FB69DE" w14:paraId="04607A4C" w14:textId="77777777" w:rsidTr="00FB69DE">
        <w:trPr>
          <w:trHeight w:hRule="exact" w:val="567"/>
        </w:trPr>
        <w:tc>
          <w:tcPr>
            <w:tcW w:w="2694" w:type="dxa"/>
          </w:tcPr>
          <w:p w14:paraId="3DED9D16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STAD</w:t>
            </w:r>
          </w:p>
        </w:tc>
        <w:tc>
          <w:tcPr>
            <w:tcW w:w="5602" w:type="dxa"/>
          </w:tcPr>
          <w:p w14:paraId="5FB02AA2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Stomach adenocarcinoma</w:t>
            </w:r>
          </w:p>
        </w:tc>
      </w:tr>
      <w:tr w:rsidR="00FB69DE" w:rsidRPr="00FB69DE" w14:paraId="6BF320ED" w14:textId="77777777" w:rsidTr="00FB69DE">
        <w:trPr>
          <w:trHeight w:hRule="exact" w:val="567"/>
        </w:trPr>
        <w:tc>
          <w:tcPr>
            <w:tcW w:w="2694" w:type="dxa"/>
          </w:tcPr>
          <w:p w14:paraId="0440693D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STES</w:t>
            </w:r>
          </w:p>
        </w:tc>
        <w:tc>
          <w:tcPr>
            <w:tcW w:w="5602" w:type="dxa"/>
          </w:tcPr>
          <w:p w14:paraId="36120268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Stomach and Esophageal carcinoma</w:t>
            </w:r>
          </w:p>
        </w:tc>
      </w:tr>
      <w:tr w:rsidR="00FB69DE" w:rsidRPr="00FB69DE" w14:paraId="2DEFABED" w14:textId="77777777" w:rsidTr="00FB69DE">
        <w:trPr>
          <w:trHeight w:hRule="exact" w:val="567"/>
        </w:trPr>
        <w:tc>
          <w:tcPr>
            <w:tcW w:w="2694" w:type="dxa"/>
          </w:tcPr>
          <w:p w14:paraId="6943196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TGCT</w:t>
            </w:r>
          </w:p>
        </w:tc>
        <w:tc>
          <w:tcPr>
            <w:tcW w:w="5602" w:type="dxa"/>
          </w:tcPr>
          <w:p w14:paraId="4E33A28C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Testicular Germ Cell Tumors</w:t>
            </w:r>
          </w:p>
        </w:tc>
      </w:tr>
      <w:tr w:rsidR="00FB69DE" w:rsidRPr="00FB69DE" w14:paraId="63D8E598" w14:textId="77777777" w:rsidTr="00FB69DE">
        <w:trPr>
          <w:trHeight w:hRule="exact" w:val="567"/>
        </w:trPr>
        <w:tc>
          <w:tcPr>
            <w:tcW w:w="2694" w:type="dxa"/>
          </w:tcPr>
          <w:p w14:paraId="5EA37F7C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THCA</w:t>
            </w:r>
          </w:p>
        </w:tc>
        <w:tc>
          <w:tcPr>
            <w:tcW w:w="5602" w:type="dxa"/>
          </w:tcPr>
          <w:p w14:paraId="415E9076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Thyroid carcinoma</w:t>
            </w:r>
          </w:p>
        </w:tc>
      </w:tr>
      <w:tr w:rsidR="00FB69DE" w:rsidRPr="00FB69DE" w14:paraId="032BC204" w14:textId="77777777" w:rsidTr="00FB69DE">
        <w:trPr>
          <w:trHeight w:hRule="exact" w:val="567"/>
        </w:trPr>
        <w:tc>
          <w:tcPr>
            <w:tcW w:w="2694" w:type="dxa"/>
          </w:tcPr>
          <w:p w14:paraId="12ECD32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THYM</w:t>
            </w:r>
          </w:p>
        </w:tc>
        <w:tc>
          <w:tcPr>
            <w:tcW w:w="5602" w:type="dxa"/>
          </w:tcPr>
          <w:p w14:paraId="226E792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Thymoma</w:t>
            </w:r>
          </w:p>
        </w:tc>
      </w:tr>
      <w:tr w:rsidR="00FB69DE" w:rsidRPr="00FB69DE" w14:paraId="200D737E" w14:textId="77777777" w:rsidTr="00FB69DE">
        <w:trPr>
          <w:trHeight w:hRule="exact" w:val="567"/>
        </w:trPr>
        <w:tc>
          <w:tcPr>
            <w:tcW w:w="2694" w:type="dxa"/>
          </w:tcPr>
          <w:p w14:paraId="40BEC0EF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UCEC</w:t>
            </w:r>
          </w:p>
        </w:tc>
        <w:tc>
          <w:tcPr>
            <w:tcW w:w="5602" w:type="dxa"/>
          </w:tcPr>
          <w:p w14:paraId="70FC747B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Uterine Corpus Endometrial Carcinoma</w:t>
            </w:r>
          </w:p>
        </w:tc>
      </w:tr>
      <w:tr w:rsidR="00FB69DE" w:rsidRPr="00FB69DE" w14:paraId="60642D13" w14:textId="77777777" w:rsidTr="00FB69DE">
        <w:trPr>
          <w:trHeight w:hRule="exact" w:val="567"/>
        </w:trPr>
        <w:tc>
          <w:tcPr>
            <w:tcW w:w="2694" w:type="dxa"/>
          </w:tcPr>
          <w:p w14:paraId="3F147653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UCS</w:t>
            </w:r>
          </w:p>
        </w:tc>
        <w:tc>
          <w:tcPr>
            <w:tcW w:w="5602" w:type="dxa"/>
          </w:tcPr>
          <w:p w14:paraId="0F0C27EB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Uterine Carcinosarcoma</w:t>
            </w:r>
          </w:p>
        </w:tc>
      </w:tr>
      <w:tr w:rsidR="00FB69DE" w:rsidRPr="00662827" w14:paraId="15774FC6" w14:textId="77777777" w:rsidTr="00FB69DE">
        <w:trPr>
          <w:trHeight w:hRule="exact" w:val="567"/>
        </w:trPr>
        <w:tc>
          <w:tcPr>
            <w:tcW w:w="2694" w:type="dxa"/>
          </w:tcPr>
          <w:p w14:paraId="7E220F69" w14:textId="77777777" w:rsidR="00FB69DE" w:rsidRPr="00FB69DE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UVM</w:t>
            </w:r>
          </w:p>
        </w:tc>
        <w:tc>
          <w:tcPr>
            <w:tcW w:w="5602" w:type="dxa"/>
          </w:tcPr>
          <w:p w14:paraId="7BB6235B" w14:textId="1806ECF8" w:rsidR="00FB69DE" w:rsidRPr="00662827" w:rsidRDefault="00FB69DE" w:rsidP="00301480">
            <w:pPr>
              <w:widowControl/>
              <w:spacing w:line="300" w:lineRule="atLeast"/>
              <w:jc w:val="left"/>
              <w:textAlignment w:val="center"/>
              <w:rPr>
                <w:rFonts w:ascii="Times New Roman" w:eastAsia="Segoe UI Emoji" w:hAnsi="Times New Roman" w:cs="Times New Roman"/>
                <w:color w:val="404040"/>
                <w:sz w:val="24"/>
                <w:szCs w:val="24"/>
                <w:lang w:val="es-ES"/>
              </w:rPr>
            </w:pPr>
            <w:r w:rsidRPr="00FB69DE">
              <w:rPr>
                <w:rFonts w:ascii="Times New Roman" w:eastAsia="Segoe UI Emoji" w:hAnsi="Times New Roman" w:cs="Times New Roman"/>
                <w:color w:val="404040"/>
                <w:kern w:val="0"/>
                <w:sz w:val="24"/>
                <w:szCs w:val="24"/>
                <w:lang w:bidi="ar"/>
              </w:rPr>
              <w:t>Uveal Melanoma</w:t>
            </w:r>
            <w:bookmarkStart w:id="1" w:name="_GoBack"/>
            <w:bookmarkEnd w:id="1"/>
          </w:p>
        </w:tc>
      </w:tr>
    </w:tbl>
    <w:p w14:paraId="39DA8A21" w14:textId="0E285567" w:rsidR="00DD53D8" w:rsidRPr="00FB69DE" w:rsidRDefault="002B3EF3">
      <w:pPr>
        <w:rPr>
          <w:rFonts w:ascii="Times New Roman" w:hAnsi="Times New Roman" w:cs="Times New Roman"/>
          <w:sz w:val="24"/>
          <w:szCs w:val="24"/>
        </w:rPr>
      </w:pPr>
      <w:r w:rsidRPr="002B3EF3">
        <w:rPr>
          <w:rFonts w:ascii="Times New Roman" w:hAnsi="Times New Roman" w:cs="Times New Roman"/>
          <w:b/>
          <w:sz w:val="24"/>
          <w:szCs w:val="24"/>
        </w:rPr>
        <w:t>Supplementary Table S1 |</w:t>
      </w:r>
      <w:r>
        <w:rPr>
          <w:rFonts w:ascii="Times New Roman" w:hAnsi="Times New Roman" w:cs="Times New Roman"/>
          <w:sz w:val="24"/>
          <w:szCs w:val="24"/>
        </w:rPr>
        <w:t xml:space="preserve"> cancer name </w:t>
      </w:r>
      <w:r w:rsidRPr="002B3EF3">
        <w:rPr>
          <w:rFonts w:ascii="Times New Roman" w:hAnsi="Times New Roman" w:cs="Times New Roman"/>
          <w:sz w:val="24"/>
          <w:szCs w:val="24"/>
        </w:rPr>
        <w:t>abbreviations</w:t>
      </w:r>
    </w:p>
    <w:sectPr w:rsidR="00DD53D8" w:rsidRPr="00FB69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2010600030101010101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6A"/>
    <w:rsid w:val="00034B41"/>
    <w:rsid w:val="00163F72"/>
    <w:rsid w:val="002B3EF3"/>
    <w:rsid w:val="002B4957"/>
    <w:rsid w:val="003C7440"/>
    <w:rsid w:val="004B716A"/>
    <w:rsid w:val="00536404"/>
    <w:rsid w:val="005C2063"/>
    <w:rsid w:val="00603593"/>
    <w:rsid w:val="00662827"/>
    <w:rsid w:val="006E642C"/>
    <w:rsid w:val="0077798D"/>
    <w:rsid w:val="008E3AC1"/>
    <w:rsid w:val="009832BA"/>
    <w:rsid w:val="00DB53B9"/>
    <w:rsid w:val="00DD53D8"/>
    <w:rsid w:val="00FB69DE"/>
    <w:rsid w:val="17A7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A899C"/>
  <w15:docId w15:val="{1FD7E9F6-4133-4B43-95ED-D525CC44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YF</dc:creator>
  <cp:lastModifiedBy>Y</cp:lastModifiedBy>
  <cp:revision>8</cp:revision>
  <dcterms:created xsi:type="dcterms:W3CDTF">2022-04-12T08:37:00Z</dcterms:created>
  <dcterms:modified xsi:type="dcterms:W3CDTF">2025-11-25T07:16:00Z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eyJoZGlkIjoiOGYxNDdiY2FjMzBmYjc0MTU2MGZjMWZjMzM5ODUxZmMiLCJ1c2VySWQiOiIxNDg4NTcyMzE3In0=</vt:lpwstr>
  </property>
  <property fmtid="{D5CDD505-2E9C-101B-9397-08002B2CF9AE}" pid="3" name="KSOProductBuildVer">
    <vt:lpwstr>2052-12.1.0.23542</vt:lpwstr>
  </property>
  <property fmtid="{D5CDD505-2E9C-101B-9397-08002B2CF9AE}" pid="4" name="ICV">
    <vt:lpwstr>19B65FC8E136403EB512FD65D0E58B01_12</vt:lpwstr>
  </property>
</Properties>
</file>