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FAC8F" w14:textId="77777777" w:rsidR="0079757B" w:rsidRPr="0079757B" w:rsidRDefault="0079757B" w:rsidP="00A955EB">
      <w:pPr>
        <w:spacing w:line="36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79757B">
        <w:rPr>
          <w:rFonts w:ascii="Times New Roman" w:hAnsi="Times New Roman" w:cs="Times New Roman"/>
          <w:b/>
          <w:bCs/>
          <w:sz w:val="24"/>
          <w:szCs w:val="24"/>
        </w:rPr>
        <w:t>SUPPLEMENTARY TABLE S1. MTV Receiver Operating Characteristic Analysis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4"/>
        <w:gridCol w:w="1110"/>
        <w:gridCol w:w="1230"/>
      </w:tblGrid>
      <w:tr w:rsidR="0079757B" w:rsidRPr="0079757B" w14:paraId="0058241E" w14:textId="77777777" w:rsidTr="0079757B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BBA25E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Metric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50E7BC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D6ED3D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79757B" w:rsidRPr="0079757B" w14:paraId="4A33D6D9" w14:textId="77777777" w:rsidTr="0079757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6E3630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AUC for MTV as continuous predictor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21BE7C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0.665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956441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0.576–0.754</w:t>
            </w:r>
          </w:p>
        </w:tc>
      </w:tr>
      <w:tr w:rsidR="0079757B" w:rsidRPr="0079757B" w14:paraId="022BD9EE" w14:textId="77777777" w:rsidTr="0079757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C61661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Optimal MTV cutoff (Youden index)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554F04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98 mL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C54D1B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79757B" w:rsidRPr="0079757B" w14:paraId="26575646" w14:textId="77777777" w:rsidTr="0079757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54401F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Sensitivity at optimal cutoff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2CDC1A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67.2%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049F13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54.0–78.7%</w:t>
            </w:r>
          </w:p>
        </w:tc>
      </w:tr>
      <w:tr w:rsidR="0079757B" w:rsidRPr="0079757B" w14:paraId="24FC69B6" w14:textId="77777777" w:rsidTr="0079757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958202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Specificity at optimal cutoff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A98AFA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64.0%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456339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53.3–73.9%</w:t>
            </w:r>
          </w:p>
        </w:tc>
      </w:tr>
      <w:tr w:rsidR="0079757B" w:rsidRPr="0079757B" w14:paraId="176F77BE" w14:textId="77777777" w:rsidTr="0079757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2702318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High MTV (≥98 mL) in death group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FEF722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42 (68.9%)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5B9BA9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79757B" w:rsidRPr="0079757B" w14:paraId="5522658B" w14:textId="77777777" w:rsidTr="0079757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51633B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High MTV (≥98 mL) in survival group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58928C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32 (36.0%)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FABC9B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79757B" w:rsidRPr="0079757B" w14:paraId="7B10AA49" w14:textId="77777777" w:rsidTr="0079757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9E5A2B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χ² for categorical MTV comparison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F5E0D7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15.47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BF5AF1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P&lt;0.001</w:t>
            </w:r>
          </w:p>
        </w:tc>
      </w:tr>
    </w:tbl>
    <w:p w14:paraId="4961B173" w14:textId="77777777" w:rsidR="0079757B" w:rsidRPr="0079757B" w:rsidRDefault="0079757B" w:rsidP="00A955EB">
      <w:pPr>
        <w:spacing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79757B">
        <w:rPr>
          <w:rFonts w:ascii="Times New Roman" w:hAnsi="Times New Roman" w:cs="Times New Roman"/>
          <w:b/>
          <w:bCs/>
          <w:sz w:val="24"/>
          <w:szCs w:val="24"/>
        </w:rPr>
        <w:t>Notes:</w:t>
      </w:r>
      <w:r w:rsidRPr="0079757B">
        <w:rPr>
          <w:rFonts w:ascii="Times New Roman" w:hAnsi="Times New Roman" w:cs="Times New Roman"/>
          <w:sz w:val="24"/>
          <w:szCs w:val="24"/>
        </w:rPr>
        <w:t> Optimal cutoff determined using Youden index (sensitivity + specificity − 1). MTV retained as continuous variable in multivariable modeling to preserve statistical power and avoid information loss inherent in dichotomization. Categorical MTV presented for descriptive purposes and clinical interpretability.</w:t>
      </w:r>
    </w:p>
    <w:p w14:paraId="43E1573A" w14:textId="3F1814CE" w:rsidR="0079757B" w:rsidRPr="0079757B" w:rsidRDefault="0079757B" w:rsidP="00A955EB">
      <w:pPr>
        <w:spacing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32B119C8" w14:textId="77777777" w:rsidR="00A955EB" w:rsidRDefault="00A955E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6DC2CBB" w14:textId="19E2F3D6" w:rsidR="0079757B" w:rsidRPr="0079757B" w:rsidRDefault="0079757B" w:rsidP="00A955EB">
      <w:pPr>
        <w:spacing w:line="36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79757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S2. Inter-Observer Agreement for Immunohistochemical Assessment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"/>
        <w:gridCol w:w="1964"/>
        <w:gridCol w:w="990"/>
        <w:gridCol w:w="2165"/>
        <w:gridCol w:w="1810"/>
      </w:tblGrid>
      <w:tr w:rsidR="0079757B" w:rsidRPr="0079757B" w14:paraId="72D3C3F1" w14:textId="77777777" w:rsidTr="0079757B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ACC18C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Marker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89F9DD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Cohen's Kappa (κ)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43839A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1C8F92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Agreement Category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BCD211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Discordant Cases</w:t>
            </w:r>
          </w:p>
        </w:tc>
      </w:tr>
      <w:tr w:rsidR="0079757B" w:rsidRPr="0079757B" w14:paraId="362D3C00" w14:textId="77777777" w:rsidTr="0079757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10F8CD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Bcl-2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259AE0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B36B61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0.67–0.89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2B2036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Substantial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7F8565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14 (9.3%)</w:t>
            </w:r>
          </w:p>
        </w:tc>
      </w:tr>
      <w:tr w:rsidR="0079757B" w:rsidRPr="0079757B" w14:paraId="0C107F96" w14:textId="77777777" w:rsidTr="0079757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638A58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C-MYC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5BF0A3E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F8AFD0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0.71–0.91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7D84C2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Substantial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5AD0FE" w14:textId="77777777" w:rsidR="0079757B" w:rsidRPr="0079757B" w:rsidRDefault="0079757B" w:rsidP="00A955EB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11 (7.3%)</w:t>
            </w:r>
          </w:p>
        </w:tc>
      </w:tr>
    </w:tbl>
    <w:p w14:paraId="6FFB52C3" w14:textId="77777777" w:rsidR="0079757B" w:rsidRPr="0079757B" w:rsidRDefault="0079757B" w:rsidP="00A955EB">
      <w:pPr>
        <w:spacing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79757B">
        <w:rPr>
          <w:rFonts w:ascii="Times New Roman" w:hAnsi="Times New Roman" w:cs="Times New Roman"/>
          <w:b/>
          <w:bCs/>
          <w:sz w:val="24"/>
          <w:szCs w:val="24"/>
        </w:rPr>
        <w:t>Notes:</w:t>
      </w:r>
      <w:r w:rsidRPr="0079757B">
        <w:rPr>
          <w:rFonts w:ascii="Times New Roman" w:hAnsi="Times New Roman" w:cs="Times New Roman"/>
          <w:sz w:val="24"/>
          <w:szCs w:val="24"/>
        </w:rPr>
        <w:t> Kappa interpretation: 0.41–0.60 moderate agreement; 0.61–0.80 substantial agreement; 0.81–1.00 almost perfect agreement. All discordant cases resolved through consensus review with third senior hematopathologist. Results consistent with published literature benchmarks for immunohistochemical reproducibility.</w:t>
      </w:r>
    </w:p>
    <w:p w14:paraId="17A308AA" w14:textId="066D5B0E" w:rsidR="00A955EB" w:rsidRDefault="00A955E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E310C5" w14:textId="77777777" w:rsidR="00A424AE" w:rsidRPr="0079757B" w:rsidRDefault="00A424AE" w:rsidP="00A424AE">
      <w:pPr>
        <w:spacing w:line="36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79757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S3. Cause of Death Classification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1017"/>
        <w:gridCol w:w="6406"/>
      </w:tblGrid>
      <w:tr w:rsidR="00A424AE" w:rsidRPr="0079757B" w14:paraId="646FA71A" w14:textId="77777777" w:rsidTr="00DC51CA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074C68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Cause of Death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0AE868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82A138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Details</w:t>
            </w:r>
          </w:p>
        </w:tc>
      </w:tr>
      <w:tr w:rsidR="00A424AE" w:rsidRPr="0079757B" w14:paraId="08DA922F" w14:textId="77777777" w:rsidTr="00DC51C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6A6E68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Disease-related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1A5D14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54 (88.5%)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71A52E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Disease progression or relapse</w:t>
            </w:r>
          </w:p>
        </w:tc>
      </w:tr>
      <w:tr w:rsidR="00A424AE" w:rsidRPr="0079757B" w14:paraId="2155932B" w14:textId="77777777" w:rsidTr="00DC51C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26B897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Treatment-related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845672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4 (6.6%)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F501DF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Febrile neutropenia with sepsis (n=2), cardiac toxicity (n=1), tumor lysis syndrome (n=1)</w:t>
            </w:r>
          </w:p>
        </w:tc>
      </w:tr>
      <w:tr w:rsidR="00A424AE" w:rsidRPr="0079757B" w14:paraId="507A2339" w14:textId="77777777" w:rsidTr="00DC51C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FB9336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Unrelated to lymphoma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4B8078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3 (4.9%)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8C4D30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Cardiovascular events (n=2), secondary malignancy (n=1)</w:t>
            </w:r>
          </w:p>
        </w:tc>
      </w:tr>
      <w:tr w:rsidR="00A424AE" w:rsidRPr="0079757B" w14:paraId="718B90CC" w14:textId="77777777" w:rsidTr="00DC51C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A6140D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Total deaths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5C2877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61 (100%)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892CE1" w14:textId="77777777" w:rsidR="00A424AE" w:rsidRPr="0079757B" w:rsidRDefault="00A424AE" w:rsidP="00DC51CA">
            <w:pPr>
              <w:spacing w:line="36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79757B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123ED2E1" w14:textId="77777777" w:rsidR="00A424AE" w:rsidRPr="0079757B" w:rsidRDefault="00A424AE" w:rsidP="00A424AE">
      <w:pPr>
        <w:spacing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79757B">
        <w:rPr>
          <w:rFonts w:ascii="Times New Roman" w:hAnsi="Times New Roman" w:cs="Times New Roman"/>
          <w:b/>
          <w:bCs/>
          <w:sz w:val="24"/>
          <w:szCs w:val="24"/>
        </w:rPr>
        <w:t>Notes:</w:t>
      </w:r>
      <w:r w:rsidRPr="0079757B">
        <w:rPr>
          <w:rFonts w:ascii="Times New Roman" w:hAnsi="Times New Roman" w:cs="Times New Roman"/>
          <w:sz w:val="24"/>
          <w:szCs w:val="24"/>
        </w:rPr>
        <w:t> Cause of death ascertained for all deceased patients through medical record review and death certificate documentation.</w:t>
      </w:r>
    </w:p>
    <w:p w14:paraId="7122505F" w14:textId="77777777" w:rsidR="00BB751F" w:rsidRPr="00A955EB" w:rsidRDefault="00BB751F" w:rsidP="00A955EB">
      <w:pPr>
        <w:spacing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sectPr w:rsidR="00BB751F" w:rsidRPr="00A955EB" w:rsidSect="00BB751F">
      <w:pgSz w:w="12240" w:h="15840" w:code="1"/>
      <w:pgMar w:top="1440" w:right="1440" w:bottom="1440" w:left="1440" w:header="0" w:footer="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05"/>
  <w:drawingGridVerticalSpacing w:val="143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4E"/>
    <w:rsid w:val="00095D35"/>
    <w:rsid w:val="001760CF"/>
    <w:rsid w:val="001A1A08"/>
    <w:rsid w:val="002E5F28"/>
    <w:rsid w:val="00415DD1"/>
    <w:rsid w:val="005C5503"/>
    <w:rsid w:val="006047AA"/>
    <w:rsid w:val="0071564E"/>
    <w:rsid w:val="00760D4E"/>
    <w:rsid w:val="00764AD2"/>
    <w:rsid w:val="0079757B"/>
    <w:rsid w:val="00994174"/>
    <w:rsid w:val="009D0E49"/>
    <w:rsid w:val="00A424AE"/>
    <w:rsid w:val="00A955EB"/>
    <w:rsid w:val="00B9638F"/>
    <w:rsid w:val="00BB751F"/>
    <w:rsid w:val="00C27721"/>
    <w:rsid w:val="00D76347"/>
    <w:rsid w:val="00E0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EE773C"/>
  <w14:defaultImageDpi w14:val="32767"/>
  <w15:chartTrackingRefBased/>
  <w15:docId w15:val="{45627F2D-C9E9-4E72-9F4A-D2107B67B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47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5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6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6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6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6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qFormat/>
    <w:rsid w:val="00D76347"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D76347"/>
    <w:rPr>
      <w:rFonts w:ascii="Calibri" w:hAnsi="Calibri" w:cs="Calibri"/>
      <w:kern w:val="2"/>
      <w:szCs w:val="22"/>
    </w:rPr>
  </w:style>
  <w:style w:type="paragraph" w:customStyle="1" w:styleId="EndNoteBibliography">
    <w:name w:val="EndNote Bibliography"/>
    <w:basedOn w:val="Normal"/>
    <w:link w:val="EndNoteBibliographyChar"/>
    <w:qFormat/>
    <w:rsid w:val="00D76347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D76347"/>
    <w:rPr>
      <w:rFonts w:ascii="Calibri" w:hAnsi="Calibri" w:cs="Calibri"/>
      <w:kern w:val="2"/>
      <w:szCs w:val="22"/>
    </w:rPr>
  </w:style>
  <w:style w:type="paragraph" w:styleId="Header">
    <w:name w:val="header"/>
    <w:basedOn w:val="Normal"/>
    <w:link w:val="HeaderChar"/>
    <w:uiPriority w:val="99"/>
    <w:unhideWhenUsed/>
    <w:qFormat/>
    <w:rsid w:val="00D763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76347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D763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76347"/>
    <w:rPr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D76347"/>
    <w:rPr>
      <w:color w:val="467886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1564E"/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64E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64E"/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64E"/>
    <w:rPr>
      <w:rFonts w:eastAsiaTheme="majorEastAsia" w:cstheme="majorBidi"/>
      <w:i/>
      <w:iCs/>
      <w:color w:val="0F4761" w:themeColor="accent1" w:themeShade="BF"/>
      <w:kern w:val="2"/>
      <w:sz w:val="21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64E"/>
    <w:rPr>
      <w:rFonts w:eastAsiaTheme="majorEastAsia" w:cstheme="majorBidi"/>
      <w:color w:val="0F4761" w:themeColor="accent1" w:themeShade="BF"/>
      <w:kern w:val="2"/>
      <w:sz w:val="21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64E"/>
    <w:rPr>
      <w:rFonts w:eastAsiaTheme="majorEastAsia" w:cstheme="majorBidi"/>
      <w:i/>
      <w:iCs/>
      <w:color w:val="595959" w:themeColor="text1" w:themeTint="A6"/>
      <w:kern w:val="2"/>
      <w:sz w:val="21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64E"/>
    <w:rPr>
      <w:rFonts w:eastAsiaTheme="majorEastAsia" w:cstheme="majorBidi"/>
      <w:color w:val="595959" w:themeColor="text1" w:themeTint="A6"/>
      <w:kern w:val="2"/>
      <w:sz w:val="21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64E"/>
    <w:rPr>
      <w:rFonts w:eastAsiaTheme="majorEastAsia" w:cstheme="majorBidi"/>
      <w:i/>
      <w:iCs/>
      <w:color w:val="272727" w:themeColor="text1" w:themeTint="D8"/>
      <w:kern w:val="2"/>
      <w:sz w:val="21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64E"/>
    <w:rPr>
      <w:rFonts w:eastAsiaTheme="majorEastAsia" w:cstheme="majorBidi"/>
      <w:color w:val="272727" w:themeColor="text1" w:themeTint="D8"/>
      <w:kern w:val="2"/>
      <w:sz w:val="21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156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6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64E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7156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64E"/>
    <w:rPr>
      <w:i/>
      <w:iCs/>
      <w:color w:val="404040" w:themeColor="text1" w:themeTint="BF"/>
      <w:kern w:val="2"/>
      <w:sz w:val="21"/>
      <w:szCs w:val="22"/>
    </w:rPr>
  </w:style>
  <w:style w:type="paragraph" w:styleId="ListParagraph">
    <w:name w:val="List Paragraph"/>
    <w:basedOn w:val="Normal"/>
    <w:uiPriority w:val="34"/>
    <w:rsid w:val="007156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6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15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64E"/>
    <w:rPr>
      <w:i/>
      <w:iCs/>
      <w:color w:val="0F4761" w:themeColor="accent1" w:themeShade="BF"/>
      <w:kern w:val="2"/>
      <w:sz w:val="21"/>
      <w:szCs w:val="22"/>
    </w:rPr>
  </w:style>
  <w:style w:type="character" w:styleId="IntenseReference">
    <w:name w:val="Intense Reference"/>
    <w:basedOn w:val="DefaultParagraphFont"/>
    <w:uiPriority w:val="32"/>
    <w:qFormat/>
    <w:rsid w:val="007156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413">
          <w:marLeft w:val="0"/>
          <w:marRight w:val="0"/>
          <w:marTop w:val="0"/>
          <w:marBottom w:val="0"/>
          <w:divBdr>
            <w:top w:val="single" w:sz="2" w:space="0" w:color="1F1E1D"/>
            <w:left w:val="single" w:sz="2" w:space="0" w:color="1F1E1D"/>
            <w:bottom w:val="single" w:sz="2" w:space="0" w:color="1F1E1D"/>
            <w:right w:val="single" w:sz="2" w:space="0" w:color="1F1E1D"/>
          </w:divBdr>
          <w:divsChild>
            <w:div w:id="1437284892">
              <w:marLeft w:val="0"/>
              <w:marRight w:val="0"/>
              <w:marTop w:val="0"/>
              <w:marBottom w:val="0"/>
              <w:divBdr>
                <w:top w:val="single" w:sz="2" w:space="0" w:color="1F1E1D"/>
                <w:left w:val="single" w:sz="2" w:space="0" w:color="1F1E1D"/>
                <w:bottom w:val="single" w:sz="2" w:space="0" w:color="1F1E1D"/>
                <w:right w:val="single" w:sz="2" w:space="0" w:color="1F1E1D"/>
              </w:divBdr>
              <w:divsChild>
                <w:div w:id="1265189014">
                  <w:marLeft w:val="0"/>
                  <w:marRight w:val="0"/>
                  <w:marTop w:val="0"/>
                  <w:marBottom w:val="0"/>
                  <w:divBdr>
                    <w:top w:val="single" w:sz="2" w:space="0" w:color="1F1E1D"/>
                    <w:left w:val="single" w:sz="2" w:space="0" w:color="1F1E1D"/>
                    <w:bottom w:val="single" w:sz="2" w:space="0" w:color="1F1E1D"/>
                    <w:right w:val="single" w:sz="2" w:space="0" w:color="1F1E1D"/>
                  </w:divBdr>
                </w:div>
                <w:div w:id="1242981988">
                  <w:marLeft w:val="0"/>
                  <w:marRight w:val="0"/>
                  <w:marTop w:val="0"/>
                  <w:marBottom w:val="0"/>
                  <w:divBdr>
                    <w:top w:val="single" w:sz="2" w:space="0" w:color="1F1E1D"/>
                    <w:left w:val="single" w:sz="2" w:space="0" w:color="1F1E1D"/>
                    <w:bottom w:val="single" w:sz="2" w:space="0" w:color="1F1E1D"/>
                    <w:right w:val="single" w:sz="2" w:space="0" w:color="1F1E1D"/>
                  </w:divBdr>
                </w:div>
                <w:div w:id="460538293">
                  <w:marLeft w:val="0"/>
                  <w:marRight w:val="0"/>
                  <w:marTop w:val="0"/>
                  <w:marBottom w:val="0"/>
                  <w:divBdr>
                    <w:top w:val="single" w:sz="2" w:space="0" w:color="1F1E1D"/>
                    <w:left w:val="single" w:sz="2" w:space="0" w:color="1F1E1D"/>
                    <w:bottom w:val="single" w:sz="2" w:space="0" w:color="1F1E1D"/>
                    <w:right w:val="single" w:sz="2" w:space="0" w:color="1F1E1D"/>
                  </w:divBdr>
                </w:div>
              </w:divsChild>
            </w:div>
          </w:divsChild>
        </w:div>
      </w:divsChild>
    </w:div>
    <w:div w:id="18738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9824">
          <w:marLeft w:val="0"/>
          <w:marRight w:val="0"/>
          <w:marTop w:val="0"/>
          <w:marBottom w:val="0"/>
          <w:divBdr>
            <w:top w:val="single" w:sz="2" w:space="0" w:color="1F1E1D"/>
            <w:left w:val="single" w:sz="2" w:space="0" w:color="1F1E1D"/>
            <w:bottom w:val="single" w:sz="2" w:space="0" w:color="1F1E1D"/>
            <w:right w:val="single" w:sz="2" w:space="0" w:color="1F1E1D"/>
          </w:divBdr>
          <w:divsChild>
            <w:div w:id="1050155558">
              <w:marLeft w:val="0"/>
              <w:marRight w:val="0"/>
              <w:marTop w:val="0"/>
              <w:marBottom w:val="0"/>
              <w:divBdr>
                <w:top w:val="single" w:sz="2" w:space="0" w:color="1F1E1D"/>
                <w:left w:val="single" w:sz="2" w:space="0" w:color="1F1E1D"/>
                <w:bottom w:val="single" w:sz="2" w:space="0" w:color="1F1E1D"/>
                <w:right w:val="single" w:sz="2" w:space="0" w:color="1F1E1D"/>
              </w:divBdr>
              <w:divsChild>
                <w:div w:id="718473837">
                  <w:marLeft w:val="0"/>
                  <w:marRight w:val="0"/>
                  <w:marTop w:val="0"/>
                  <w:marBottom w:val="0"/>
                  <w:divBdr>
                    <w:top w:val="single" w:sz="2" w:space="0" w:color="1F1E1D"/>
                    <w:left w:val="single" w:sz="2" w:space="0" w:color="1F1E1D"/>
                    <w:bottom w:val="single" w:sz="2" w:space="0" w:color="1F1E1D"/>
                    <w:right w:val="single" w:sz="2" w:space="0" w:color="1F1E1D"/>
                  </w:divBdr>
                </w:div>
                <w:div w:id="203833140">
                  <w:marLeft w:val="0"/>
                  <w:marRight w:val="0"/>
                  <w:marTop w:val="0"/>
                  <w:marBottom w:val="0"/>
                  <w:divBdr>
                    <w:top w:val="single" w:sz="2" w:space="0" w:color="1F1E1D"/>
                    <w:left w:val="single" w:sz="2" w:space="0" w:color="1F1E1D"/>
                    <w:bottom w:val="single" w:sz="2" w:space="0" w:color="1F1E1D"/>
                    <w:right w:val="single" w:sz="2" w:space="0" w:color="1F1E1D"/>
                  </w:divBdr>
                </w:div>
                <w:div w:id="362291988">
                  <w:marLeft w:val="0"/>
                  <w:marRight w:val="0"/>
                  <w:marTop w:val="0"/>
                  <w:marBottom w:val="0"/>
                  <w:divBdr>
                    <w:top w:val="single" w:sz="2" w:space="0" w:color="1F1E1D"/>
                    <w:left w:val="single" w:sz="2" w:space="0" w:color="1F1E1D"/>
                    <w:bottom w:val="single" w:sz="2" w:space="0" w:color="1F1E1D"/>
                    <w:right w:val="single" w:sz="2" w:space="0" w:color="1F1E1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2026-01-10T04:10:00Z</dcterms:created>
  <dcterms:modified xsi:type="dcterms:W3CDTF">2026-01-10T04:13:00Z</dcterms:modified>
</cp:coreProperties>
</file>