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119F7">
      <w:pPr>
        <w:widowControl/>
        <w:spacing w:before="100" w:beforeAutospacing="1" w:after="100" w:afterAutospacing="1"/>
        <w:jc w:val="center"/>
        <w:rPr>
          <w:rFonts w:ascii="TimesNewRomanPS" w:hAnsi="TimesNewRomanPS" w:eastAsia="宋体" w:cs="宋体"/>
          <w:b/>
          <w:bCs/>
          <w:color w:val="000000" w:themeColor="text1"/>
          <w:kern w:val="0"/>
          <w:sz w:val="32"/>
          <w14:textFill>
            <w14:solidFill>
              <w14:schemeClr w14:val="tx1"/>
            </w14:solidFill>
          </w14:textFill>
        </w:rPr>
      </w:pPr>
      <w:bookmarkStart w:id="5" w:name="_GoBack"/>
      <w:bookmarkEnd w:id="5"/>
      <w:bookmarkStart w:id="0" w:name="OLE_LINK153"/>
      <w:bookmarkStart w:id="1" w:name="_Hlk147296139"/>
      <w:bookmarkStart w:id="2" w:name="OLE_LINK154"/>
      <w:r>
        <w:rPr>
          <w:rFonts w:ascii="TimesNewRomanPS" w:hAnsi="TimesNewRomanPS" w:eastAsia="宋体" w:cs="宋体"/>
          <w:b/>
          <w:bCs/>
          <w:color w:val="000000" w:themeColor="text1"/>
          <w:kern w:val="0"/>
          <w:sz w:val="32"/>
          <w14:textFill>
            <w14:solidFill>
              <w14:schemeClr w14:val="tx1"/>
            </w14:solidFill>
          </w14:textFill>
        </w:rPr>
        <w:t>Supplementary Materials for</w:t>
      </w:r>
    </w:p>
    <w:bookmarkEnd w:id="0"/>
    <w:bookmarkEnd w:id="1"/>
    <w:bookmarkEnd w:id="2"/>
    <w:p w14:paraId="0647F5BF">
      <w:pPr>
        <w:widowControl/>
        <w:spacing w:before="100" w:beforeAutospacing="1" w:after="100" w:afterAutospacing="1" w:line="480" w:lineRule="auto"/>
        <w:ind w:firstLine="240" w:firstLineChars="100"/>
        <w:jc w:val="center"/>
        <w:rPr>
          <w:rFonts w:hint="eastAsia" w:ascii="Times New Roman" w:hAnsi="Times New Roman"/>
          <w:b/>
          <w:bCs/>
          <w:sz w:val="24"/>
          <w:szCs w:val="28"/>
          <w:lang w:val="en-GB"/>
        </w:rPr>
      </w:pPr>
      <w:r>
        <w:rPr>
          <w:rFonts w:hint="eastAsia" w:ascii="Times New Roman" w:hAnsi="Times New Roman"/>
          <w:b/>
          <w:bCs/>
          <w:sz w:val="24"/>
          <w:szCs w:val="28"/>
          <w:lang w:val="en-GB"/>
        </w:rPr>
        <w:t xml:space="preserve">Noninvasive Preoperative Risk Stratification of Prostate Cancer via </w:t>
      </w:r>
      <w:r>
        <w:rPr>
          <w:rFonts w:ascii="Times New Roman" w:hAnsi="Times New Roman"/>
          <w:b/>
          <w:bCs/>
          <w:sz w:val="24"/>
          <w:szCs w:val="28"/>
          <w:lang w:val="en-GB"/>
        </w:rPr>
        <w:t xml:space="preserve">a Foundational Model based Deep Learning with </w:t>
      </w:r>
      <w:r>
        <w:rPr>
          <w:rFonts w:hint="eastAsia" w:ascii="Times New Roman" w:hAnsi="Times New Roman"/>
          <w:b/>
          <w:bCs/>
          <w:sz w:val="24"/>
          <w:szCs w:val="28"/>
          <w:lang w:val="en-GB"/>
        </w:rPr>
        <w:t xml:space="preserve"> PSMA PET/CT</w:t>
      </w:r>
    </w:p>
    <w:p w14:paraId="21ABBAC0">
      <w:pPr>
        <w:widowControl/>
        <w:spacing w:before="100" w:beforeAutospacing="1" w:after="100" w:afterAutospacing="1" w:line="240" w:lineRule="auto"/>
        <w:ind w:firstLine="241" w:firstLineChars="100"/>
        <w:jc w:val="center"/>
        <w:rPr>
          <w:rFonts w:hint="eastAsia" w:ascii="Times New Roman" w:hAnsi="Times New Roman" w:eastAsia="宋体" w:cs="Times New Roman"/>
          <w:b/>
          <w:bCs/>
          <w:sz w:val="24"/>
          <w:szCs w:val="28"/>
          <w:lang w:val="en-GB"/>
        </w:rPr>
      </w:pPr>
    </w:p>
    <w:p w14:paraId="210FB173">
      <w:pPr>
        <w:widowControl/>
        <w:spacing w:before="100" w:beforeAutospacing="1" w:after="100" w:afterAutospacing="1" w:line="240" w:lineRule="auto"/>
        <w:ind w:firstLine="241" w:firstLineChars="100"/>
        <w:jc w:val="center"/>
        <w:rPr>
          <w:rFonts w:hint="eastAsia" w:ascii="Times New Roman" w:hAnsi="Times New Roman" w:eastAsia="宋体" w:cs="Times New Roman"/>
          <w:b/>
          <w:bCs/>
          <w:sz w:val="24"/>
          <w:szCs w:val="28"/>
          <w:lang w:val="en-GB"/>
        </w:rPr>
      </w:pPr>
    </w:p>
    <w:p w14:paraId="34DD8B3A">
      <w:pPr>
        <w:widowControl/>
        <w:spacing w:before="100" w:beforeAutospacing="1" w:after="100" w:afterAutospacing="1" w:line="240" w:lineRule="auto"/>
        <w:ind w:firstLine="241" w:firstLineChars="100"/>
        <w:jc w:val="center"/>
        <w:rPr>
          <w:rFonts w:hint="eastAsia" w:ascii="Times New Roman" w:hAnsi="Times New Roman" w:eastAsia="宋体" w:cs="Times New Roman"/>
          <w:b/>
          <w:bCs/>
          <w:sz w:val="24"/>
          <w:szCs w:val="28"/>
          <w:lang w:val="en-US" w:eastAsia="zh-CN"/>
        </w:rPr>
      </w:pPr>
    </w:p>
    <w:p w14:paraId="288B93FA">
      <w:pPr>
        <w:widowControl/>
        <w:spacing w:before="100" w:beforeAutospacing="1" w:after="100" w:afterAutospacing="1" w:line="360" w:lineRule="auto"/>
        <w:jc w:val="left"/>
        <w:rPr>
          <w:rFonts w:ascii="Times New Roman" w:hAnsi="Times New Roman" w:eastAsia="宋体" w:cs="Times New Roman"/>
          <w:bCs/>
          <w:color w:val="000000" w:themeColor="text1"/>
          <w:kern w:val="0"/>
          <w:sz w:val="24"/>
          <w14:textFill>
            <w14:solidFill>
              <w14:schemeClr w14:val="tx1"/>
            </w14:solidFill>
          </w14:textFill>
        </w:rPr>
      </w:pPr>
    </w:p>
    <w:p w14:paraId="2AE4D4E0">
      <w:pPr>
        <w:spacing w:line="360" w:lineRule="auto"/>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This PDF file includes:</w:t>
      </w:r>
    </w:p>
    <w:p w14:paraId="4CFD0EB3">
      <w:pPr>
        <w:spacing w:line="360" w:lineRule="auto"/>
        <w:rPr>
          <w:rFonts w:hint="eastAsia" w:ascii="Times New Roman" w:hAnsi="Times New Roman" w:cs="Times New Roman" w:eastAsiaTheme="minorEastAsia"/>
          <w:bCs/>
          <w:color w:val="000000" w:themeColor="text1"/>
          <w:sz w:val="24"/>
          <w:lang w:val="en-US" w:eastAsia="zh-CN"/>
          <w14:textFill>
            <w14:solidFill>
              <w14:schemeClr w14:val="tx1"/>
            </w14:solidFill>
          </w14:textFill>
        </w:rPr>
      </w:pPr>
      <w:bookmarkStart w:id="3" w:name="OLE_LINK89"/>
      <w:bookmarkStart w:id="4" w:name="OLE_LINK88"/>
      <w:r>
        <w:rPr>
          <w:rFonts w:ascii="Times New Roman" w:hAnsi="Times New Roman" w:cs="Times New Roman"/>
          <w:bCs/>
          <w:color w:val="000000" w:themeColor="text1"/>
          <w:sz w:val="24"/>
          <w14:textFill>
            <w14:solidFill>
              <w14:schemeClr w14:val="tx1"/>
            </w14:solidFill>
          </w14:textFill>
        </w:rPr>
        <w:t>Materials and Methods</w:t>
      </w:r>
      <w:r>
        <w:rPr>
          <w:rFonts w:hint="eastAsia" w:ascii="Times New Roman" w:hAnsi="Times New Roman" w:cs="Times New Roman"/>
          <w:bCs/>
          <w:color w:val="000000" w:themeColor="text1"/>
          <w:sz w:val="24"/>
          <w:lang w:val="en-US" w:eastAsia="zh-CN"/>
          <w14:textFill>
            <w14:solidFill>
              <w14:schemeClr w14:val="tx1"/>
            </w14:solidFill>
          </w14:textFill>
        </w:rPr>
        <w:t xml:space="preserve"> </w:t>
      </w:r>
      <w:r>
        <w:rPr>
          <w:rFonts w:hint="eastAsia" w:ascii="Times New Roman" w:hAnsi="Times New Roman" w:cs="Times New Roman"/>
          <w:sz w:val="24"/>
          <w:highlight w:val="none"/>
        </w:rPr>
        <w:t>Section S1</w:t>
      </w:r>
      <w:r>
        <w:rPr>
          <w:rFonts w:hint="eastAsia" w:ascii="Times New Roman" w:hAnsi="Times New Roman" w:cs="Times New Roman"/>
          <w:sz w:val="24"/>
          <w:highlight w:val="none"/>
          <w:lang w:val="en-US" w:eastAsia="zh-CN"/>
        </w:rPr>
        <w:t xml:space="preserve"> </w:t>
      </w:r>
      <w:r>
        <w:rPr>
          <w:rFonts w:ascii="Times New Roman" w:hAnsi="Times New Roman" w:cs="Times New Roman"/>
          <w:bCs/>
          <w:color w:val="000000" w:themeColor="text1"/>
          <w:sz w:val="24"/>
          <w14:textFill>
            <w14:solidFill>
              <w14:schemeClr w14:val="tx1"/>
            </w14:solidFill>
          </w14:textFill>
        </w:rPr>
        <w:t>to S</w:t>
      </w:r>
    </w:p>
    <w:p w14:paraId="1429C0A3">
      <w:pPr>
        <w:spacing w:line="360" w:lineRule="auto"/>
        <w:rPr>
          <w:rFonts w:hint="default" w:ascii="Times New Roman" w:hAnsi="Times New Roman" w:cs="Times New Roman" w:eastAsiaTheme="minorEastAsia"/>
          <w:bCs/>
          <w:color w:val="000000" w:themeColor="text1"/>
          <w:sz w:val="24"/>
          <w:lang w:val="en-US" w:eastAsia="zh-CN"/>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Supplementary Figures S1 to S</w:t>
      </w:r>
    </w:p>
    <w:p w14:paraId="3B18F756">
      <w:pPr>
        <w:spacing w:line="360" w:lineRule="auto"/>
        <w:rPr>
          <w:rFonts w:hint="eastAsia" w:ascii="Times New Roman" w:hAnsi="Times New Roman" w:cs="Times New Roman"/>
          <w:bCs/>
          <w:color w:val="000000" w:themeColor="text1"/>
          <w:sz w:val="24"/>
          <w:lang w:val="en-US" w:eastAsia="zh-CN"/>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Supplementary Table S1</w:t>
      </w:r>
      <w:bookmarkEnd w:id="3"/>
      <w:bookmarkEnd w:id="4"/>
      <w:r>
        <w:rPr>
          <w:rFonts w:hint="eastAsia" w:ascii="Times New Roman" w:hAnsi="Times New Roman" w:cs="Times New Roman"/>
          <w:bCs/>
          <w:color w:val="000000" w:themeColor="text1"/>
          <w:sz w:val="24"/>
          <w:lang w:val="en-US" w:eastAsia="zh-CN"/>
          <w14:textFill>
            <w14:solidFill>
              <w14:schemeClr w14:val="tx1"/>
            </w14:solidFill>
          </w14:textFill>
        </w:rPr>
        <w:t xml:space="preserve"> to S2</w:t>
      </w:r>
    </w:p>
    <w:p w14:paraId="6E3645C1">
      <w:pPr>
        <w:spacing w:line="480" w:lineRule="auto"/>
        <w:rPr>
          <w:rFonts w:hint="default" w:ascii="Times New Roman" w:hAnsi="Times New Roman" w:cs="Times New Roman"/>
          <w:bCs/>
          <w:color w:val="000000" w:themeColor="text1"/>
          <w:sz w:val="24"/>
          <w:lang w:val="en-US" w:eastAsia="zh-CN"/>
          <w14:textFill>
            <w14:solidFill>
              <w14:schemeClr w14:val="tx1"/>
            </w14:solidFill>
          </w14:textFill>
        </w:rPr>
      </w:pPr>
    </w:p>
    <w:p w14:paraId="141EBB88">
      <w:pPr>
        <w:spacing w:line="360" w:lineRule="auto"/>
        <w:rPr>
          <w:rFonts w:ascii="Times New Roman" w:hAnsi="Times New Roman" w:cs="Times New Roman"/>
          <w:b/>
          <w:bCs/>
          <w:sz w:val="24"/>
        </w:rPr>
      </w:pPr>
      <w:r>
        <w:rPr>
          <w:rFonts w:hint="eastAsia" w:ascii="Times New Roman" w:hAnsi="Times New Roman" w:cs="Times New Roman"/>
          <w:b/>
          <w:bCs/>
          <w:sz w:val="24"/>
        </w:rPr>
        <w:t xml:space="preserve">Supplementary Methods </w:t>
      </w:r>
    </w:p>
    <w:p w14:paraId="6BD28839">
      <w:pPr>
        <w:spacing w:line="360" w:lineRule="auto"/>
        <w:rPr>
          <w:rFonts w:hint="eastAsia" w:ascii="Times New Roman" w:hAnsi="Times New Roman" w:cs="Times New Roman"/>
          <w:b w:val="0"/>
          <w:bCs w:val="0"/>
          <w:sz w:val="24"/>
          <w:highlight w:val="none"/>
        </w:rPr>
      </w:pPr>
      <w:r>
        <w:rPr>
          <w:rFonts w:hint="eastAsia" w:ascii="Times New Roman" w:hAnsi="Times New Roman" w:cs="Times New Roman"/>
          <w:sz w:val="24"/>
          <w:highlight w:val="none"/>
        </w:rPr>
        <w:t>Section S1:</w:t>
      </w:r>
      <w:r>
        <w:rPr>
          <w:rFonts w:hint="eastAsia" w:ascii="Times New Roman" w:hAnsi="Times New Roman" w:cs="Times New Roman"/>
          <w:b w:val="0"/>
          <w:bCs w:val="0"/>
          <w:sz w:val="24"/>
          <w:highlight w:val="none"/>
        </w:rPr>
        <w:t xml:space="preserve"> PSMA-PET/CT imaging specifics, PSMA-PET/CT image preprocessing</w:t>
      </w:r>
    </w:p>
    <w:p w14:paraId="16429EBD">
      <w:pPr>
        <w:spacing w:line="360" w:lineRule="auto"/>
        <w:rPr>
          <w:rFonts w:hint="default" w:ascii="Times New Roman" w:hAnsi="Times New Roman" w:eastAsia="宋体" w:cs="Times New Roman"/>
          <w:b/>
          <w:bCs/>
          <w:sz w:val="24"/>
          <w:szCs w:val="24"/>
        </w:rPr>
      </w:pPr>
      <w:r>
        <w:rPr>
          <w:rFonts w:hint="eastAsia" w:ascii="Times New Roman" w:hAnsi="Times New Roman" w:cs="Times New Roman"/>
          <w:sz w:val="24"/>
          <w:highlight w:val="none"/>
        </w:rPr>
        <w:t>Section S</w:t>
      </w:r>
      <w:r>
        <w:rPr>
          <w:rFonts w:hint="eastAsia" w:ascii="Times New Roman" w:hAnsi="Times New Roman" w:cs="Times New Roman"/>
          <w:b w:val="0"/>
          <w:bCs w:val="0"/>
          <w:sz w:val="24"/>
          <w:highlight w:val="none"/>
          <w:lang w:val="en-US" w:eastAsia="zh-CN"/>
        </w:rPr>
        <w:t>2</w:t>
      </w:r>
      <w:r>
        <w:rPr>
          <w:rFonts w:hint="eastAsia" w:ascii="Times New Roman" w:hAnsi="Times New Roman" w:cs="Times New Roman"/>
          <w:b w:val="0"/>
          <w:bCs w:val="0"/>
          <w:sz w:val="24"/>
          <w:highlight w:val="none"/>
        </w:rPr>
        <w:t xml:space="preserve">: </w:t>
      </w:r>
      <w:r>
        <w:rPr>
          <w:rFonts w:hint="default" w:ascii="Times New Roman" w:hAnsi="Times New Roman" w:eastAsia="宋体" w:cs="Times New Roman"/>
          <w:b w:val="0"/>
          <w:bCs w:val="0"/>
          <w:sz w:val="24"/>
          <w:szCs w:val="24"/>
        </w:rPr>
        <w:t>Feature extraction</w:t>
      </w:r>
    </w:p>
    <w:p w14:paraId="020A4413">
      <w:pPr>
        <w:autoSpaceDE w:val="0"/>
        <w:autoSpaceDN w:val="0"/>
        <w:adjustRightInd w:val="0"/>
        <w:spacing w:before="100" w:beforeAutospacing="1" w:after="100" w:afterAutospacing="1"/>
        <w:jc w:val="center"/>
        <w:rPr>
          <w:rFonts w:hint="default" w:ascii="Times New Roman" w:hAnsi="Times New Roman" w:eastAsia="等线" w:cs="Times New Roman"/>
          <w:b/>
          <w:bCs/>
          <w:i/>
          <w:iCs/>
          <w:color w:val="000000"/>
          <w:kern w:val="0"/>
          <w:sz w:val="24"/>
          <w:szCs w:val="24"/>
        </w:rPr>
      </w:pPr>
    </w:p>
    <w:p w14:paraId="58471912">
      <w:pPr>
        <w:widowControl/>
        <w:spacing w:before="100" w:beforeAutospacing="1" w:after="100" w:afterAutospacing="1"/>
        <w:rPr>
          <w:rFonts w:hint="default" w:ascii="Times New Roman" w:hAnsi="Times New Roman" w:eastAsia="宋体" w:cs="Times New Roman"/>
          <w:b/>
          <w:bCs/>
          <w:sz w:val="24"/>
          <w:szCs w:val="24"/>
        </w:rPr>
      </w:pPr>
      <w:r>
        <w:rPr>
          <w:rFonts w:hint="default" w:ascii="Times New Roman" w:hAnsi="Times New Roman" w:cs="Times New Roman"/>
          <w:b/>
          <w:bCs/>
          <w:sz w:val="24"/>
        </w:rPr>
        <w:t>Section S1</w:t>
      </w:r>
      <w:r>
        <w:rPr>
          <w:rFonts w:hint="default" w:ascii="Times New Roman" w:hAnsi="Times New Roman" w:cs="Times New Roman"/>
          <w:b/>
          <w:bCs/>
          <w:color w:val="000000" w:themeColor="text1"/>
          <w:sz w:val="24"/>
          <w14:textFill>
            <w14:solidFill>
              <w14:schemeClr w14:val="tx1"/>
            </w14:solidFill>
          </w14:textFill>
        </w:rPr>
        <w:t xml:space="preserve">: </w:t>
      </w:r>
      <w:r>
        <w:rPr>
          <w:rFonts w:hint="default" w:ascii="Times New Roman" w:hAnsi="Times New Roman" w:eastAsia="宋体" w:cs="Times New Roman"/>
          <w:b/>
          <w:bCs/>
          <w:sz w:val="24"/>
          <w:szCs w:val="24"/>
        </w:rPr>
        <w:t>PSMA-PET/CT imaging specifics, PSMA-PET/CT image preprocessing</w:t>
      </w:r>
    </w:p>
    <w:p w14:paraId="48C64686">
      <w:pPr>
        <w:widowControl/>
        <w:spacing w:before="100" w:beforeAutospacing="1" w:after="100" w:afterAutospacing="1"/>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PSMA-PET/CT imaging specifics</w:t>
      </w:r>
    </w:p>
    <w:p w14:paraId="3F351514">
      <w:pPr>
        <w:widowControl/>
        <w:spacing w:before="100" w:beforeAutospacing="1" w:after="100" w:afterAutospacing="1"/>
        <w:rPr>
          <w:rFonts w:hint="default" w:ascii="Times New Roman" w:hAnsi="Times New Roman" w:eastAsia="宋体" w:cs="Times New Roman"/>
          <w:sz w:val="24"/>
          <w:szCs w:val="24"/>
        </w:rPr>
      </w:pP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vertAlign w:val="superscript"/>
        </w:rPr>
        <w:t>18</w:t>
      </w:r>
      <w:r>
        <w:rPr>
          <w:rFonts w:hint="default" w:ascii="Times New Roman" w:hAnsi="Times New Roman" w:eastAsia="宋体" w:cs="Times New Roman"/>
          <w:sz w:val="24"/>
          <w:szCs w:val="24"/>
        </w:rPr>
        <w:t>F]PSMA-1007 was produced in-house using a cyclotron and an automated synthesis module (ALLINONE, Trasis, Belgium). PET/CT was performed on either a Siemens Biograph mCT system (Siemens Healthineers, Erlangen, Germany) or a United Imaging uMI 780 system (United Imaging Healthcare, Shanghai, China). Low-dose, non-contrast CT was acquired for attenuation correction and anatomical localization (120 kV; slice thickness 3 mm; increment 2 mm; soft-tissue reconstruction). Whole-body 3D PET emission imaging was acquired from the skull base to the knees (matrix 200 × 200) immediately after CT. Images were reviewed on a multimodality workstation (Syngo; Siemens Healthineers), with PET, CT, and fused PET/CT images reconstructed and displayed in axial, coronal, and sagittal planes.</w:t>
      </w:r>
    </w:p>
    <w:p w14:paraId="48C64689">
      <w:pPr>
        <w:widowControl/>
        <w:spacing w:before="100" w:beforeAutospacing="1" w:after="100" w:afterAutospacing="1"/>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PSMA-PET/CT image preprocessing</w:t>
      </w:r>
    </w:p>
    <w:p w14:paraId="6590D109">
      <w:pPr>
        <w:widowControl/>
        <w:spacing w:before="100" w:beforeAutospacing="1" w:after="100" w:afterAutospacing="1"/>
        <w:rPr>
          <w:rFonts w:hint="default" w:ascii="Times New Roman" w:hAnsi="Times New Roman" w:eastAsia="宋体" w:cs="Times New Roman"/>
          <w:sz w:val="24"/>
          <w:szCs w:val="24"/>
        </w:rPr>
      </w:pPr>
      <w:r>
        <w:rPr>
          <w:rFonts w:hint="default" w:ascii="Times New Roman" w:hAnsi="Times New Roman" w:eastAsia="宋体" w:cs="Times New Roman"/>
          <w:sz w:val="24"/>
          <w:szCs w:val="24"/>
        </w:rPr>
        <w:t>PSMA PET/CT images were preprocessed as follows: (1) Tumor segmentation: Intraprostatic tumor masks were segmented on co-registered PET/CT images using a semi-automatic tool in 3D Slicer (version 4.8.0; www.slicer.org) by an experienced nuclear medicine physician (B.L., &gt;10 years of experience in oncologic PET/CT, primarily FDG-PET/CT). The masks were subsequently reviewed and manually refined in 3D Slicer by a senior nuclear medicine physician (S.S., &gt;15 years of experience in oncologic PET/CT, primarily FDG-PET/CT) to improve reliability. (2) CT intensity conversion: CT images were converted to Hounsfield units (HU) using the rescale slope and intercept provided in the DICOM headers. (3) PET SUV conversion: PET images were converted to standardized uptake value (SUV) maps using patient body weight, injected activity, and decay correction based on acquisition timing. (4) Resampling: PET and CT volumes were resampled to isotropic voxels (1 × 1 × 1 mm³). Image volumes were resampled using linear interpolation, while segmentation masks were resampled using nearest-neighbor interpolation. (5) Intensity normalization: PET SUV images were normalized (using a predefined SUV bound) and mapped to [0, 255]. CT images were windowed (window width 350; window level 50) and mapped to [0, 255]. (6) Alignment and padding/cropping: PET and mask volumes were aligned to the CT volume center, and zero-padding or cropping was applied as needed to match CT dimensions. (7) Fixed-position cropping: PET, CT, and mask volumes were cropped by fixed-position cropping to obtain ROIs of size H × 256 × 256, where H denotes the number of slices along the cranio–caudal axis after cropping.</w:t>
      </w:r>
    </w:p>
    <w:p w14:paraId="3F7515DB">
      <w:pPr>
        <w:widowControl/>
        <w:spacing w:before="100" w:beforeAutospacing="1" w:after="100" w:afterAutospacing="1"/>
        <w:rPr>
          <w:rFonts w:hint="default" w:ascii="Times New Roman" w:hAnsi="Times New Roman" w:eastAsia="宋体" w:cs="Times New Roman"/>
          <w:b/>
          <w:bCs/>
          <w:sz w:val="24"/>
          <w:szCs w:val="24"/>
        </w:rPr>
      </w:pPr>
    </w:p>
    <w:p w14:paraId="48C64942">
      <w:pPr>
        <w:widowControl/>
        <w:jc w:val="left"/>
        <w:rPr>
          <w:rFonts w:ascii="Times New Roman" w:hAnsi="Times New Roman" w:eastAsia="等线" w:cs="Times New Roman"/>
          <w:b/>
          <w:bCs/>
          <w:sz w:val="18"/>
          <w:szCs w:val="18"/>
        </w:rPr>
      </w:pPr>
    </w:p>
    <w:p w14:paraId="236B11DB">
      <w:pPr>
        <w:widowControl/>
        <w:jc w:val="left"/>
        <w:rPr>
          <w:rFonts w:ascii="Times New Roman" w:hAnsi="Times New Roman" w:eastAsia="等线" w:cs="Times New Roman"/>
          <w:b/>
          <w:bCs/>
          <w:sz w:val="18"/>
          <w:szCs w:val="18"/>
        </w:rPr>
      </w:pPr>
    </w:p>
    <w:p w14:paraId="4CE25028">
      <w:pPr>
        <w:widowControl/>
        <w:jc w:val="left"/>
        <w:rPr>
          <w:rFonts w:ascii="Times New Roman" w:hAnsi="Times New Roman" w:eastAsia="等线" w:cs="Times New Roman"/>
          <w:b/>
          <w:bCs/>
          <w:sz w:val="18"/>
          <w:szCs w:val="18"/>
        </w:rPr>
      </w:pPr>
    </w:p>
    <w:p w14:paraId="33203F87">
      <w:pPr>
        <w:widowControl/>
        <w:jc w:val="left"/>
        <w:rPr>
          <w:rFonts w:ascii="Times New Roman" w:hAnsi="Times New Roman" w:eastAsia="等线" w:cs="Times New Roman"/>
          <w:b/>
          <w:bCs/>
          <w:sz w:val="18"/>
          <w:szCs w:val="18"/>
        </w:rPr>
      </w:pPr>
    </w:p>
    <w:p w14:paraId="0D76BB4A">
      <w:pPr>
        <w:widowControl/>
        <w:jc w:val="left"/>
        <w:rPr>
          <w:rFonts w:ascii="Times New Roman" w:hAnsi="Times New Roman" w:eastAsia="等线" w:cs="Times New Roman"/>
          <w:b/>
          <w:bCs/>
          <w:sz w:val="18"/>
          <w:szCs w:val="18"/>
        </w:rPr>
      </w:pPr>
    </w:p>
    <w:p w14:paraId="0C566438">
      <w:pPr>
        <w:spacing w:line="240" w:lineRule="auto"/>
        <w:rPr>
          <w:rFonts w:hint="eastAsia" w:ascii="Times New Roman" w:hAnsi="Times New Roman" w:cs="Times New Roman"/>
          <w:b/>
          <w:bCs/>
          <w:sz w:val="24"/>
        </w:rPr>
      </w:pPr>
    </w:p>
    <w:p w14:paraId="1AC5E533">
      <w:pPr>
        <w:spacing w:line="240" w:lineRule="auto"/>
        <w:rPr>
          <w:rFonts w:hint="eastAsia" w:ascii="Times New Roman" w:hAnsi="Times New Roman" w:cs="Times New Roman"/>
          <w:b/>
          <w:bCs/>
          <w:sz w:val="24"/>
        </w:rPr>
      </w:pPr>
    </w:p>
    <w:p w14:paraId="64650F8E">
      <w:pPr>
        <w:spacing w:line="240" w:lineRule="auto"/>
        <w:rPr>
          <w:rFonts w:hint="eastAsia" w:ascii="Times New Roman" w:hAnsi="Times New Roman" w:cs="Times New Roman"/>
          <w:b/>
          <w:bCs/>
          <w:sz w:val="24"/>
        </w:rPr>
      </w:pPr>
    </w:p>
    <w:p w14:paraId="715139E3">
      <w:pPr>
        <w:spacing w:line="240" w:lineRule="auto"/>
        <w:rPr>
          <w:rFonts w:hint="eastAsia" w:ascii="Times New Roman" w:hAnsi="Times New Roman" w:cs="Times New Roman"/>
          <w:b/>
          <w:bCs/>
          <w:sz w:val="24"/>
        </w:rPr>
      </w:pPr>
    </w:p>
    <w:p w14:paraId="20F8CD33">
      <w:pPr>
        <w:spacing w:line="240" w:lineRule="auto"/>
        <w:rPr>
          <w:rFonts w:hint="eastAsia" w:ascii="Times New Roman" w:hAnsi="Times New Roman" w:cs="Times New Roman"/>
          <w:b/>
          <w:bCs/>
          <w:sz w:val="24"/>
        </w:rPr>
      </w:pPr>
    </w:p>
    <w:p w14:paraId="66570F90">
      <w:pPr>
        <w:spacing w:line="240" w:lineRule="auto"/>
        <w:rPr>
          <w:rFonts w:hint="eastAsia" w:ascii="Times New Roman" w:hAnsi="Times New Roman" w:cs="Times New Roman"/>
          <w:b/>
          <w:bCs/>
          <w:sz w:val="24"/>
        </w:rPr>
      </w:pPr>
    </w:p>
    <w:p w14:paraId="7912E61E">
      <w:pPr>
        <w:spacing w:line="240" w:lineRule="auto"/>
        <w:rPr>
          <w:rFonts w:hint="eastAsia" w:ascii="Times New Roman" w:hAnsi="Times New Roman" w:cs="Times New Roman"/>
          <w:b/>
          <w:bCs/>
          <w:sz w:val="24"/>
        </w:rPr>
      </w:pPr>
    </w:p>
    <w:p w14:paraId="798CC72A">
      <w:pPr>
        <w:spacing w:line="240" w:lineRule="auto"/>
        <w:rPr>
          <w:rFonts w:hint="eastAsia" w:ascii="Times New Roman" w:hAnsi="Times New Roman" w:cs="Times New Roman"/>
          <w:b/>
          <w:bCs/>
          <w:sz w:val="24"/>
        </w:rPr>
      </w:pPr>
    </w:p>
    <w:p w14:paraId="21EFDCB6">
      <w:pPr>
        <w:spacing w:line="240" w:lineRule="auto"/>
        <w:rPr>
          <w:rFonts w:hint="eastAsia" w:ascii="Times New Roman" w:hAnsi="Times New Roman" w:cs="Times New Roman"/>
          <w:b/>
          <w:bCs/>
          <w:sz w:val="24"/>
        </w:rPr>
      </w:pPr>
    </w:p>
    <w:p w14:paraId="49171B90">
      <w:pPr>
        <w:spacing w:line="240" w:lineRule="auto"/>
        <w:rPr>
          <w:rFonts w:hint="eastAsia" w:ascii="Times New Roman" w:hAnsi="Times New Roman" w:cs="Times New Roman"/>
          <w:b/>
          <w:bCs/>
          <w:sz w:val="24"/>
        </w:rPr>
      </w:pPr>
    </w:p>
    <w:p w14:paraId="4BAE9900">
      <w:pPr>
        <w:spacing w:line="240" w:lineRule="auto"/>
        <w:rPr>
          <w:rFonts w:ascii="Times New Roman" w:hAnsi="Times New Roman" w:cs="Times New Roman"/>
          <w:b/>
          <w:bCs/>
          <w:sz w:val="24"/>
        </w:rPr>
      </w:pPr>
      <w:r>
        <w:rPr>
          <w:rFonts w:hint="eastAsia" w:ascii="Times New Roman" w:hAnsi="Times New Roman" w:cs="Times New Roman"/>
          <w:b/>
          <w:bCs/>
          <w:sz w:val="24"/>
        </w:rPr>
        <w:t>Supplementary Figures</w:t>
      </w:r>
    </w:p>
    <w:p w14:paraId="3498AD44">
      <w:pPr>
        <w:spacing w:line="240" w:lineRule="auto"/>
        <w:rPr>
          <w:rFonts w:hint="default" w:ascii="Times New Roman" w:hAnsi="Times New Roman" w:cs="Times New Roman"/>
          <w:b w:val="0"/>
          <w:bCs w:val="0"/>
          <w:sz w:val="24"/>
          <w:szCs w:val="24"/>
        </w:rPr>
      </w:pPr>
      <w:r>
        <w:rPr>
          <w:rFonts w:hint="eastAsia" w:ascii="Times New Roman" w:hAnsi="Times New Roman" w:cs="Times New Roman"/>
          <w:b w:val="0"/>
          <w:bCs w:val="0"/>
          <w:sz w:val="24"/>
          <w:szCs w:val="24"/>
        </w:rPr>
        <w:t xml:space="preserve">Supplementary Figure S1. </w:t>
      </w:r>
      <w:r>
        <w:rPr>
          <w:rFonts w:hint="default" w:ascii="Times New Roman" w:hAnsi="Times New Roman" w:cs="Times New Roman"/>
          <w:b w:val="0"/>
          <w:bCs w:val="0"/>
          <w:sz w:val="24"/>
          <w:szCs w:val="24"/>
        </w:rPr>
        <w:t>Sensitivity and specificity of SUVmax for predicting ISUP Grade Group ≥3 and ≥4 across various cutoff thresholds.</w:t>
      </w:r>
    </w:p>
    <w:p w14:paraId="75ED7250">
      <w:pPr>
        <w:spacing w:line="240" w:lineRule="auto"/>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rPr>
        <w:t>Supplementary Figure S</w:t>
      </w:r>
      <w:r>
        <w:rPr>
          <w:rFonts w:hint="eastAsia" w:ascii="Times New Roman" w:hAnsi="Times New Roman" w:cs="Times New Roman"/>
          <w:b w:val="0"/>
          <w:bCs w:val="0"/>
          <w:sz w:val="24"/>
          <w:szCs w:val="24"/>
          <w:lang w:val="en-US" w:eastAsia="zh-CN"/>
        </w:rPr>
        <w:t>2</w:t>
      </w:r>
      <w:r>
        <w:rPr>
          <w:rFonts w:hint="eastAsia" w:ascii="Times New Roman" w:hAnsi="Times New Roman" w:cs="Times New Roman"/>
          <w:b w:val="0"/>
          <w:bCs w:val="0"/>
          <w:sz w:val="24"/>
          <w:szCs w:val="24"/>
        </w:rPr>
        <w:t xml:space="preserve">. </w:t>
      </w:r>
      <w:r>
        <w:rPr>
          <w:rFonts w:hint="default" w:ascii="Times New Roman" w:hAnsi="Times New Roman" w:cs="Times New Roman"/>
          <w:sz w:val="24"/>
          <w:szCs w:val="24"/>
        </w:rPr>
        <w:t xml:space="preserve">Confusion matrices and receiver operating characteristic (ROC) curves of four traditional radiomics classifiers (Naive Bayes, Decision Tree, k-Nearest Neighbors, and Random Forest) across five-fold cross-validation. </w:t>
      </w:r>
    </w:p>
    <w:p w14:paraId="69BF1A88">
      <w:pPr>
        <w:widowControl/>
        <w:jc w:val="left"/>
        <w:rPr>
          <w:rFonts w:ascii="Times New Roman" w:hAnsi="Times New Roman" w:eastAsia="等线" w:cs="Times New Roman"/>
          <w:b/>
          <w:bCs/>
          <w:sz w:val="18"/>
          <w:szCs w:val="18"/>
        </w:rPr>
      </w:pPr>
    </w:p>
    <w:p w14:paraId="2BC3CAF3">
      <w:pPr>
        <w:widowControl/>
        <w:jc w:val="left"/>
        <w:rPr>
          <w:rFonts w:ascii="Times New Roman" w:hAnsi="Times New Roman" w:eastAsia="等线" w:cs="Times New Roman"/>
          <w:b/>
          <w:bCs/>
          <w:sz w:val="18"/>
          <w:szCs w:val="18"/>
        </w:rPr>
      </w:pPr>
    </w:p>
    <w:p w14:paraId="0D366937">
      <w:pPr>
        <w:widowControl/>
        <w:jc w:val="left"/>
        <w:rPr>
          <w:rFonts w:ascii="Times New Roman" w:hAnsi="Times New Roman" w:eastAsia="等线" w:cs="Times New Roman"/>
          <w:b/>
          <w:bCs/>
          <w:sz w:val="18"/>
          <w:szCs w:val="18"/>
        </w:rPr>
      </w:pPr>
    </w:p>
    <w:p w14:paraId="5380F672">
      <w:pPr>
        <w:rPr>
          <w:rFonts w:hint="eastAsia" w:eastAsia="宋体"/>
          <w:lang w:eastAsia="zh-CN"/>
        </w:rPr>
      </w:pPr>
      <w:r>
        <w:rPr>
          <w:rFonts w:hint="eastAsia" w:eastAsia="宋体"/>
          <w:lang w:eastAsia="zh-CN"/>
        </w:rPr>
        <w:drawing>
          <wp:inline distT="0" distB="0" distL="114300" distR="114300">
            <wp:extent cx="3712210" cy="2928620"/>
            <wp:effectExtent l="0" t="0" r="6350" b="12700"/>
            <wp:docPr id="3" name="图片 1"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Figure S1"/>
                    <pic:cNvPicPr>
                      <a:picLocks noChangeAspect="1"/>
                    </pic:cNvPicPr>
                  </pic:nvPicPr>
                  <pic:blipFill>
                    <a:blip r:embed="rId4"/>
                    <a:stretch>
                      <a:fillRect/>
                    </a:stretch>
                  </pic:blipFill>
                  <pic:spPr>
                    <a:xfrm>
                      <a:off x="0" y="0"/>
                      <a:ext cx="3712210" cy="2928620"/>
                    </a:xfrm>
                    <a:prstGeom prst="rect">
                      <a:avLst/>
                    </a:prstGeom>
                    <a:noFill/>
                    <a:ln>
                      <a:noFill/>
                    </a:ln>
                  </pic:spPr>
                </pic:pic>
              </a:graphicData>
            </a:graphic>
          </wp:inline>
        </w:drawing>
      </w:r>
    </w:p>
    <w:p w14:paraId="180168CC">
      <w:pPr>
        <w:spacing w:line="360" w:lineRule="auto"/>
        <w:rPr>
          <w:rFonts w:hint="eastAsia" w:ascii="Times New Roman" w:hAnsi="Times New Roman" w:cs="Times New Roman"/>
          <w:sz w:val="24"/>
          <w:szCs w:val="24"/>
          <w:lang w:eastAsia="zh-CN"/>
        </w:rPr>
      </w:pPr>
      <w:r>
        <w:rPr>
          <w:rFonts w:hint="default" w:ascii="Times New Roman" w:hAnsi="Times New Roman" w:cs="Times New Roman"/>
          <w:b/>
          <w:bCs/>
          <w:sz w:val="24"/>
          <w:szCs w:val="24"/>
        </w:rPr>
        <w:t>Figure S1. Sensitivity and specificity of SUVmax for predicting ISUP Grade Group ≥3 and ≥4 across various cutoff thresholds.</w:t>
      </w:r>
      <w:r>
        <w:rPr>
          <w:rFonts w:hint="default" w:ascii="Times New Roman" w:hAnsi="Times New Roman" w:cs="Times New Roman"/>
          <w:sz w:val="24"/>
          <w:szCs w:val="24"/>
        </w:rPr>
        <w:br w:type="textWrapping"/>
      </w:r>
      <w:r>
        <w:rPr>
          <w:rFonts w:hint="default" w:ascii="Times New Roman" w:hAnsi="Times New Roman" w:cs="Times New Roman"/>
          <w:sz w:val="24"/>
          <w:szCs w:val="24"/>
        </w:rPr>
        <w:t>Line plots depict the changes in sensitivity and specificity as SUVmax thresholds vary. Solid lines represent sensitivity, while dashed lines represent specificity. Vertical dotted lines indicate the optimal cutoff values based on Youden’s index: 10.2 for ISUP ≥3 and 10.9 for ISUP ≥4.</w:t>
      </w:r>
    </w:p>
    <w:p w14:paraId="3EDC0351">
      <w:pPr>
        <w:widowControl/>
        <w:jc w:val="left"/>
        <w:rPr>
          <w:rFonts w:ascii="Times New Roman" w:hAnsi="Times New Roman" w:eastAsia="等线" w:cs="Times New Roman"/>
          <w:b/>
          <w:bCs/>
          <w:sz w:val="18"/>
          <w:szCs w:val="18"/>
        </w:rPr>
      </w:pPr>
    </w:p>
    <w:p w14:paraId="1CD08DA1">
      <w:pPr>
        <w:widowControl/>
        <w:jc w:val="left"/>
        <w:rPr>
          <w:rFonts w:ascii="Times New Roman" w:hAnsi="Times New Roman" w:eastAsia="等线" w:cs="Times New Roman"/>
          <w:b/>
          <w:bCs/>
          <w:sz w:val="18"/>
          <w:szCs w:val="18"/>
        </w:rPr>
      </w:pPr>
    </w:p>
    <w:p w14:paraId="1C55CBBF">
      <w:pPr>
        <w:widowControl/>
        <w:jc w:val="left"/>
        <w:rPr>
          <w:rFonts w:ascii="Times New Roman" w:hAnsi="Times New Roman" w:eastAsia="等线" w:cs="Times New Roman"/>
          <w:b/>
          <w:bCs/>
          <w:sz w:val="18"/>
          <w:szCs w:val="18"/>
        </w:rPr>
      </w:pPr>
    </w:p>
    <w:p w14:paraId="7DFB0763">
      <w:pPr>
        <w:widowControl/>
        <w:jc w:val="left"/>
        <w:rPr>
          <w:rFonts w:ascii="Times New Roman" w:hAnsi="Times New Roman" w:eastAsia="等线" w:cs="Times New Roman"/>
          <w:b/>
          <w:bCs/>
          <w:sz w:val="18"/>
          <w:szCs w:val="18"/>
        </w:rPr>
      </w:pPr>
    </w:p>
    <w:p w14:paraId="531EA6FB">
      <w:pPr>
        <w:widowControl/>
        <w:jc w:val="left"/>
        <w:rPr>
          <w:rFonts w:ascii="Times New Roman" w:hAnsi="Times New Roman" w:eastAsia="等线" w:cs="Times New Roman"/>
          <w:b/>
          <w:bCs/>
          <w:sz w:val="18"/>
          <w:szCs w:val="18"/>
        </w:rPr>
      </w:pPr>
    </w:p>
    <w:p w14:paraId="46B80BA5">
      <w:pPr>
        <w:bidi w:val="0"/>
        <w:jc w:val="center"/>
        <w:rPr>
          <w:rFonts w:hint="eastAsia" w:ascii="Times New Roman" w:hAnsi="Times New Roman" w:cs="Times New Roman"/>
          <w:lang w:val="en-US" w:eastAsia="zh-CN"/>
        </w:rPr>
      </w:pPr>
      <w:r>
        <w:rPr>
          <w:rFonts w:hint="eastAsia" w:ascii="Times New Roman" w:hAnsi="Times New Roman" w:cs="Times New Roman"/>
          <w:lang w:val="en-US" w:eastAsia="zh-CN"/>
        </w:rPr>
        <w:drawing>
          <wp:inline distT="0" distB="0" distL="114300" distR="114300">
            <wp:extent cx="2322195" cy="2060575"/>
            <wp:effectExtent l="0" t="0" r="9525" b="12065"/>
            <wp:docPr id="27" name="图片 27" descr="Ba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Bayes"/>
                    <pic:cNvPicPr>
                      <a:picLocks noChangeAspect="1"/>
                    </pic:cNvPicPr>
                  </pic:nvPicPr>
                  <pic:blipFill>
                    <a:blip r:embed="rId5"/>
                    <a:stretch>
                      <a:fillRect/>
                    </a:stretch>
                  </pic:blipFill>
                  <pic:spPr>
                    <a:xfrm>
                      <a:off x="0" y="0"/>
                      <a:ext cx="2322195" cy="2060575"/>
                    </a:xfrm>
                    <a:prstGeom prst="rect">
                      <a:avLst/>
                    </a:prstGeom>
                  </pic:spPr>
                </pic:pic>
              </a:graphicData>
            </a:graphic>
          </wp:inline>
        </w:drawing>
      </w:r>
      <w:r>
        <w:rPr>
          <w:rFonts w:hint="eastAsia" w:ascii="Times New Roman" w:hAnsi="Times New Roman" w:cs="Times New Roman"/>
          <w:lang w:val="en-US" w:eastAsia="zh-CN"/>
        </w:rPr>
        <w:drawing>
          <wp:inline distT="0" distB="0" distL="114300" distR="114300">
            <wp:extent cx="2311400" cy="2050415"/>
            <wp:effectExtent l="0" t="0" r="5080" b="6985"/>
            <wp:docPr id="28" name="图片 28" descr="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Decision"/>
                    <pic:cNvPicPr>
                      <a:picLocks noChangeAspect="1"/>
                    </pic:cNvPicPr>
                  </pic:nvPicPr>
                  <pic:blipFill>
                    <a:blip r:embed="rId6"/>
                    <a:stretch>
                      <a:fillRect/>
                    </a:stretch>
                  </pic:blipFill>
                  <pic:spPr>
                    <a:xfrm>
                      <a:off x="0" y="0"/>
                      <a:ext cx="2311400" cy="2050415"/>
                    </a:xfrm>
                    <a:prstGeom prst="rect">
                      <a:avLst/>
                    </a:prstGeom>
                  </pic:spPr>
                </pic:pic>
              </a:graphicData>
            </a:graphic>
          </wp:inline>
        </w:drawing>
      </w:r>
    </w:p>
    <w:p w14:paraId="6B4725A2">
      <w:pPr>
        <w:bidi w:val="0"/>
        <w:jc w:val="center"/>
        <w:rPr>
          <w:rFonts w:hint="eastAsia" w:ascii="Times New Roman" w:hAnsi="Times New Roman" w:cs="Times New Roman"/>
          <w:lang w:val="en-US" w:eastAsia="zh-CN"/>
        </w:rPr>
      </w:pPr>
      <w:r>
        <w:rPr>
          <w:rFonts w:hint="eastAsia" w:ascii="Times New Roman" w:hAnsi="Times New Roman" w:cs="Times New Roman"/>
          <w:lang w:val="en-US" w:eastAsia="zh-CN"/>
        </w:rPr>
        <w:drawing>
          <wp:inline distT="0" distB="0" distL="0" distR="0">
            <wp:extent cx="2361565" cy="2099945"/>
            <wp:effectExtent l="0" t="0" r="635" b="3175"/>
            <wp:docPr id="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pic:cNvPicPr>
                      <a:picLocks noChangeAspect="1" noChangeArrowheads="1"/>
                    </pic:cNvPicPr>
                  </pic:nvPicPr>
                  <pic:blipFill>
                    <a:blip r:embed="rId7"/>
                    <a:stretch>
                      <a:fillRect/>
                    </a:stretch>
                  </pic:blipFill>
                  <pic:spPr>
                    <a:xfrm>
                      <a:off x="0" y="0"/>
                      <a:ext cx="2361565" cy="2099945"/>
                    </a:xfrm>
                    <a:prstGeom prst="rect">
                      <a:avLst/>
                    </a:prstGeom>
                  </pic:spPr>
                </pic:pic>
              </a:graphicData>
            </a:graphic>
          </wp:inline>
        </w:drawing>
      </w:r>
      <w:r>
        <w:rPr>
          <w:rFonts w:hint="eastAsia" w:ascii="Times New Roman" w:hAnsi="Times New Roman" w:cs="Times New Roman"/>
          <w:lang w:val="en-US" w:eastAsia="zh-CN"/>
        </w:rPr>
        <w:drawing>
          <wp:inline distT="0" distB="0" distL="114300" distR="114300">
            <wp:extent cx="2465070" cy="2186940"/>
            <wp:effectExtent l="0" t="0" r="3810" b="7620"/>
            <wp:docPr id="29" name="图片 29" descr="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RF"/>
                    <pic:cNvPicPr>
                      <a:picLocks noChangeAspect="1"/>
                    </pic:cNvPicPr>
                  </pic:nvPicPr>
                  <pic:blipFill>
                    <a:blip r:embed="rId8"/>
                    <a:stretch>
                      <a:fillRect/>
                    </a:stretch>
                  </pic:blipFill>
                  <pic:spPr>
                    <a:xfrm>
                      <a:off x="0" y="0"/>
                      <a:ext cx="2465070" cy="2186940"/>
                    </a:xfrm>
                    <a:prstGeom prst="rect">
                      <a:avLst/>
                    </a:prstGeom>
                  </pic:spPr>
                </pic:pic>
              </a:graphicData>
            </a:graphic>
          </wp:inline>
        </w:drawing>
      </w:r>
    </w:p>
    <w:p w14:paraId="1DF51FD6">
      <w:pPr>
        <w:bidi w:val="0"/>
        <w:jc w:val="center"/>
        <w:rPr>
          <w:rFonts w:hint="eastAsia" w:ascii="Times New Roman" w:hAnsi="Times New Roman" w:cs="Times New Roman"/>
          <w:lang w:val="en-US" w:eastAsia="zh-CN"/>
        </w:rPr>
      </w:pPr>
    </w:p>
    <w:p w14:paraId="6ECD9CE5">
      <w:pPr>
        <w:bidi w:val="0"/>
        <w:jc w:val="both"/>
        <w:rPr>
          <w:rFonts w:hint="eastAsia" w:ascii="Times New Roman" w:hAnsi="Times New Roman" w:cs="Times New Roman" w:eastAsiaTheme="minorEastAsia"/>
          <w:lang w:val="en-US" w:eastAsia="zh-CN"/>
        </w:rPr>
      </w:pPr>
      <w:r>
        <w:rPr>
          <w:rFonts w:hint="eastAsia" w:ascii="Times New Roman" w:hAnsi="Times New Roman" w:cs="Times New Roman" w:eastAsiaTheme="minorEastAsia"/>
          <w:lang w:val="en-US" w:eastAsia="zh-CN"/>
        </w:rPr>
        <w:drawing>
          <wp:inline distT="0" distB="0" distL="114300" distR="114300">
            <wp:extent cx="2294890" cy="2223770"/>
            <wp:effectExtent l="0" t="0" r="6350" b="1270"/>
            <wp:docPr id="30" name="图片 30" descr="R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ROC"/>
                    <pic:cNvPicPr>
                      <a:picLocks noChangeAspect="1"/>
                    </pic:cNvPicPr>
                  </pic:nvPicPr>
                  <pic:blipFill>
                    <a:blip r:embed="rId9"/>
                    <a:stretch>
                      <a:fillRect/>
                    </a:stretch>
                  </pic:blipFill>
                  <pic:spPr>
                    <a:xfrm>
                      <a:off x="0" y="0"/>
                      <a:ext cx="2294890" cy="2223770"/>
                    </a:xfrm>
                    <a:prstGeom prst="rect">
                      <a:avLst/>
                    </a:prstGeom>
                  </pic:spPr>
                </pic:pic>
              </a:graphicData>
            </a:graphic>
          </wp:inline>
        </w:drawing>
      </w:r>
    </w:p>
    <w:p w14:paraId="5F18D0B5">
      <w:pPr>
        <w:bidi w:val="0"/>
        <w:jc w:val="center"/>
        <w:rPr>
          <w:rFonts w:hint="eastAsia" w:ascii="Times New Roman" w:hAnsi="Times New Roman" w:cs="Times New Roman"/>
          <w:lang w:val="en-US" w:eastAsia="zh-CN"/>
        </w:rPr>
      </w:pPr>
    </w:p>
    <w:p w14:paraId="26DA7E10">
      <w:pPr>
        <w:bidi w:val="0"/>
        <w:jc w:val="both"/>
        <w:rPr>
          <w:rFonts w:hint="eastAsia" w:ascii="Times New Roman" w:hAnsi="Times New Roman" w:cs="Times New Roman"/>
          <w:lang w:val="en-US" w:eastAsia="zh-CN"/>
        </w:rPr>
      </w:pPr>
    </w:p>
    <w:p w14:paraId="49EFC1C2">
      <w:pPr>
        <w:bidi w:val="0"/>
        <w:jc w:val="center"/>
        <w:rPr>
          <w:rFonts w:hint="eastAsia" w:ascii="Times New Roman" w:hAnsi="Times New Roman" w:cs="Times New Roman"/>
          <w:lang w:val="en-US" w:eastAsia="zh-CN"/>
        </w:rPr>
      </w:pPr>
    </w:p>
    <w:p w14:paraId="75AEBA5C">
      <w:pPr>
        <w:bidi w:val="0"/>
        <w:jc w:val="both"/>
      </w:pPr>
    </w:p>
    <w:p w14:paraId="234E9332">
      <w:pPr>
        <w:bidi w:val="0"/>
        <w:jc w:val="both"/>
      </w:pPr>
    </w:p>
    <w:p w14:paraId="3391F9D1">
      <w:pPr>
        <w:bidi w:val="0"/>
        <w:jc w:val="both"/>
      </w:pPr>
    </w:p>
    <w:p w14:paraId="617D89C6">
      <w:pPr>
        <w:bidi w:val="0"/>
        <w:jc w:val="both"/>
      </w:pPr>
    </w:p>
    <w:p w14:paraId="235FDD9A">
      <w:pPr>
        <w:bidi w:val="0"/>
        <w:jc w:val="both"/>
      </w:pPr>
    </w:p>
    <w:p w14:paraId="0F96EC8F">
      <w:pPr>
        <w:bidi w:val="0"/>
        <w:jc w:val="both"/>
      </w:pPr>
    </w:p>
    <w:p w14:paraId="4084F545">
      <w:pPr>
        <w:bidi w:val="0"/>
        <w:jc w:val="center"/>
      </w:pPr>
    </w:p>
    <w:p w14:paraId="3930C9AC">
      <w:pPr>
        <w:pStyle w:val="3"/>
        <w:bidi w:val="0"/>
        <w:jc w:val="left"/>
      </w:pPr>
    </w:p>
    <w:p w14:paraId="15450E38">
      <w:pPr>
        <w:pStyle w:val="3"/>
        <w:bidi w:val="0"/>
        <w:jc w:val="left"/>
      </w:pPr>
      <w:r>
        <w:drawing>
          <wp:inline distT="0" distB="0" distL="114300" distR="114300">
            <wp:extent cx="2204085" cy="1955800"/>
            <wp:effectExtent l="0" t="0" r="5715" b="10160"/>
            <wp:docPr id="33" name="图片 33" descr="Ba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Bayes"/>
                    <pic:cNvPicPr>
                      <a:picLocks noChangeAspect="1"/>
                    </pic:cNvPicPr>
                  </pic:nvPicPr>
                  <pic:blipFill>
                    <a:blip r:embed="rId10"/>
                    <a:stretch>
                      <a:fillRect/>
                    </a:stretch>
                  </pic:blipFill>
                  <pic:spPr>
                    <a:xfrm>
                      <a:off x="0" y="0"/>
                      <a:ext cx="2204085" cy="1955800"/>
                    </a:xfrm>
                    <a:prstGeom prst="rect">
                      <a:avLst/>
                    </a:prstGeom>
                  </pic:spPr>
                </pic:pic>
              </a:graphicData>
            </a:graphic>
          </wp:inline>
        </w:drawing>
      </w:r>
      <w:r>
        <w:drawing>
          <wp:inline distT="0" distB="0" distL="114300" distR="114300">
            <wp:extent cx="2178685" cy="1932940"/>
            <wp:effectExtent l="0" t="0" r="635" b="2540"/>
            <wp:docPr id="36" name="图片 36" descr="Dec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Decison"/>
                    <pic:cNvPicPr>
                      <a:picLocks noChangeAspect="1"/>
                    </pic:cNvPicPr>
                  </pic:nvPicPr>
                  <pic:blipFill>
                    <a:blip r:embed="rId11"/>
                    <a:stretch>
                      <a:fillRect/>
                    </a:stretch>
                  </pic:blipFill>
                  <pic:spPr>
                    <a:xfrm>
                      <a:off x="0" y="0"/>
                      <a:ext cx="2178685" cy="1932940"/>
                    </a:xfrm>
                    <a:prstGeom prst="rect">
                      <a:avLst/>
                    </a:prstGeom>
                  </pic:spPr>
                </pic:pic>
              </a:graphicData>
            </a:graphic>
          </wp:inline>
        </w:drawing>
      </w:r>
      <w:r>
        <w:drawing>
          <wp:inline distT="0" distB="0" distL="0" distR="0">
            <wp:extent cx="2142490" cy="1902460"/>
            <wp:effectExtent l="0" t="0" r="6350" b="2540"/>
            <wp:docPr id="9"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
                    <pic:cNvPicPr>
                      <a:picLocks noChangeAspect="1" noChangeArrowheads="1"/>
                    </pic:cNvPicPr>
                  </pic:nvPicPr>
                  <pic:blipFill>
                    <a:blip r:embed="rId7"/>
                    <a:stretch>
                      <a:fillRect/>
                    </a:stretch>
                  </pic:blipFill>
                  <pic:spPr>
                    <a:xfrm>
                      <a:off x="0" y="0"/>
                      <a:ext cx="2142490" cy="1902460"/>
                    </a:xfrm>
                    <a:prstGeom prst="rect">
                      <a:avLst/>
                    </a:prstGeom>
                  </pic:spPr>
                </pic:pic>
              </a:graphicData>
            </a:graphic>
          </wp:inline>
        </w:drawing>
      </w:r>
      <w:r>
        <w:drawing>
          <wp:inline distT="0" distB="0" distL="114300" distR="114300">
            <wp:extent cx="2463800" cy="2185670"/>
            <wp:effectExtent l="0" t="0" r="5080" b="8890"/>
            <wp:docPr id="37" name="图片 37" descr="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RF"/>
                    <pic:cNvPicPr>
                      <a:picLocks noChangeAspect="1"/>
                    </pic:cNvPicPr>
                  </pic:nvPicPr>
                  <pic:blipFill>
                    <a:blip r:embed="rId12"/>
                    <a:stretch>
                      <a:fillRect/>
                    </a:stretch>
                  </pic:blipFill>
                  <pic:spPr>
                    <a:xfrm>
                      <a:off x="0" y="0"/>
                      <a:ext cx="2463800" cy="2185670"/>
                    </a:xfrm>
                    <a:prstGeom prst="rect">
                      <a:avLst/>
                    </a:prstGeom>
                  </pic:spPr>
                </pic:pic>
              </a:graphicData>
            </a:graphic>
          </wp:inline>
        </w:drawing>
      </w:r>
    </w:p>
    <w:p w14:paraId="25859FF2">
      <w:pPr>
        <w:pStyle w:val="3"/>
        <w:bidi w:val="0"/>
        <w:spacing w:before="0" w:after="0"/>
        <w:jc w:val="left"/>
      </w:pPr>
      <w:r>
        <w:drawing>
          <wp:inline distT="0" distB="0" distL="0" distR="0">
            <wp:extent cx="2510790" cy="2432685"/>
            <wp:effectExtent l="0" t="0" r="3810" b="5715"/>
            <wp:docPr id="11"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0"/>
                    <pic:cNvPicPr>
                      <a:picLocks noChangeAspect="1" noChangeArrowheads="1"/>
                    </pic:cNvPicPr>
                  </pic:nvPicPr>
                  <pic:blipFill>
                    <a:blip r:embed="rId13"/>
                    <a:stretch>
                      <a:fillRect/>
                    </a:stretch>
                  </pic:blipFill>
                  <pic:spPr>
                    <a:xfrm>
                      <a:off x="0" y="0"/>
                      <a:ext cx="2510790" cy="2432685"/>
                    </a:xfrm>
                    <a:prstGeom prst="rect">
                      <a:avLst/>
                    </a:prstGeom>
                  </pic:spPr>
                </pic:pic>
              </a:graphicData>
            </a:graphic>
          </wp:inline>
        </w:drawing>
      </w:r>
    </w:p>
    <w:p w14:paraId="2BA26E46">
      <w:pPr>
        <w:pStyle w:val="3"/>
        <w:bidi w:val="0"/>
        <w:spacing w:before="0" w:after="0"/>
        <w:jc w:val="left"/>
      </w:pPr>
    </w:p>
    <w:p w14:paraId="41C1030C">
      <w:pPr>
        <w:pStyle w:val="3"/>
        <w:bidi w:val="0"/>
        <w:spacing w:before="0" w:after="0"/>
        <w:jc w:val="left"/>
      </w:pPr>
    </w:p>
    <w:p w14:paraId="2845A0F1">
      <w:pPr>
        <w:pStyle w:val="3"/>
        <w:bidi w:val="0"/>
        <w:spacing w:before="0" w:after="0"/>
        <w:jc w:val="left"/>
      </w:pPr>
    </w:p>
    <w:p w14:paraId="7958A2EB">
      <w:pPr>
        <w:pStyle w:val="3"/>
        <w:bidi w:val="0"/>
        <w:spacing w:before="0" w:after="0"/>
        <w:jc w:val="left"/>
        <w:rPr>
          <w:rFonts w:hint="eastAsia" w:eastAsiaTheme="minorEastAsia"/>
          <w:lang w:eastAsia="zh-CN"/>
        </w:rPr>
      </w:pPr>
    </w:p>
    <w:p w14:paraId="5B99D5DE">
      <w:pPr>
        <w:pStyle w:val="3"/>
        <w:bidi w:val="0"/>
        <w:spacing w:before="0" w:after="0"/>
        <w:jc w:val="left"/>
        <w:rPr>
          <w:rFonts w:hint="eastAsia" w:eastAsiaTheme="minorEastAsia"/>
          <w:lang w:eastAsia="zh-CN"/>
        </w:rPr>
      </w:pPr>
    </w:p>
    <w:p w14:paraId="5B68D777">
      <w:pPr>
        <w:pStyle w:val="3"/>
        <w:bidi w:val="0"/>
        <w:spacing w:before="0" w:after="0"/>
        <w:jc w:val="left"/>
        <w:rPr>
          <w:rFonts w:hint="eastAsia" w:eastAsiaTheme="minorEastAsia"/>
          <w:lang w:eastAsia="zh-CN"/>
        </w:rPr>
      </w:pPr>
    </w:p>
    <w:p w14:paraId="218DD62D">
      <w:pPr>
        <w:pStyle w:val="3"/>
        <w:bidi w:val="0"/>
        <w:spacing w:before="0" w:after="0"/>
        <w:jc w:val="left"/>
        <w:rPr>
          <w:rFonts w:hint="eastAsia" w:eastAsiaTheme="minorEastAsia"/>
          <w:lang w:eastAsia="zh-CN"/>
        </w:rPr>
      </w:pPr>
    </w:p>
    <w:p w14:paraId="36FE3BE5">
      <w:pPr>
        <w:pStyle w:val="3"/>
        <w:bidi w:val="0"/>
        <w:spacing w:before="0" w:after="0"/>
        <w:jc w:val="left"/>
      </w:pPr>
    </w:p>
    <w:p w14:paraId="63C98E99">
      <w:pPr>
        <w:pStyle w:val="3"/>
        <w:bidi w:val="0"/>
        <w:jc w:val="left"/>
      </w:pPr>
      <w:r>
        <w:drawing>
          <wp:inline distT="0" distB="0" distL="114300" distR="114300">
            <wp:extent cx="2470785" cy="2192020"/>
            <wp:effectExtent l="0" t="0" r="13335" b="2540"/>
            <wp:docPr id="39" name="图片 39" descr="Ba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Bayes"/>
                    <pic:cNvPicPr>
                      <a:picLocks noChangeAspect="1"/>
                    </pic:cNvPicPr>
                  </pic:nvPicPr>
                  <pic:blipFill>
                    <a:blip r:embed="rId14"/>
                    <a:stretch>
                      <a:fillRect/>
                    </a:stretch>
                  </pic:blipFill>
                  <pic:spPr>
                    <a:xfrm>
                      <a:off x="0" y="0"/>
                      <a:ext cx="2470785" cy="2192020"/>
                    </a:xfrm>
                    <a:prstGeom prst="rect">
                      <a:avLst/>
                    </a:prstGeom>
                  </pic:spPr>
                </pic:pic>
              </a:graphicData>
            </a:graphic>
          </wp:inline>
        </w:drawing>
      </w:r>
      <w:r>
        <w:drawing>
          <wp:inline distT="0" distB="0" distL="114300" distR="114300">
            <wp:extent cx="2447290" cy="2172335"/>
            <wp:effectExtent l="0" t="0" r="6350" b="6985"/>
            <wp:docPr id="40" name="图片 40" descr="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Decision"/>
                    <pic:cNvPicPr>
                      <a:picLocks noChangeAspect="1"/>
                    </pic:cNvPicPr>
                  </pic:nvPicPr>
                  <pic:blipFill>
                    <a:blip r:embed="rId15"/>
                    <a:stretch>
                      <a:fillRect/>
                    </a:stretch>
                  </pic:blipFill>
                  <pic:spPr>
                    <a:xfrm>
                      <a:off x="0" y="0"/>
                      <a:ext cx="2447290" cy="2172335"/>
                    </a:xfrm>
                    <a:prstGeom prst="rect">
                      <a:avLst/>
                    </a:prstGeom>
                  </pic:spPr>
                </pic:pic>
              </a:graphicData>
            </a:graphic>
          </wp:inline>
        </w:drawing>
      </w:r>
      <w:r>
        <w:drawing>
          <wp:inline distT="0" distB="0" distL="114300" distR="114300">
            <wp:extent cx="2439035" cy="2164080"/>
            <wp:effectExtent l="0" t="0" r="14605" b="0"/>
            <wp:docPr id="41" name="图片 41" descr="K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KNN"/>
                    <pic:cNvPicPr>
                      <a:picLocks noChangeAspect="1"/>
                    </pic:cNvPicPr>
                  </pic:nvPicPr>
                  <pic:blipFill>
                    <a:blip r:embed="rId16"/>
                    <a:stretch>
                      <a:fillRect/>
                    </a:stretch>
                  </pic:blipFill>
                  <pic:spPr>
                    <a:xfrm>
                      <a:off x="0" y="0"/>
                      <a:ext cx="2439035" cy="2164080"/>
                    </a:xfrm>
                    <a:prstGeom prst="rect">
                      <a:avLst/>
                    </a:prstGeom>
                  </pic:spPr>
                </pic:pic>
              </a:graphicData>
            </a:graphic>
          </wp:inline>
        </w:drawing>
      </w:r>
      <w:r>
        <w:drawing>
          <wp:inline distT="0" distB="0" distL="114300" distR="114300">
            <wp:extent cx="2616835" cy="2347595"/>
            <wp:effectExtent l="0" t="0" r="4445" b="14605"/>
            <wp:docPr id="42" name="图片 42" descr="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RF"/>
                    <pic:cNvPicPr>
                      <a:picLocks noChangeAspect="1"/>
                    </pic:cNvPicPr>
                  </pic:nvPicPr>
                  <pic:blipFill>
                    <a:blip r:embed="rId17"/>
                    <a:stretch>
                      <a:fillRect/>
                    </a:stretch>
                  </pic:blipFill>
                  <pic:spPr>
                    <a:xfrm>
                      <a:off x="0" y="0"/>
                      <a:ext cx="2616835" cy="2347595"/>
                    </a:xfrm>
                    <a:prstGeom prst="rect">
                      <a:avLst/>
                    </a:prstGeom>
                  </pic:spPr>
                </pic:pic>
              </a:graphicData>
            </a:graphic>
          </wp:inline>
        </w:drawing>
      </w:r>
    </w:p>
    <w:p w14:paraId="06E23D50">
      <w:pPr>
        <w:pStyle w:val="3"/>
        <w:bidi w:val="0"/>
        <w:spacing w:before="0" w:after="0"/>
        <w:jc w:val="left"/>
      </w:pPr>
      <w:r>
        <w:drawing>
          <wp:inline distT="0" distB="0" distL="0" distR="0">
            <wp:extent cx="2059940" cy="1995805"/>
            <wp:effectExtent l="0" t="0" r="12700" b="635"/>
            <wp:docPr id="16"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5"/>
                    <pic:cNvPicPr>
                      <a:picLocks noChangeAspect="1" noChangeArrowheads="1"/>
                    </pic:cNvPicPr>
                  </pic:nvPicPr>
                  <pic:blipFill>
                    <a:blip r:embed="rId18"/>
                    <a:stretch>
                      <a:fillRect/>
                    </a:stretch>
                  </pic:blipFill>
                  <pic:spPr>
                    <a:xfrm>
                      <a:off x="0" y="0"/>
                      <a:ext cx="2059940" cy="1995805"/>
                    </a:xfrm>
                    <a:prstGeom prst="rect">
                      <a:avLst/>
                    </a:prstGeom>
                  </pic:spPr>
                </pic:pic>
              </a:graphicData>
            </a:graphic>
          </wp:inline>
        </w:drawing>
      </w:r>
    </w:p>
    <w:p w14:paraId="3E704B0E">
      <w:pPr>
        <w:pStyle w:val="3"/>
        <w:bidi w:val="0"/>
        <w:spacing w:before="0" w:after="0"/>
        <w:jc w:val="left"/>
      </w:pPr>
    </w:p>
    <w:p w14:paraId="6CFC4AD1">
      <w:pPr>
        <w:pStyle w:val="3"/>
        <w:bidi w:val="0"/>
        <w:spacing w:before="0" w:after="0"/>
        <w:jc w:val="left"/>
      </w:pPr>
    </w:p>
    <w:p w14:paraId="3B65516C">
      <w:pPr>
        <w:pStyle w:val="3"/>
        <w:bidi w:val="0"/>
        <w:spacing w:before="0" w:after="0"/>
        <w:jc w:val="left"/>
      </w:pPr>
    </w:p>
    <w:p w14:paraId="09B12966">
      <w:pPr>
        <w:pStyle w:val="3"/>
        <w:bidi w:val="0"/>
        <w:spacing w:before="0" w:after="0"/>
        <w:jc w:val="left"/>
      </w:pPr>
    </w:p>
    <w:p w14:paraId="6B569A0B">
      <w:pPr>
        <w:pStyle w:val="3"/>
        <w:bidi w:val="0"/>
        <w:spacing w:before="0" w:after="0"/>
        <w:jc w:val="left"/>
      </w:pPr>
    </w:p>
    <w:p w14:paraId="49183888">
      <w:pPr>
        <w:pStyle w:val="3"/>
        <w:bidi w:val="0"/>
        <w:spacing w:before="0" w:after="0"/>
        <w:jc w:val="left"/>
      </w:pPr>
    </w:p>
    <w:p w14:paraId="28DC00A1">
      <w:pPr>
        <w:pStyle w:val="3"/>
        <w:bidi w:val="0"/>
        <w:spacing w:before="0" w:after="0"/>
        <w:jc w:val="left"/>
      </w:pPr>
    </w:p>
    <w:p w14:paraId="2A4A613C">
      <w:pPr>
        <w:pStyle w:val="3"/>
        <w:bidi w:val="0"/>
        <w:spacing w:before="0" w:after="0"/>
        <w:jc w:val="left"/>
      </w:pPr>
    </w:p>
    <w:p w14:paraId="4EE7532B">
      <w:pPr>
        <w:pStyle w:val="3"/>
        <w:bidi w:val="0"/>
        <w:spacing w:before="0" w:after="0"/>
        <w:jc w:val="left"/>
      </w:pPr>
    </w:p>
    <w:p w14:paraId="484E831D">
      <w:pPr>
        <w:pStyle w:val="3"/>
        <w:bidi w:val="0"/>
        <w:jc w:val="left"/>
      </w:pPr>
      <w:r>
        <w:drawing>
          <wp:inline distT="0" distB="0" distL="0" distR="0">
            <wp:extent cx="2193290" cy="1946910"/>
            <wp:effectExtent l="0" t="0" r="1270" b="3810"/>
            <wp:docPr id="17"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6"/>
                    <pic:cNvPicPr>
                      <a:picLocks noChangeAspect="1" noChangeArrowheads="1"/>
                    </pic:cNvPicPr>
                  </pic:nvPicPr>
                  <pic:blipFill>
                    <a:blip r:embed="rId19"/>
                    <a:stretch>
                      <a:fillRect/>
                    </a:stretch>
                  </pic:blipFill>
                  <pic:spPr>
                    <a:xfrm>
                      <a:off x="0" y="0"/>
                      <a:ext cx="2193290" cy="1946910"/>
                    </a:xfrm>
                    <a:prstGeom prst="rect">
                      <a:avLst/>
                    </a:prstGeom>
                  </pic:spPr>
                </pic:pic>
              </a:graphicData>
            </a:graphic>
          </wp:inline>
        </w:drawing>
      </w:r>
      <w:r>
        <w:drawing>
          <wp:inline distT="0" distB="0" distL="114300" distR="114300">
            <wp:extent cx="2274570" cy="2018665"/>
            <wp:effectExtent l="0" t="0" r="11430" b="8255"/>
            <wp:docPr id="43" name="图片 43" descr="Desi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Desicion"/>
                    <pic:cNvPicPr>
                      <a:picLocks noChangeAspect="1"/>
                    </pic:cNvPicPr>
                  </pic:nvPicPr>
                  <pic:blipFill>
                    <a:blip r:embed="rId20"/>
                    <a:stretch>
                      <a:fillRect/>
                    </a:stretch>
                  </pic:blipFill>
                  <pic:spPr>
                    <a:xfrm>
                      <a:off x="0" y="0"/>
                      <a:ext cx="2274570" cy="2018665"/>
                    </a:xfrm>
                    <a:prstGeom prst="rect">
                      <a:avLst/>
                    </a:prstGeom>
                  </pic:spPr>
                </pic:pic>
              </a:graphicData>
            </a:graphic>
          </wp:inline>
        </w:drawing>
      </w:r>
      <w:r>
        <w:drawing>
          <wp:inline distT="0" distB="0" distL="0" distR="0">
            <wp:extent cx="2236470" cy="1985010"/>
            <wp:effectExtent l="0" t="0" r="3810" b="11430"/>
            <wp:docPr id="19"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8"/>
                    <pic:cNvPicPr>
                      <a:picLocks noChangeAspect="1" noChangeArrowheads="1"/>
                    </pic:cNvPicPr>
                  </pic:nvPicPr>
                  <pic:blipFill>
                    <a:blip r:embed="rId21"/>
                    <a:stretch>
                      <a:fillRect/>
                    </a:stretch>
                  </pic:blipFill>
                  <pic:spPr>
                    <a:xfrm>
                      <a:off x="0" y="0"/>
                      <a:ext cx="2236470" cy="1985010"/>
                    </a:xfrm>
                    <a:prstGeom prst="rect">
                      <a:avLst/>
                    </a:prstGeom>
                  </pic:spPr>
                </pic:pic>
              </a:graphicData>
            </a:graphic>
          </wp:inline>
        </w:drawing>
      </w:r>
      <w:r>
        <w:drawing>
          <wp:inline distT="0" distB="0" distL="114300" distR="114300">
            <wp:extent cx="2361565" cy="2118995"/>
            <wp:effectExtent l="0" t="0" r="635" b="14605"/>
            <wp:docPr id="44" name="图片 44" descr="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RF"/>
                    <pic:cNvPicPr>
                      <a:picLocks noChangeAspect="1"/>
                    </pic:cNvPicPr>
                  </pic:nvPicPr>
                  <pic:blipFill>
                    <a:blip r:embed="rId22"/>
                    <a:stretch>
                      <a:fillRect/>
                    </a:stretch>
                  </pic:blipFill>
                  <pic:spPr>
                    <a:xfrm>
                      <a:off x="0" y="0"/>
                      <a:ext cx="2361565" cy="2118995"/>
                    </a:xfrm>
                    <a:prstGeom prst="rect">
                      <a:avLst/>
                    </a:prstGeom>
                  </pic:spPr>
                </pic:pic>
              </a:graphicData>
            </a:graphic>
          </wp:inline>
        </w:drawing>
      </w:r>
    </w:p>
    <w:p w14:paraId="65D55D2F">
      <w:pPr>
        <w:pStyle w:val="3"/>
        <w:bidi w:val="0"/>
        <w:spacing w:before="0" w:after="0"/>
        <w:jc w:val="left"/>
      </w:pPr>
      <w:r>
        <w:drawing>
          <wp:inline distT="0" distB="0" distL="0" distR="0">
            <wp:extent cx="2161540" cy="2094230"/>
            <wp:effectExtent l="0" t="0" r="2540" b="8890"/>
            <wp:docPr id="21"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0"/>
                    <pic:cNvPicPr>
                      <a:picLocks noChangeAspect="1" noChangeArrowheads="1"/>
                    </pic:cNvPicPr>
                  </pic:nvPicPr>
                  <pic:blipFill>
                    <a:blip r:embed="rId23"/>
                    <a:stretch>
                      <a:fillRect/>
                    </a:stretch>
                  </pic:blipFill>
                  <pic:spPr>
                    <a:xfrm>
                      <a:off x="0" y="0"/>
                      <a:ext cx="2161540" cy="2094230"/>
                    </a:xfrm>
                    <a:prstGeom prst="rect">
                      <a:avLst/>
                    </a:prstGeom>
                  </pic:spPr>
                </pic:pic>
              </a:graphicData>
            </a:graphic>
          </wp:inline>
        </w:drawing>
      </w:r>
    </w:p>
    <w:p w14:paraId="009EB23D">
      <w:pPr>
        <w:pStyle w:val="3"/>
        <w:bidi w:val="0"/>
        <w:spacing w:before="0" w:after="0"/>
        <w:jc w:val="left"/>
      </w:pPr>
    </w:p>
    <w:p w14:paraId="523B7FD3">
      <w:pPr>
        <w:pStyle w:val="3"/>
        <w:bidi w:val="0"/>
        <w:spacing w:before="0" w:after="0"/>
        <w:jc w:val="left"/>
      </w:pPr>
    </w:p>
    <w:p w14:paraId="5A7DEA4F">
      <w:pPr>
        <w:pStyle w:val="3"/>
        <w:bidi w:val="0"/>
        <w:jc w:val="left"/>
      </w:pPr>
    </w:p>
    <w:p w14:paraId="6B37F376">
      <w:pPr>
        <w:pStyle w:val="3"/>
        <w:bidi w:val="0"/>
        <w:jc w:val="left"/>
      </w:pPr>
      <w:r>
        <w:drawing>
          <wp:inline distT="0" distB="0" distL="0" distR="0">
            <wp:extent cx="2188210" cy="1943100"/>
            <wp:effectExtent l="0" t="0" r="6350" b="7620"/>
            <wp:docPr id="22"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1"/>
                    <pic:cNvPicPr>
                      <a:picLocks noChangeAspect="1" noChangeArrowheads="1"/>
                    </pic:cNvPicPr>
                  </pic:nvPicPr>
                  <pic:blipFill>
                    <a:blip r:embed="rId19"/>
                    <a:stretch>
                      <a:fillRect/>
                    </a:stretch>
                  </pic:blipFill>
                  <pic:spPr>
                    <a:xfrm>
                      <a:off x="0" y="0"/>
                      <a:ext cx="2188210" cy="1943100"/>
                    </a:xfrm>
                    <a:prstGeom prst="rect">
                      <a:avLst/>
                    </a:prstGeom>
                  </pic:spPr>
                </pic:pic>
              </a:graphicData>
            </a:graphic>
          </wp:inline>
        </w:drawing>
      </w:r>
      <w:r>
        <w:drawing>
          <wp:inline distT="0" distB="0" distL="114300" distR="114300">
            <wp:extent cx="2183130" cy="1937385"/>
            <wp:effectExtent l="0" t="0" r="11430" b="13335"/>
            <wp:docPr id="45" name="图片 45" descr="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Decision"/>
                    <pic:cNvPicPr>
                      <a:picLocks noChangeAspect="1"/>
                    </pic:cNvPicPr>
                  </pic:nvPicPr>
                  <pic:blipFill>
                    <a:blip r:embed="rId24"/>
                    <a:stretch>
                      <a:fillRect/>
                    </a:stretch>
                  </pic:blipFill>
                  <pic:spPr>
                    <a:xfrm>
                      <a:off x="0" y="0"/>
                      <a:ext cx="2183130" cy="1937385"/>
                    </a:xfrm>
                    <a:prstGeom prst="rect">
                      <a:avLst/>
                    </a:prstGeom>
                  </pic:spPr>
                </pic:pic>
              </a:graphicData>
            </a:graphic>
          </wp:inline>
        </w:drawing>
      </w:r>
      <w:r>
        <w:drawing>
          <wp:inline distT="0" distB="0" distL="0" distR="0">
            <wp:extent cx="2115820" cy="1877695"/>
            <wp:effectExtent l="0" t="0" r="2540" b="12065"/>
            <wp:docPr id="24"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3"/>
                    <pic:cNvPicPr>
                      <a:picLocks noChangeAspect="1" noChangeArrowheads="1"/>
                    </pic:cNvPicPr>
                  </pic:nvPicPr>
                  <pic:blipFill>
                    <a:blip r:embed="rId21"/>
                    <a:stretch>
                      <a:fillRect/>
                    </a:stretch>
                  </pic:blipFill>
                  <pic:spPr>
                    <a:xfrm>
                      <a:off x="0" y="0"/>
                      <a:ext cx="2115820" cy="1877695"/>
                    </a:xfrm>
                    <a:prstGeom prst="rect">
                      <a:avLst/>
                    </a:prstGeom>
                  </pic:spPr>
                </pic:pic>
              </a:graphicData>
            </a:graphic>
          </wp:inline>
        </w:drawing>
      </w:r>
      <w:r>
        <w:drawing>
          <wp:inline distT="0" distB="0" distL="114300" distR="114300">
            <wp:extent cx="2252980" cy="1999615"/>
            <wp:effectExtent l="0" t="0" r="2540" b="12065"/>
            <wp:docPr id="46" name="图片 46" descr="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RF"/>
                    <pic:cNvPicPr>
                      <a:picLocks noChangeAspect="1"/>
                    </pic:cNvPicPr>
                  </pic:nvPicPr>
                  <pic:blipFill>
                    <a:blip r:embed="rId25"/>
                    <a:stretch>
                      <a:fillRect/>
                    </a:stretch>
                  </pic:blipFill>
                  <pic:spPr>
                    <a:xfrm>
                      <a:off x="0" y="0"/>
                      <a:ext cx="2252980" cy="1999615"/>
                    </a:xfrm>
                    <a:prstGeom prst="rect">
                      <a:avLst/>
                    </a:prstGeom>
                  </pic:spPr>
                </pic:pic>
              </a:graphicData>
            </a:graphic>
          </wp:inline>
        </w:drawing>
      </w:r>
    </w:p>
    <w:p w14:paraId="4C03F33F">
      <w:pPr>
        <w:pStyle w:val="3"/>
        <w:bidi w:val="0"/>
        <w:spacing w:before="0" w:after="0"/>
        <w:jc w:val="left"/>
      </w:pPr>
      <w:r>
        <w:drawing>
          <wp:inline distT="0" distB="0" distL="0" distR="0">
            <wp:extent cx="2197100" cy="2129155"/>
            <wp:effectExtent l="0" t="0" r="12700" b="4445"/>
            <wp:docPr id="26" name="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5"/>
                    <pic:cNvPicPr>
                      <a:picLocks noChangeAspect="1" noChangeArrowheads="1"/>
                    </pic:cNvPicPr>
                  </pic:nvPicPr>
                  <pic:blipFill>
                    <a:blip r:embed="rId26"/>
                    <a:stretch>
                      <a:fillRect/>
                    </a:stretch>
                  </pic:blipFill>
                  <pic:spPr>
                    <a:xfrm>
                      <a:off x="0" y="0"/>
                      <a:ext cx="2197100" cy="2129155"/>
                    </a:xfrm>
                    <a:prstGeom prst="rect">
                      <a:avLst/>
                    </a:prstGeom>
                  </pic:spPr>
                </pic:pic>
              </a:graphicData>
            </a:graphic>
          </wp:inline>
        </w:drawing>
      </w:r>
    </w:p>
    <w:p w14:paraId="77CCBD3E">
      <w:pPr>
        <w:pStyle w:val="6"/>
        <w:widowControl/>
        <w:bidi w:val="0"/>
        <w:jc w:val="left"/>
      </w:pPr>
    </w:p>
    <w:p w14:paraId="1117FE2D">
      <w:pPr>
        <w:widowControl/>
        <w:spacing w:line="360" w:lineRule="auto"/>
        <w:jc w:val="left"/>
        <w:rPr>
          <w:rFonts w:ascii="Times New Roman" w:hAnsi="Times New Roman" w:eastAsia="等线" w:cs="Times New Roman"/>
          <w:b/>
          <w:bCs/>
          <w:sz w:val="18"/>
          <w:szCs w:val="18"/>
        </w:rPr>
      </w:pPr>
      <w:r>
        <w:rPr>
          <w:rFonts w:hint="default" w:ascii="Times New Roman" w:hAnsi="Times New Roman" w:cs="Times New Roman"/>
          <w:b/>
          <w:bCs/>
          <w:sz w:val="24"/>
          <w:szCs w:val="24"/>
        </w:rPr>
        <w:t>Figure S</w:t>
      </w:r>
      <w:r>
        <w:rPr>
          <w:rFonts w:hint="eastAsia" w:ascii="Times New Roman" w:hAnsi="Times New Roman" w:cs="Times New Roman"/>
          <w:b/>
          <w:bCs/>
          <w:sz w:val="24"/>
          <w:szCs w:val="24"/>
          <w:lang w:val="en-US" w:eastAsia="zh-CN"/>
        </w:rPr>
        <w:t>2</w:t>
      </w:r>
      <w:r>
        <w:rPr>
          <w:rFonts w:hint="default" w:ascii="Times New Roman" w:hAnsi="Times New Roman" w:cs="Times New Roman"/>
          <w:b/>
          <w:bCs/>
          <w:sz w:val="24"/>
          <w:szCs w:val="24"/>
        </w:rPr>
        <w:t>.</w:t>
      </w:r>
      <w:r>
        <w:rPr>
          <w:rFonts w:hint="default" w:ascii="Times New Roman" w:hAnsi="Times New Roman" w:cs="Times New Roman"/>
          <w:sz w:val="24"/>
          <w:szCs w:val="24"/>
        </w:rPr>
        <w:t xml:space="preserve"> Confusion matrices and receiver operating characteristic (ROC) curves of four traditional radiomics classifiers (Naive Bayes, Decision Tree, k-Nearest Neighbors, and Random Forest) across five-fold cross-validation. The models demonstrated variable performance across folds, with area under the ROC curve (AUC) values generally below 0.75, indicating limited and unstable discriminative capability of handcrafted radiomics features for the ISUP Grade Group classification task.</w:t>
      </w:r>
    </w:p>
    <w:p w14:paraId="3870BC25">
      <w:pPr>
        <w:widowControl/>
        <w:jc w:val="left"/>
        <w:rPr>
          <w:rFonts w:ascii="Times New Roman" w:hAnsi="Times New Roman" w:eastAsia="等线" w:cs="Times New Roman"/>
          <w:b/>
          <w:bCs/>
          <w:sz w:val="18"/>
          <w:szCs w:val="18"/>
        </w:rPr>
      </w:pPr>
    </w:p>
    <w:p w14:paraId="249D5428">
      <w:pPr>
        <w:spacing w:line="240" w:lineRule="auto"/>
        <w:rPr>
          <w:rFonts w:ascii="Times New Roman" w:hAnsi="Times New Roman" w:cs="Times New Roman"/>
          <w:b/>
          <w:bCs/>
          <w:sz w:val="24"/>
        </w:rPr>
      </w:pPr>
      <w:r>
        <w:rPr>
          <w:rFonts w:hint="eastAsia" w:ascii="Times New Roman" w:hAnsi="Times New Roman" w:cs="Times New Roman"/>
          <w:b/>
          <w:bCs/>
          <w:sz w:val="24"/>
        </w:rPr>
        <w:t xml:space="preserve">Supplementary </w:t>
      </w:r>
      <w:r>
        <w:rPr>
          <w:rFonts w:hint="eastAsia" w:ascii="Times New Roman" w:hAnsi="Times New Roman" w:cs="Times New Roman"/>
          <w:b/>
          <w:bCs/>
          <w:sz w:val="24"/>
          <w:lang w:val="en-US" w:eastAsia="zh-CN"/>
        </w:rPr>
        <w:t>Table</w:t>
      </w:r>
      <w:r>
        <w:rPr>
          <w:rFonts w:hint="eastAsia" w:ascii="Times New Roman" w:hAnsi="Times New Roman" w:cs="Times New Roman"/>
          <w:b/>
          <w:bCs/>
          <w:sz w:val="24"/>
        </w:rPr>
        <w:t>s</w:t>
      </w:r>
    </w:p>
    <w:p w14:paraId="48F5F843">
      <w:pPr>
        <w:spacing w:line="240" w:lineRule="auto"/>
        <w:rPr>
          <w:rFonts w:hint="eastAsia" w:ascii="Times New Roman" w:hAnsi="Times New Roman" w:cs="Times New Roman"/>
          <w:b w:val="0"/>
          <w:bCs w:val="0"/>
          <w:sz w:val="24"/>
          <w:szCs w:val="24"/>
        </w:rPr>
      </w:pPr>
      <w:r>
        <w:rPr>
          <w:rFonts w:hint="eastAsia" w:ascii="Times New Roman" w:hAnsi="Times New Roman" w:cs="Times New Roman"/>
          <w:b w:val="0"/>
          <w:bCs w:val="0"/>
          <w:sz w:val="24"/>
          <w:szCs w:val="24"/>
        </w:rPr>
        <w:t xml:space="preserve">Supplementary </w:t>
      </w:r>
      <w:r>
        <w:rPr>
          <w:rFonts w:hint="eastAsia" w:ascii="Times New Roman" w:hAnsi="Times New Roman" w:cs="Times New Roman"/>
          <w:b w:val="0"/>
          <w:bCs w:val="0"/>
          <w:sz w:val="24"/>
          <w:szCs w:val="24"/>
          <w:lang w:val="en-US" w:eastAsia="zh-CN"/>
        </w:rPr>
        <w:t>Table</w:t>
      </w:r>
      <w:r>
        <w:rPr>
          <w:rFonts w:hint="eastAsia" w:ascii="Times New Roman" w:hAnsi="Times New Roman" w:cs="Times New Roman"/>
          <w:b w:val="0"/>
          <w:bCs w:val="0"/>
          <w:sz w:val="24"/>
          <w:szCs w:val="24"/>
        </w:rPr>
        <w:t xml:space="preserve"> S1. </w:t>
      </w:r>
      <w:r>
        <w:rPr>
          <w:rFonts w:hint="default" w:ascii="Times New Roman" w:hAnsi="Times New Roman" w:cs="Times New Roman"/>
          <w:b w:val="0"/>
          <w:bCs w:val="0"/>
          <w:sz w:val="24"/>
          <w:szCs w:val="24"/>
        </w:rPr>
        <w:t>Performance of traditional radiomics models (AUC, 5-fold cross-validation).</w:t>
      </w:r>
    </w:p>
    <w:p w14:paraId="3DA9117E">
      <w:pPr>
        <w:rPr>
          <w:b w:val="0"/>
          <w:bCs w:val="0"/>
          <w:sz w:val="24"/>
          <w:szCs w:val="24"/>
        </w:rPr>
      </w:pPr>
      <w:r>
        <w:rPr>
          <w:b w:val="0"/>
          <w:bCs w:val="0"/>
          <w:sz w:val="24"/>
          <w:szCs w:val="24"/>
        </w:rPr>
        <w:t>Supplementary Table S2. Performance of traditional radiomics models (ACC, 5-fold cross-validation).</w:t>
      </w:r>
    </w:p>
    <w:p w14:paraId="4F0CAE3D">
      <w:pPr>
        <w:spacing w:line="240" w:lineRule="auto"/>
        <w:rPr>
          <w:rFonts w:hint="eastAsia" w:ascii="Times New Roman" w:hAnsi="Times New Roman" w:cs="Times New Roman"/>
          <w:b w:val="0"/>
          <w:bCs w:val="0"/>
          <w:sz w:val="24"/>
          <w:szCs w:val="24"/>
          <w:lang w:val="en-US" w:eastAsia="zh-CN"/>
        </w:rPr>
      </w:pPr>
    </w:p>
    <w:p w14:paraId="5CD4E6D4">
      <w:pPr>
        <w:rPr>
          <w:rFonts w:hint="default" w:ascii="Times New Roman" w:hAnsi="Times New Roman" w:cs="Times New Roman"/>
          <w:b/>
          <w:bCs/>
          <w:sz w:val="24"/>
          <w:szCs w:val="24"/>
        </w:rPr>
      </w:pPr>
      <w:r>
        <w:rPr>
          <w:rFonts w:hint="default" w:ascii="Times New Roman" w:hAnsi="Times New Roman" w:cs="Times New Roman"/>
          <w:b/>
          <w:bCs/>
          <w:sz w:val="24"/>
          <w:szCs w:val="24"/>
        </w:rPr>
        <w:t>Supplementary Table S1. Performance of traditional radiomics models (AUC, 5-fold cross-validation).</w:t>
      </w:r>
    </w:p>
    <w:tbl>
      <w:tblPr>
        <w:tblStyle w:val="8"/>
        <w:tblW w:w="0" w:type="auto"/>
        <w:jc w:val="center"/>
        <w:tblLayout w:type="autofit"/>
        <w:tblCellMar>
          <w:top w:w="0" w:type="dxa"/>
          <w:left w:w="108" w:type="dxa"/>
          <w:bottom w:w="0" w:type="dxa"/>
          <w:right w:w="108" w:type="dxa"/>
        </w:tblCellMar>
      </w:tblPr>
      <w:tblGrid>
        <w:gridCol w:w="2038"/>
        <w:gridCol w:w="1155"/>
        <w:gridCol w:w="1032"/>
        <w:gridCol w:w="959"/>
        <w:gridCol w:w="1024"/>
        <w:gridCol w:w="886"/>
        <w:gridCol w:w="1428"/>
      </w:tblGrid>
      <w:tr w14:paraId="65E64B91">
        <w:tblPrEx>
          <w:tblCellMar>
            <w:top w:w="0" w:type="dxa"/>
            <w:left w:w="108" w:type="dxa"/>
            <w:bottom w:w="0" w:type="dxa"/>
            <w:right w:w="108" w:type="dxa"/>
          </w:tblCellMar>
        </w:tblPrEx>
        <w:trPr>
          <w:jc w:val="center"/>
        </w:trPr>
        <w:tc>
          <w:tcPr>
            <w:tcW w:w="2137" w:type="dxa"/>
            <w:tcBorders>
              <w:top w:val="single" w:color="auto" w:sz="4" w:space="0"/>
              <w:bottom w:val="single" w:color="auto" w:sz="4" w:space="0"/>
            </w:tcBorders>
          </w:tcPr>
          <w:p w14:paraId="4BED16B9">
            <w:pPr>
              <w:jc w:val="center"/>
              <w:rPr>
                <w:rFonts w:hint="default" w:ascii="Times New Roman" w:hAnsi="Times New Roman" w:cs="Times New Roman"/>
                <w:sz w:val="24"/>
                <w:szCs w:val="24"/>
              </w:rPr>
            </w:pPr>
            <w:r>
              <w:rPr>
                <w:rFonts w:hint="default" w:ascii="Times New Roman" w:hAnsi="Times New Roman" w:cs="Times New Roman"/>
                <w:sz w:val="24"/>
                <w:szCs w:val="24"/>
              </w:rPr>
              <w:t>Model</w:t>
            </w:r>
          </w:p>
        </w:tc>
        <w:tc>
          <w:tcPr>
            <w:tcW w:w="1208" w:type="dxa"/>
            <w:tcBorders>
              <w:top w:val="single" w:color="auto" w:sz="4" w:space="0"/>
              <w:bottom w:val="single" w:color="auto" w:sz="4" w:space="0"/>
            </w:tcBorders>
          </w:tcPr>
          <w:p w14:paraId="071DB810">
            <w:pPr>
              <w:jc w:val="center"/>
              <w:rPr>
                <w:rFonts w:hint="default" w:ascii="Times New Roman" w:hAnsi="Times New Roman" w:cs="Times New Roman"/>
                <w:sz w:val="24"/>
                <w:szCs w:val="24"/>
              </w:rPr>
            </w:pPr>
            <w:r>
              <w:rPr>
                <w:rFonts w:hint="default" w:ascii="Times New Roman" w:hAnsi="Times New Roman" w:cs="Times New Roman"/>
                <w:sz w:val="24"/>
                <w:szCs w:val="24"/>
              </w:rPr>
              <w:t>1</w:t>
            </w:r>
          </w:p>
        </w:tc>
        <w:tc>
          <w:tcPr>
            <w:tcW w:w="1072" w:type="dxa"/>
            <w:tcBorders>
              <w:top w:val="single" w:color="auto" w:sz="4" w:space="0"/>
              <w:bottom w:val="single" w:color="auto" w:sz="4" w:space="0"/>
            </w:tcBorders>
          </w:tcPr>
          <w:p w14:paraId="6509BC5C">
            <w:pPr>
              <w:jc w:val="center"/>
              <w:rPr>
                <w:rFonts w:hint="default" w:ascii="Times New Roman" w:hAnsi="Times New Roman" w:cs="Times New Roman"/>
                <w:sz w:val="24"/>
                <w:szCs w:val="24"/>
              </w:rPr>
            </w:pPr>
            <w:r>
              <w:rPr>
                <w:rFonts w:hint="default" w:ascii="Times New Roman" w:hAnsi="Times New Roman" w:cs="Times New Roman"/>
                <w:sz w:val="24"/>
                <w:szCs w:val="24"/>
              </w:rPr>
              <w:t>2</w:t>
            </w:r>
          </w:p>
        </w:tc>
        <w:tc>
          <w:tcPr>
            <w:tcW w:w="992" w:type="dxa"/>
            <w:tcBorders>
              <w:top w:val="single" w:color="auto" w:sz="4" w:space="0"/>
              <w:bottom w:val="single" w:color="auto" w:sz="4" w:space="0"/>
            </w:tcBorders>
          </w:tcPr>
          <w:p w14:paraId="11CE716D">
            <w:pPr>
              <w:jc w:val="center"/>
              <w:rPr>
                <w:rFonts w:hint="default" w:ascii="Times New Roman" w:hAnsi="Times New Roman" w:cs="Times New Roman"/>
                <w:sz w:val="24"/>
                <w:szCs w:val="24"/>
              </w:rPr>
            </w:pPr>
            <w:r>
              <w:rPr>
                <w:rFonts w:hint="default" w:ascii="Times New Roman" w:hAnsi="Times New Roman" w:cs="Times New Roman"/>
                <w:sz w:val="24"/>
                <w:szCs w:val="24"/>
              </w:rPr>
              <w:t>3</w:t>
            </w:r>
          </w:p>
        </w:tc>
        <w:tc>
          <w:tcPr>
            <w:tcW w:w="1064" w:type="dxa"/>
            <w:tcBorders>
              <w:top w:val="single" w:color="auto" w:sz="4" w:space="0"/>
              <w:bottom w:val="single" w:color="auto" w:sz="4" w:space="0"/>
            </w:tcBorders>
          </w:tcPr>
          <w:p w14:paraId="6B109E69">
            <w:pPr>
              <w:jc w:val="center"/>
              <w:rPr>
                <w:rFonts w:hint="default" w:ascii="Times New Roman" w:hAnsi="Times New Roman" w:cs="Times New Roman"/>
                <w:sz w:val="24"/>
                <w:szCs w:val="24"/>
              </w:rPr>
            </w:pPr>
            <w:r>
              <w:rPr>
                <w:rFonts w:hint="default" w:ascii="Times New Roman" w:hAnsi="Times New Roman" w:cs="Times New Roman"/>
                <w:sz w:val="24"/>
                <w:szCs w:val="24"/>
              </w:rPr>
              <w:t>4</w:t>
            </w:r>
          </w:p>
        </w:tc>
        <w:tc>
          <w:tcPr>
            <w:tcW w:w="912" w:type="dxa"/>
            <w:tcBorders>
              <w:top w:val="single" w:color="auto" w:sz="4" w:space="0"/>
              <w:bottom w:val="single" w:color="auto" w:sz="4" w:space="0"/>
            </w:tcBorders>
          </w:tcPr>
          <w:p w14:paraId="3E81D2BB">
            <w:pPr>
              <w:jc w:val="center"/>
              <w:rPr>
                <w:rFonts w:hint="default" w:ascii="Times New Roman" w:hAnsi="Times New Roman" w:cs="Times New Roman"/>
                <w:sz w:val="24"/>
                <w:szCs w:val="24"/>
              </w:rPr>
            </w:pPr>
            <w:r>
              <w:rPr>
                <w:rFonts w:hint="default" w:ascii="Times New Roman" w:hAnsi="Times New Roman" w:cs="Times New Roman"/>
                <w:sz w:val="24"/>
                <w:szCs w:val="24"/>
              </w:rPr>
              <w:t>5</w:t>
            </w:r>
          </w:p>
        </w:tc>
        <w:tc>
          <w:tcPr>
            <w:tcW w:w="1137" w:type="dxa"/>
            <w:tcBorders>
              <w:top w:val="single" w:color="auto" w:sz="4" w:space="0"/>
              <w:bottom w:val="single" w:color="auto" w:sz="4" w:space="0"/>
            </w:tcBorders>
          </w:tcPr>
          <w:p w14:paraId="3C8B86CA">
            <w:pPr>
              <w:jc w:val="center"/>
              <w:rPr>
                <w:rFonts w:hint="default" w:ascii="Times New Roman" w:hAnsi="Times New Roman" w:cs="Times New Roman"/>
                <w:sz w:val="24"/>
                <w:szCs w:val="24"/>
              </w:rPr>
            </w:pPr>
            <w:r>
              <w:rPr>
                <w:rFonts w:hint="default" w:ascii="Times New Roman" w:hAnsi="Times New Roman" w:cs="Times New Roman"/>
                <w:sz w:val="24"/>
                <w:szCs w:val="24"/>
              </w:rPr>
              <w:t>Mean±SD</w:t>
            </w:r>
          </w:p>
        </w:tc>
      </w:tr>
      <w:tr w14:paraId="275E9248">
        <w:tblPrEx>
          <w:tblCellMar>
            <w:top w:w="0" w:type="dxa"/>
            <w:left w:w="108" w:type="dxa"/>
            <w:bottom w:w="0" w:type="dxa"/>
            <w:right w:w="108" w:type="dxa"/>
          </w:tblCellMar>
        </w:tblPrEx>
        <w:trPr>
          <w:jc w:val="center"/>
        </w:trPr>
        <w:tc>
          <w:tcPr>
            <w:tcW w:w="2137" w:type="dxa"/>
            <w:tcBorders>
              <w:top w:val="single" w:color="auto" w:sz="4" w:space="0"/>
            </w:tcBorders>
          </w:tcPr>
          <w:p w14:paraId="738006E6">
            <w:pPr>
              <w:jc w:val="center"/>
              <w:rPr>
                <w:rFonts w:hint="default" w:ascii="Times New Roman" w:hAnsi="Times New Roman" w:cs="Times New Roman"/>
                <w:sz w:val="24"/>
                <w:szCs w:val="24"/>
              </w:rPr>
            </w:pPr>
            <w:r>
              <w:rPr>
                <w:rFonts w:hint="default" w:ascii="Times New Roman" w:hAnsi="Times New Roman" w:cs="Times New Roman"/>
                <w:sz w:val="24"/>
                <w:szCs w:val="24"/>
              </w:rPr>
              <w:t>Naive Bayes</w:t>
            </w:r>
          </w:p>
        </w:tc>
        <w:tc>
          <w:tcPr>
            <w:tcW w:w="1208" w:type="dxa"/>
            <w:tcBorders>
              <w:top w:val="single" w:color="auto" w:sz="4" w:space="0"/>
            </w:tcBorders>
          </w:tcPr>
          <w:p w14:paraId="15BE6BF7">
            <w:pPr>
              <w:jc w:val="center"/>
              <w:rPr>
                <w:rFonts w:hint="default" w:ascii="Times New Roman" w:hAnsi="Times New Roman" w:cs="Times New Roman"/>
                <w:sz w:val="24"/>
                <w:szCs w:val="24"/>
              </w:rPr>
            </w:pPr>
            <w:r>
              <w:rPr>
                <w:rFonts w:hint="default" w:ascii="Times New Roman" w:hAnsi="Times New Roman" w:cs="Times New Roman"/>
                <w:sz w:val="24"/>
                <w:szCs w:val="24"/>
              </w:rPr>
              <w:t>0.58</w:t>
            </w:r>
          </w:p>
        </w:tc>
        <w:tc>
          <w:tcPr>
            <w:tcW w:w="1072" w:type="dxa"/>
            <w:tcBorders>
              <w:top w:val="single" w:color="auto" w:sz="4" w:space="0"/>
            </w:tcBorders>
          </w:tcPr>
          <w:p w14:paraId="56D8368F">
            <w:pPr>
              <w:jc w:val="center"/>
              <w:rPr>
                <w:rFonts w:hint="default" w:ascii="Times New Roman" w:hAnsi="Times New Roman" w:cs="Times New Roman"/>
                <w:sz w:val="24"/>
                <w:szCs w:val="24"/>
              </w:rPr>
            </w:pPr>
            <w:r>
              <w:rPr>
                <w:rFonts w:hint="default" w:ascii="Times New Roman" w:hAnsi="Times New Roman" w:cs="Times New Roman"/>
                <w:sz w:val="24"/>
                <w:szCs w:val="24"/>
              </w:rPr>
              <w:t>0.57</w:t>
            </w:r>
          </w:p>
        </w:tc>
        <w:tc>
          <w:tcPr>
            <w:tcW w:w="992" w:type="dxa"/>
            <w:tcBorders>
              <w:top w:val="single" w:color="auto" w:sz="4" w:space="0"/>
            </w:tcBorders>
          </w:tcPr>
          <w:p w14:paraId="0F6DB44D">
            <w:pPr>
              <w:jc w:val="center"/>
              <w:rPr>
                <w:rFonts w:hint="default" w:ascii="Times New Roman" w:hAnsi="Times New Roman" w:cs="Times New Roman"/>
                <w:sz w:val="24"/>
                <w:szCs w:val="24"/>
              </w:rPr>
            </w:pPr>
            <w:r>
              <w:rPr>
                <w:rFonts w:hint="default" w:ascii="Times New Roman" w:hAnsi="Times New Roman" w:cs="Times New Roman"/>
                <w:sz w:val="24"/>
                <w:szCs w:val="24"/>
              </w:rPr>
              <w:t>0.4</w:t>
            </w:r>
          </w:p>
        </w:tc>
        <w:tc>
          <w:tcPr>
            <w:tcW w:w="1064" w:type="dxa"/>
            <w:tcBorders>
              <w:top w:val="single" w:color="auto" w:sz="4" w:space="0"/>
            </w:tcBorders>
          </w:tcPr>
          <w:p w14:paraId="27DB7F14">
            <w:pPr>
              <w:jc w:val="center"/>
              <w:rPr>
                <w:rFonts w:hint="default" w:ascii="Times New Roman" w:hAnsi="Times New Roman" w:cs="Times New Roman"/>
                <w:sz w:val="24"/>
                <w:szCs w:val="24"/>
              </w:rPr>
            </w:pPr>
            <w:r>
              <w:rPr>
                <w:rFonts w:hint="default" w:ascii="Times New Roman" w:hAnsi="Times New Roman" w:cs="Times New Roman"/>
                <w:sz w:val="24"/>
                <w:szCs w:val="24"/>
              </w:rPr>
              <w:t>0.67</w:t>
            </w:r>
          </w:p>
        </w:tc>
        <w:tc>
          <w:tcPr>
            <w:tcW w:w="912" w:type="dxa"/>
            <w:tcBorders>
              <w:top w:val="single" w:color="auto" w:sz="4" w:space="0"/>
            </w:tcBorders>
          </w:tcPr>
          <w:p w14:paraId="0931115C">
            <w:pPr>
              <w:jc w:val="center"/>
              <w:rPr>
                <w:rFonts w:hint="default" w:ascii="Times New Roman" w:hAnsi="Times New Roman" w:cs="Times New Roman"/>
                <w:sz w:val="24"/>
                <w:szCs w:val="24"/>
              </w:rPr>
            </w:pPr>
            <w:r>
              <w:rPr>
                <w:rFonts w:hint="default" w:ascii="Times New Roman" w:hAnsi="Times New Roman" w:cs="Times New Roman"/>
                <w:sz w:val="24"/>
                <w:szCs w:val="24"/>
              </w:rPr>
              <w:t>0.59</w:t>
            </w:r>
          </w:p>
        </w:tc>
        <w:tc>
          <w:tcPr>
            <w:tcW w:w="1137" w:type="dxa"/>
            <w:tcBorders>
              <w:top w:val="single" w:color="auto" w:sz="4" w:space="0"/>
            </w:tcBorders>
          </w:tcPr>
          <w:p w14:paraId="59C654C8">
            <w:pPr>
              <w:jc w:val="center"/>
              <w:rPr>
                <w:rFonts w:hint="default" w:ascii="Times New Roman" w:hAnsi="Times New Roman" w:cs="Times New Roman"/>
                <w:sz w:val="24"/>
                <w:szCs w:val="24"/>
              </w:rPr>
            </w:pPr>
            <w:r>
              <w:rPr>
                <w:rFonts w:hint="default" w:ascii="Times New Roman" w:hAnsi="Times New Roman" w:cs="Times New Roman"/>
                <w:sz w:val="24"/>
                <w:szCs w:val="24"/>
              </w:rPr>
              <w:t>0.562</w:t>
            </w:r>
            <w:r>
              <w:rPr>
                <w:rFonts w:hint="default" w:ascii="Times New Roman" w:hAnsi="Times New Roman" w:eastAsia="宋体" w:cs="Times New Roman"/>
                <w:i w:val="0"/>
                <w:iCs w:val="0"/>
                <w:color w:val="000000"/>
                <w:kern w:val="0"/>
                <w:sz w:val="24"/>
                <w:szCs w:val="24"/>
                <w:u w:val="none"/>
                <w:lang w:val="en-US" w:eastAsia="zh-CN" w:bidi="ar"/>
              </w:rPr>
              <w:t>±0.099</w:t>
            </w:r>
          </w:p>
        </w:tc>
      </w:tr>
      <w:tr w14:paraId="7C422841">
        <w:tblPrEx>
          <w:tblCellMar>
            <w:top w:w="0" w:type="dxa"/>
            <w:left w:w="108" w:type="dxa"/>
            <w:bottom w:w="0" w:type="dxa"/>
            <w:right w:w="108" w:type="dxa"/>
          </w:tblCellMar>
        </w:tblPrEx>
        <w:trPr>
          <w:jc w:val="center"/>
        </w:trPr>
        <w:tc>
          <w:tcPr>
            <w:tcW w:w="2137" w:type="dxa"/>
          </w:tcPr>
          <w:p w14:paraId="6E77B628">
            <w:pPr>
              <w:jc w:val="center"/>
              <w:rPr>
                <w:rFonts w:hint="default" w:ascii="Times New Roman" w:hAnsi="Times New Roman" w:cs="Times New Roman"/>
                <w:sz w:val="24"/>
                <w:szCs w:val="24"/>
              </w:rPr>
            </w:pPr>
            <w:r>
              <w:rPr>
                <w:rFonts w:hint="default" w:ascii="Times New Roman" w:hAnsi="Times New Roman" w:cs="Times New Roman"/>
                <w:sz w:val="24"/>
                <w:szCs w:val="24"/>
              </w:rPr>
              <w:t>Decision Tree</w:t>
            </w:r>
          </w:p>
        </w:tc>
        <w:tc>
          <w:tcPr>
            <w:tcW w:w="1208" w:type="dxa"/>
          </w:tcPr>
          <w:p w14:paraId="721489EA">
            <w:pPr>
              <w:jc w:val="center"/>
              <w:rPr>
                <w:rFonts w:hint="default" w:ascii="Times New Roman" w:hAnsi="Times New Roman" w:cs="Times New Roman"/>
                <w:sz w:val="24"/>
                <w:szCs w:val="24"/>
              </w:rPr>
            </w:pPr>
            <w:r>
              <w:rPr>
                <w:rFonts w:hint="default" w:ascii="Times New Roman" w:hAnsi="Times New Roman" w:cs="Times New Roman"/>
                <w:sz w:val="24"/>
                <w:szCs w:val="24"/>
              </w:rPr>
              <w:t>0.56</w:t>
            </w:r>
          </w:p>
        </w:tc>
        <w:tc>
          <w:tcPr>
            <w:tcW w:w="1072" w:type="dxa"/>
          </w:tcPr>
          <w:p w14:paraId="07BC3BF7">
            <w:pPr>
              <w:jc w:val="center"/>
              <w:rPr>
                <w:rFonts w:hint="default" w:ascii="Times New Roman" w:hAnsi="Times New Roman" w:cs="Times New Roman"/>
                <w:sz w:val="24"/>
                <w:szCs w:val="24"/>
              </w:rPr>
            </w:pPr>
            <w:r>
              <w:rPr>
                <w:rFonts w:hint="default" w:ascii="Times New Roman" w:hAnsi="Times New Roman" w:cs="Times New Roman"/>
                <w:sz w:val="24"/>
                <w:szCs w:val="24"/>
              </w:rPr>
              <w:t>0.7</w:t>
            </w:r>
          </w:p>
        </w:tc>
        <w:tc>
          <w:tcPr>
            <w:tcW w:w="992" w:type="dxa"/>
          </w:tcPr>
          <w:p w14:paraId="14453A06">
            <w:pPr>
              <w:jc w:val="center"/>
              <w:rPr>
                <w:rFonts w:hint="default" w:ascii="Times New Roman" w:hAnsi="Times New Roman" w:cs="Times New Roman"/>
                <w:sz w:val="24"/>
                <w:szCs w:val="24"/>
              </w:rPr>
            </w:pPr>
            <w:r>
              <w:rPr>
                <w:rFonts w:hint="default" w:ascii="Times New Roman" w:hAnsi="Times New Roman" w:cs="Times New Roman"/>
                <w:sz w:val="24"/>
                <w:szCs w:val="24"/>
              </w:rPr>
              <w:t>0.61</w:t>
            </w:r>
          </w:p>
        </w:tc>
        <w:tc>
          <w:tcPr>
            <w:tcW w:w="1064" w:type="dxa"/>
          </w:tcPr>
          <w:p w14:paraId="61B7CCAF">
            <w:pPr>
              <w:jc w:val="center"/>
              <w:rPr>
                <w:rFonts w:hint="default" w:ascii="Times New Roman" w:hAnsi="Times New Roman" w:cs="Times New Roman"/>
                <w:sz w:val="24"/>
                <w:szCs w:val="24"/>
              </w:rPr>
            </w:pPr>
            <w:r>
              <w:rPr>
                <w:rFonts w:hint="default" w:ascii="Times New Roman" w:hAnsi="Times New Roman" w:cs="Times New Roman"/>
                <w:sz w:val="24"/>
                <w:szCs w:val="24"/>
              </w:rPr>
              <w:t>0.68</w:t>
            </w:r>
          </w:p>
        </w:tc>
        <w:tc>
          <w:tcPr>
            <w:tcW w:w="912" w:type="dxa"/>
          </w:tcPr>
          <w:p w14:paraId="6DD6A14E">
            <w:pPr>
              <w:jc w:val="center"/>
              <w:rPr>
                <w:rFonts w:hint="default" w:ascii="Times New Roman" w:hAnsi="Times New Roman" w:cs="Times New Roman"/>
                <w:sz w:val="24"/>
                <w:szCs w:val="24"/>
              </w:rPr>
            </w:pPr>
            <w:r>
              <w:rPr>
                <w:rFonts w:hint="default" w:ascii="Times New Roman" w:hAnsi="Times New Roman" w:cs="Times New Roman"/>
                <w:sz w:val="24"/>
                <w:szCs w:val="24"/>
              </w:rPr>
              <w:t>0.68</w:t>
            </w:r>
          </w:p>
        </w:tc>
        <w:tc>
          <w:tcPr>
            <w:tcW w:w="1137" w:type="dxa"/>
          </w:tcPr>
          <w:p w14:paraId="0718085E">
            <w:pPr>
              <w:jc w:val="center"/>
              <w:rPr>
                <w:rFonts w:hint="default" w:ascii="Times New Roman" w:hAnsi="Times New Roman" w:cs="Times New Roman"/>
                <w:sz w:val="24"/>
                <w:szCs w:val="24"/>
              </w:rPr>
            </w:pPr>
            <w:r>
              <w:rPr>
                <w:rFonts w:hint="default" w:ascii="Times New Roman" w:hAnsi="Times New Roman" w:cs="Times New Roman"/>
                <w:sz w:val="24"/>
                <w:szCs w:val="24"/>
              </w:rPr>
              <w:t>0.646</w:t>
            </w:r>
            <w:r>
              <w:rPr>
                <w:rFonts w:hint="default" w:ascii="Times New Roman" w:hAnsi="Times New Roman" w:eastAsia="宋体" w:cs="Times New Roman"/>
                <w:i w:val="0"/>
                <w:iCs w:val="0"/>
                <w:color w:val="000000"/>
                <w:kern w:val="0"/>
                <w:sz w:val="24"/>
                <w:szCs w:val="24"/>
                <w:u w:val="none"/>
                <w:lang w:val="en-US" w:eastAsia="zh-CN" w:bidi="ar"/>
              </w:rPr>
              <w:t>±0.059</w:t>
            </w:r>
          </w:p>
        </w:tc>
      </w:tr>
      <w:tr w14:paraId="6E2B7043">
        <w:tblPrEx>
          <w:tblCellMar>
            <w:top w:w="0" w:type="dxa"/>
            <w:left w:w="108" w:type="dxa"/>
            <w:bottom w:w="0" w:type="dxa"/>
            <w:right w:w="108" w:type="dxa"/>
          </w:tblCellMar>
        </w:tblPrEx>
        <w:trPr>
          <w:jc w:val="center"/>
        </w:trPr>
        <w:tc>
          <w:tcPr>
            <w:tcW w:w="2137" w:type="dxa"/>
          </w:tcPr>
          <w:p w14:paraId="48E673DB">
            <w:pPr>
              <w:jc w:val="center"/>
              <w:rPr>
                <w:rFonts w:hint="default" w:ascii="Times New Roman" w:hAnsi="Times New Roman" w:cs="Times New Roman"/>
                <w:sz w:val="24"/>
                <w:szCs w:val="24"/>
              </w:rPr>
            </w:pPr>
            <w:r>
              <w:rPr>
                <w:rFonts w:hint="default" w:ascii="Times New Roman" w:hAnsi="Times New Roman" w:cs="Times New Roman"/>
                <w:sz w:val="24"/>
                <w:szCs w:val="24"/>
              </w:rPr>
              <w:t>KNN</w:t>
            </w:r>
          </w:p>
        </w:tc>
        <w:tc>
          <w:tcPr>
            <w:tcW w:w="1208" w:type="dxa"/>
          </w:tcPr>
          <w:p w14:paraId="04F0650F">
            <w:pPr>
              <w:jc w:val="center"/>
              <w:rPr>
                <w:rFonts w:hint="default" w:ascii="Times New Roman" w:hAnsi="Times New Roman" w:cs="Times New Roman"/>
                <w:sz w:val="24"/>
                <w:szCs w:val="24"/>
              </w:rPr>
            </w:pPr>
            <w:r>
              <w:rPr>
                <w:rFonts w:hint="default" w:ascii="Times New Roman" w:hAnsi="Times New Roman" w:cs="Times New Roman"/>
                <w:sz w:val="24"/>
                <w:szCs w:val="24"/>
              </w:rPr>
              <w:t>0.71</w:t>
            </w:r>
          </w:p>
        </w:tc>
        <w:tc>
          <w:tcPr>
            <w:tcW w:w="1072" w:type="dxa"/>
          </w:tcPr>
          <w:p w14:paraId="16B8FD39">
            <w:pPr>
              <w:jc w:val="center"/>
              <w:rPr>
                <w:rFonts w:hint="default" w:ascii="Times New Roman" w:hAnsi="Times New Roman" w:cs="Times New Roman"/>
                <w:sz w:val="24"/>
                <w:szCs w:val="24"/>
              </w:rPr>
            </w:pPr>
            <w:r>
              <w:rPr>
                <w:rFonts w:hint="default" w:ascii="Times New Roman" w:hAnsi="Times New Roman" w:cs="Times New Roman"/>
                <w:sz w:val="24"/>
                <w:szCs w:val="24"/>
              </w:rPr>
              <w:t>0.51</w:t>
            </w:r>
          </w:p>
        </w:tc>
        <w:tc>
          <w:tcPr>
            <w:tcW w:w="992" w:type="dxa"/>
          </w:tcPr>
          <w:p w14:paraId="56713124">
            <w:pPr>
              <w:jc w:val="center"/>
              <w:rPr>
                <w:rFonts w:hint="default" w:ascii="Times New Roman" w:hAnsi="Times New Roman" w:cs="Times New Roman"/>
                <w:sz w:val="24"/>
                <w:szCs w:val="24"/>
              </w:rPr>
            </w:pPr>
            <w:r>
              <w:rPr>
                <w:rFonts w:hint="default" w:ascii="Times New Roman" w:hAnsi="Times New Roman" w:cs="Times New Roman"/>
                <w:sz w:val="24"/>
                <w:szCs w:val="24"/>
              </w:rPr>
              <w:t>0.43</w:t>
            </w:r>
          </w:p>
        </w:tc>
        <w:tc>
          <w:tcPr>
            <w:tcW w:w="1064" w:type="dxa"/>
          </w:tcPr>
          <w:p w14:paraId="5F173A44">
            <w:pPr>
              <w:jc w:val="center"/>
              <w:rPr>
                <w:rFonts w:hint="default" w:ascii="Times New Roman" w:hAnsi="Times New Roman" w:cs="Times New Roman"/>
                <w:sz w:val="24"/>
                <w:szCs w:val="24"/>
              </w:rPr>
            </w:pPr>
            <w:r>
              <w:rPr>
                <w:rFonts w:hint="default" w:ascii="Times New Roman" w:hAnsi="Times New Roman" w:cs="Times New Roman"/>
                <w:sz w:val="24"/>
                <w:szCs w:val="24"/>
              </w:rPr>
              <w:t>0.63</w:t>
            </w:r>
          </w:p>
        </w:tc>
        <w:tc>
          <w:tcPr>
            <w:tcW w:w="912" w:type="dxa"/>
          </w:tcPr>
          <w:p w14:paraId="272FD8A7">
            <w:pPr>
              <w:jc w:val="center"/>
              <w:rPr>
                <w:rFonts w:hint="default" w:ascii="Times New Roman" w:hAnsi="Times New Roman" w:cs="Times New Roman"/>
                <w:sz w:val="24"/>
                <w:szCs w:val="24"/>
              </w:rPr>
            </w:pPr>
            <w:r>
              <w:rPr>
                <w:rFonts w:hint="default" w:ascii="Times New Roman" w:hAnsi="Times New Roman" w:cs="Times New Roman"/>
                <w:sz w:val="24"/>
                <w:szCs w:val="24"/>
              </w:rPr>
              <w:t>0.47</w:t>
            </w:r>
          </w:p>
        </w:tc>
        <w:tc>
          <w:tcPr>
            <w:tcW w:w="1137" w:type="dxa"/>
          </w:tcPr>
          <w:p w14:paraId="1B58B4FC">
            <w:pPr>
              <w:jc w:val="center"/>
              <w:rPr>
                <w:rFonts w:hint="default" w:ascii="Times New Roman" w:hAnsi="Times New Roman" w:cs="Times New Roman"/>
                <w:sz w:val="24"/>
                <w:szCs w:val="24"/>
              </w:rPr>
            </w:pPr>
            <w:r>
              <w:rPr>
                <w:rFonts w:hint="default" w:ascii="Times New Roman" w:hAnsi="Times New Roman" w:cs="Times New Roman"/>
                <w:sz w:val="24"/>
                <w:szCs w:val="24"/>
              </w:rPr>
              <w:t>0.55</w:t>
            </w:r>
            <w:r>
              <w:rPr>
                <w:rFonts w:hint="eastAsia" w:ascii="Times New Roman" w:hAnsi="Times New Roman" w:cs="Times New Roman"/>
                <w:sz w:val="24"/>
                <w:szCs w:val="24"/>
                <w:lang w:val="en-US" w:eastAsia="zh-CN"/>
              </w:rPr>
              <w:t>0</w:t>
            </w:r>
            <w:r>
              <w:rPr>
                <w:rFonts w:hint="default" w:ascii="Times New Roman" w:hAnsi="Times New Roman" w:eastAsia="宋体" w:cs="Times New Roman"/>
                <w:i w:val="0"/>
                <w:iCs w:val="0"/>
                <w:color w:val="000000"/>
                <w:kern w:val="0"/>
                <w:sz w:val="24"/>
                <w:szCs w:val="24"/>
                <w:u w:val="none"/>
                <w:lang w:val="en-US" w:eastAsia="zh-CN" w:bidi="ar"/>
              </w:rPr>
              <w:t>±0.117</w:t>
            </w:r>
          </w:p>
        </w:tc>
      </w:tr>
      <w:tr w14:paraId="2C54573B">
        <w:tblPrEx>
          <w:tblCellMar>
            <w:top w:w="0" w:type="dxa"/>
            <w:left w:w="108" w:type="dxa"/>
            <w:bottom w:w="0" w:type="dxa"/>
            <w:right w:w="108" w:type="dxa"/>
          </w:tblCellMar>
        </w:tblPrEx>
        <w:trPr>
          <w:jc w:val="center"/>
        </w:trPr>
        <w:tc>
          <w:tcPr>
            <w:tcW w:w="2137" w:type="dxa"/>
            <w:tcBorders>
              <w:bottom w:val="single" w:color="auto" w:sz="4" w:space="0"/>
            </w:tcBorders>
          </w:tcPr>
          <w:p w14:paraId="5DCC13A1">
            <w:pPr>
              <w:jc w:val="center"/>
              <w:rPr>
                <w:rFonts w:hint="default" w:ascii="Times New Roman" w:hAnsi="Times New Roman" w:cs="Times New Roman"/>
                <w:sz w:val="24"/>
                <w:szCs w:val="24"/>
              </w:rPr>
            </w:pPr>
            <w:r>
              <w:rPr>
                <w:rFonts w:hint="default" w:ascii="Times New Roman" w:hAnsi="Times New Roman" w:cs="Times New Roman"/>
                <w:sz w:val="24"/>
                <w:szCs w:val="24"/>
              </w:rPr>
              <w:t>Random Forest</w:t>
            </w:r>
          </w:p>
        </w:tc>
        <w:tc>
          <w:tcPr>
            <w:tcW w:w="1208" w:type="dxa"/>
            <w:tcBorders>
              <w:bottom w:val="single" w:color="auto" w:sz="4" w:space="0"/>
            </w:tcBorders>
          </w:tcPr>
          <w:p w14:paraId="05D16AC8">
            <w:pPr>
              <w:jc w:val="center"/>
              <w:rPr>
                <w:rFonts w:hint="default" w:ascii="Times New Roman" w:hAnsi="Times New Roman" w:cs="Times New Roman"/>
                <w:sz w:val="24"/>
                <w:szCs w:val="24"/>
              </w:rPr>
            </w:pPr>
            <w:r>
              <w:rPr>
                <w:rFonts w:hint="default" w:ascii="Times New Roman" w:hAnsi="Times New Roman" w:cs="Times New Roman"/>
                <w:sz w:val="24"/>
                <w:szCs w:val="24"/>
              </w:rPr>
              <w:t>0.63</w:t>
            </w:r>
          </w:p>
        </w:tc>
        <w:tc>
          <w:tcPr>
            <w:tcW w:w="1072" w:type="dxa"/>
            <w:tcBorders>
              <w:bottom w:val="single" w:color="auto" w:sz="4" w:space="0"/>
            </w:tcBorders>
          </w:tcPr>
          <w:p w14:paraId="0BB4E84E">
            <w:pPr>
              <w:jc w:val="center"/>
              <w:rPr>
                <w:rFonts w:hint="default" w:ascii="Times New Roman" w:hAnsi="Times New Roman" w:cs="Times New Roman"/>
                <w:sz w:val="24"/>
                <w:szCs w:val="24"/>
              </w:rPr>
            </w:pPr>
            <w:r>
              <w:rPr>
                <w:rFonts w:hint="default" w:ascii="Times New Roman" w:hAnsi="Times New Roman" w:cs="Times New Roman"/>
                <w:sz w:val="24"/>
                <w:szCs w:val="24"/>
              </w:rPr>
              <w:t>0.7</w:t>
            </w:r>
          </w:p>
        </w:tc>
        <w:tc>
          <w:tcPr>
            <w:tcW w:w="992" w:type="dxa"/>
            <w:tcBorders>
              <w:bottom w:val="single" w:color="auto" w:sz="4" w:space="0"/>
            </w:tcBorders>
          </w:tcPr>
          <w:p w14:paraId="1DC4AE76">
            <w:pPr>
              <w:jc w:val="center"/>
              <w:rPr>
                <w:rFonts w:hint="default" w:ascii="Times New Roman" w:hAnsi="Times New Roman" w:cs="Times New Roman"/>
                <w:sz w:val="24"/>
                <w:szCs w:val="24"/>
              </w:rPr>
            </w:pPr>
            <w:r>
              <w:rPr>
                <w:rFonts w:hint="default" w:ascii="Times New Roman" w:hAnsi="Times New Roman" w:cs="Times New Roman"/>
                <w:sz w:val="24"/>
                <w:szCs w:val="24"/>
              </w:rPr>
              <w:t>0.63</w:t>
            </w:r>
          </w:p>
        </w:tc>
        <w:tc>
          <w:tcPr>
            <w:tcW w:w="1064" w:type="dxa"/>
            <w:tcBorders>
              <w:bottom w:val="single" w:color="auto" w:sz="4" w:space="0"/>
            </w:tcBorders>
          </w:tcPr>
          <w:p w14:paraId="4D42AC81">
            <w:pPr>
              <w:jc w:val="center"/>
              <w:rPr>
                <w:rFonts w:hint="default" w:ascii="Times New Roman" w:hAnsi="Times New Roman" w:cs="Times New Roman"/>
                <w:sz w:val="24"/>
                <w:szCs w:val="24"/>
              </w:rPr>
            </w:pPr>
            <w:r>
              <w:rPr>
                <w:rFonts w:hint="default" w:ascii="Times New Roman" w:hAnsi="Times New Roman" w:cs="Times New Roman"/>
                <w:sz w:val="24"/>
                <w:szCs w:val="24"/>
              </w:rPr>
              <w:t>0.7</w:t>
            </w:r>
          </w:p>
        </w:tc>
        <w:tc>
          <w:tcPr>
            <w:tcW w:w="912" w:type="dxa"/>
            <w:tcBorders>
              <w:bottom w:val="single" w:color="auto" w:sz="4" w:space="0"/>
            </w:tcBorders>
          </w:tcPr>
          <w:p w14:paraId="47AD1451">
            <w:pPr>
              <w:jc w:val="center"/>
              <w:rPr>
                <w:rFonts w:hint="default" w:ascii="Times New Roman" w:hAnsi="Times New Roman" w:cs="Times New Roman"/>
                <w:sz w:val="24"/>
                <w:szCs w:val="24"/>
              </w:rPr>
            </w:pPr>
            <w:r>
              <w:rPr>
                <w:rFonts w:hint="default" w:ascii="Times New Roman" w:hAnsi="Times New Roman" w:cs="Times New Roman"/>
                <w:sz w:val="24"/>
                <w:szCs w:val="24"/>
              </w:rPr>
              <w:t>0.72</w:t>
            </w:r>
          </w:p>
        </w:tc>
        <w:tc>
          <w:tcPr>
            <w:tcW w:w="1137" w:type="dxa"/>
            <w:tcBorders>
              <w:bottom w:val="single" w:color="auto" w:sz="4" w:space="0"/>
            </w:tcBorders>
          </w:tcPr>
          <w:p w14:paraId="2294500F">
            <w:pPr>
              <w:jc w:val="center"/>
              <w:rPr>
                <w:rFonts w:hint="default" w:ascii="Times New Roman" w:hAnsi="Times New Roman" w:cs="Times New Roman"/>
                <w:sz w:val="24"/>
                <w:szCs w:val="24"/>
              </w:rPr>
            </w:pPr>
            <w:r>
              <w:rPr>
                <w:rFonts w:hint="default" w:ascii="Times New Roman" w:hAnsi="Times New Roman" w:cs="Times New Roman"/>
                <w:sz w:val="24"/>
                <w:szCs w:val="24"/>
              </w:rPr>
              <w:t>0.676</w:t>
            </w:r>
            <w:r>
              <w:rPr>
                <w:rFonts w:hint="default" w:ascii="Times New Roman" w:hAnsi="Times New Roman" w:eastAsia="宋体" w:cs="Times New Roman"/>
                <w:i w:val="0"/>
                <w:iCs w:val="0"/>
                <w:color w:val="000000"/>
                <w:kern w:val="0"/>
                <w:sz w:val="24"/>
                <w:szCs w:val="24"/>
                <w:u w:val="none"/>
                <w:lang w:val="en-US" w:eastAsia="zh-CN" w:bidi="ar"/>
              </w:rPr>
              <w:t>±0.043</w:t>
            </w:r>
          </w:p>
        </w:tc>
      </w:tr>
    </w:tbl>
    <w:p w14:paraId="666EBDB4">
      <w:pPr>
        <w:widowControl/>
        <w:jc w:val="left"/>
        <w:rPr>
          <w:rFonts w:hint="default" w:ascii="Times New Roman" w:hAnsi="Times New Roman" w:eastAsia="等线" w:cs="Times New Roman"/>
          <w:b/>
          <w:bCs/>
          <w:i/>
          <w:iCs/>
          <w:sz w:val="21"/>
          <w:szCs w:val="21"/>
        </w:rPr>
      </w:pPr>
      <w:r>
        <w:rPr>
          <w:rFonts w:hint="default" w:ascii="Times New Roman" w:hAnsi="Times New Roman" w:eastAsia="宋体" w:cs="Times New Roman"/>
          <w:i/>
          <w:iCs/>
          <w:sz w:val="21"/>
          <w:szCs w:val="21"/>
        </w:rPr>
        <w:t>AUC: area under the receiver operating characteristic curve.</w:t>
      </w:r>
    </w:p>
    <w:p w14:paraId="714BDE46">
      <w:pPr>
        <w:widowControl/>
        <w:jc w:val="left"/>
        <w:rPr>
          <w:rFonts w:ascii="Times New Roman" w:hAnsi="Times New Roman" w:eastAsia="等线" w:cs="Times New Roman"/>
          <w:b/>
          <w:bCs/>
          <w:sz w:val="18"/>
          <w:szCs w:val="18"/>
        </w:rPr>
      </w:pPr>
    </w:p>
    <w:p w14:paraId="01F46329">
      <w:pPr>
        <w:widowControl/>
        <w:jc w:val="left"/>
        <w:rPr>
          <w:rFonts w:ascii="Times New Roman" w:hAnsi="Times New Roman" w:eastAsia="等线" w:cs="Times New Roman"/>
          <w:b/>
          <w:bCs/>
          <w:sz w:val="18"/>
          <w:szCs w:val="18"/>
        </w:rPr>
      </w:pPr>
    </w:p>
    <w:p w14:paraId="4AF9844E">
      <w:pPr>
        <w:rPr>
          <w:b/>
          <w:bCs/>
          <w:sz w:val="24"/>
          <w:szCs w:val="24"/>
        </w:rPr>
      </w:pPr>
      <w:r>
        <w:rPr>
          <w:b/>
          <w:bCs/>
          <w:sz w:val="24"/>
          <w:szCs w:val="24"/>
        </w:rPr>
        <w:t>Supplementary Table S2. Performance of traditional radiomics models (ACC, 5-fold cross-validation).</w:t>
      </w:r>
    </w:p>
    <w:tbl>
      <w:tblPr>
        <w:tblStyle w:val="8"/>
        <w:tblW w:w="8768" w:type="dxa"/>
        <w:jc w:val="center"/>
        <w:tblLayout w:type="fixed"/>
        <w:tblCellMar>
          <w:top w:w="0" w:type="dxa"/>
          <w:left w:w="108" w:type="dxa"/>
          <w:bottom w:w="0" w:type="dxa"/>
          <w:right w:w="108" w:type="dxa"/>
        </w:tblCellMar>
      </w:tblPr>
      <w:tblGrid>
        <w:gridCol w:w="2137"/>
        <w:gridCol w:w="1200"/>
        <w:gridCol w:w="1096"/>
        <w:gridCol w:w="968"/>
        <w:gridCol w:w="1080"/>
        <w:gridCol w:w="816"/>
        <w:gridCol w:w="1471"/>
      </w:tblGrid>
      <w:tr w14:paraId="3C731B14">
        <w:tblPrEx>
          <w:tblCellMar>
            <w:top w:w="0" w:type="dxa"/>
            <w:left w:w="108" w:type="dxa"/>
            <w:bottom w:w="0" w:type="dxa"/>
            <w:right w:w="108" w:type="dxa"/>
          </w:tblCellMar>
        </w:tblPrEx>
        <w:trPr>
          <w:jc w:val="center"/>
        </w:trPr>
        <w:tc>
          <w:tcPr>
            <w:tcW w:w="2137" w:type="dxa"/>
            <w:tcBorders>
              <w:top w:val="single" w:color="auto" w:sz="4" w:space="0"/>
              <w:bottom w:val="single" w:color="auto" w:sz="4" w:space="0"/>
            </w:tcBorders>
          </w:tcPr>
          <w:p w14:paraId="06065DFE">
            <w:pPr>
              <w:jc w:val="center"/>
              <w:rPr>
                <w:sz w:val="24"/>
                <w:szCs w:val="24"/>
              </w:rPr>
            </w:pPr>
            <w:r>
              <w:rPr>
                <w:sz w:val="24"/>
                <w:szCs w:val="24"/>
              </w:rPr>
              <w:t>Model</w:t>
            </w:r>
          </w:p>
        </w:tc>
        <w:tc>
          <w:tcPr>
            <w:tcW w:w="1200" w:type="dxa"/>
            <w:tcBorders>
              <w:top w:val="single" w:color="auto" w:sz="4" w:space="0"/>
              <w:bottom w:val="single" w:color="auto" w:sz="4" w:space="0"/>
            </w:tcBorders>
          </w:tcPr>
          <w:p w14:paraId="4D2F4B0E">
            <w:pPr>
              <w:jc w:val="center"/>
              <w:rPr>
                <w:sz w:val="24"/>
                <w:szCs w:val="24"/>
              </w:rPr>
            </w:pPr>
            <w:r>
              <w:rPr>
                <w:sz w:val="24"/>
                <w:szCs w:val="24"/>
              </w:rPr>
              <w:t>1</w:t>
            </w:r>
          </w:p>
        </w:tc>
        <w:tc>
          <w:tcPr>
            <w:tcW w:w="1096" w:type="dxa"/>
            <w:tcBorders>
              <w:top w:val="single" w:color="auto" w:sz="4" w:space="0"/>
              <w:bottom w:val="single" w:color="auto" w:sz="4" w:space="0"/>
            </w:tcBorders>
          </w:tcPr>
          <w:p w14:paraId="105886E6">
            <w:pPr>
              <w:jc w:val="center"/>
              <w:rPr>
                <w:sz w:val="24"/>
                <w:szCs w:val="24"/>
              </w:rPr>
            </w:pPr>
            <w:r>
              <w:rPr>
                <w:sz w:val="24"/>
                <w:szCs w:val="24"/>
              </w:rPr>
              <w:t>2</w:t>
            </w:r>
          </w:p>
        </w:tc>
        <w:tc>
          <w:tcPr>
            <w:tcW w:w="968" w:type="dxa"/>
            <w:tcBorders>
              <w:top w:val="single" w:color="auto" w:sz="4" w:space="0"/>
              <w:bottom w:val="single" w:color="auto" w:sz="4" w:space="0"/>
            </w:tcBorders>
          </w:tcPr>
          <w:p w14:paraId="3AACB8E8">
            <w:pPr>
              <w:jc w:val="center"/>
              <w:rPr>
                <w:sz w:val="24"/>
                <w:szCs w:val="24"/>
              </w:rPr>
            </w:pPr>
            <w:r>
              <w:rPr>
                <w:sz w:val="24"/>
                <w:szCs w:val="24"/>
              </w:rPr>
              <w:t>3</w:t>
            </w:r>
          </w:p>
        </w:tc>
        <w:tc>
          <w:tcPr>
            <w:tcW w:w="1080" w:type="dxa"/>
            <w:tcBorders>
              <w:top w:val="single" w:color="auto" w:sz="4" w:space="0"/>
              <w:bottom w:val="single" w:color="auto" w:sz="4" w:space="0"/>
            </w:tcBorders>
          </w:tcPr>
          <w:p w14:paraId="57002317">
            <w:pPr>
              <w:jc w:val="center"/>
              <w:rPr>
                <w:sz w:val="24"/>
                <w:szCs w:val="24"/>
              </w:rPr>
            </w:pPr>
            <w:r>
              <w:rPr>
                <w:sz w:val="24"/>
                <w:szCs w:val="24"/>
              </w:rPr>
              <w:t>4</w:t>
            </w:r>
          </w:p>
        </w:tc>
        <w:tc>
          <w:tcPr>
            <w:tcW w:w="816" w:type="dxa"/>
            <w:tcBorders>
              <w:top w:val="single" w:color="auto" w:sz="4" w:space="0"/>
              <w:bottom w:val="single" w:color="auto" w:sz="4" w:space="0"/>
            </w:tcBorders>
          </w:tcPr>
          <w:p w14:paraId="0EEF4D5F">
            <w:pPr>
              <w:jc w:val="center"/>
              <w:rPr>
                <w:sz w:val="24"/>
                <w:szCs w:val="24"/>
              </w:rPr>
            </w:pPr>
            <w:r>
              <w:rPr>
                <w:sz w:val="24"/>
                <w:szCs w:val="24"/>
              </w:rPr>
              <w:t>5</w:t>
            </w:r>
          </w:p>
        </w:tc>
        <w:tc>
          <w:tcPr>
            <w:tcW w:w="1471" w:type="dxa"/>
            <w:tcBorders>
              <w:top w:val="single" w:color="auto" w:sz="4" w:space="0"/>
              <w:bottom w:val="single" w:color="auto" w:sz="4" w:space="0"/>
            </w:tcBorders>
          </w:tcPr>
          <w:p w14:paraId="358AAF3E">
            <w:pPr>
              <w:jc w:val="center"/>
              <w:rPr>
                <w:sz w:val="24"/>
                <w:szCs w:val="24"/>
              </w:rPr>
            </w:pPr>
            <w:r>
              <w:rPr>
                <w:rFonts w:hint="default" w:ascii="Times New Roman" w:hAnsi="Times New Roman" w:cs="Times New Roman"/>
                <w:sz w:val="24"/>
                <w:szCs w:val="24"/>
              </w:rPr>
              <w:t>Mean±SD</w:t>
            </w:r>
          </w:p>
        </w:tc>
      </w:tr>
      <w:tr w14:paraId="6E8289F6">
        <w:tblPrEx>
          <w:tblCellMar>
            <w:top w:w="0" w:type="dxa"/>
            <w:left w:w="108" w:type="dxa"/>
            <w:bottom w:w="0" w:type="dxa"/>
            <w:right w:w="108" w:type="dxa"/>
          </w:tblCellMar>
        </w:tblPrEx>
        <w:trPr>
          <w:jc w:val="center"/>
        </w:trPr>
        <w:tc>
          <w:tcPr>
            <w:tcW w:w="2137" w:type="dxa"/>
            <w:tcBorders>
              <w:top w:val="single" w:color="auto" w:sz="4" w:space="0"/>
            </w:tcBorders>
          </w:tcPr>
          <w:p w14:paraId="340D2D77">
            <w:pPr>
              <w:jc w:val="center"/>
              <w:rPr>
                <w:sz w:val="24"/>
                <w:szCs w:val="24"/>
              </w:rPr>
            </w:pPr>
            <w:r>
              <w:rPr>
                <w:sz w:val="24"/>
                <w:szCs w:val="24"/>
              </w:rPr>
              <w:t>Naive Bayes</w:t>
            </w:r>
          </w:p>
        </w:tc>
        <w:tc>
          <w:tcPr>
            <w:tcW w:w="1200" w:type="dxa"/>
            <w:tcBorders>
              <w:top w:val="single" w:color="auto" w:sz="4" w:space="0"/>
            </w:tcBorders>
          </w:tcPr>
          <w:p w14:paraId="7A0D4383">
            <w:pPr>
              <w:jc w:val="center"/>
              <w:rPr>
                <w:sz w:val="24"/>
                <w:szCs w:val="24"/>
              </w:rPr>
            </w:pPr>
            <w:r>
              <w:rPr>
                <w:sz w:val="24"/>
                <w:szCs w:val="24"/>
              </w:rPr>
              <w:t>0.667</w:t>
            </w:r>
          </w:p>
        </w:tc>
        <w:tc>
          <w:tcPr>
            <w:tcW w:w="1096" w:type="dxa"/>
            <w:tcBorders>
              <w:top w:val="single" w:color="auto" w:sz="4" w:space="0"/>
            </w:tcBorders>
          </w:tcPr>
          <w:p w14:paraId="4D4381D5">
            <w:pPr>
              <w:jc w:val="center"/>
              <w:rPr>
                <w:sz w:val="24"/>
                <w:szCs w:val="24"/>
              </w:rPr>
            </w:pPr>
            <w:r>
              <w:rPr>
                <w:sz w:val="24"/>
                <w:szCs w:val="24"/>
              </w:rPr>
              <w:t>0.771</w:t>
            </w:r>
          </w:p>
        </w:tc>
        <w:tc>
          <w:tcPr>
            <w:tcW w:w="968" w:type="dxa"/>
            <w:tcBorders>
              <w:top w:val="single" w:color="auto" w:sz="4" w:space="0"/>
            </w:tcBorders>
          </w:tcPr>
          <w:p w14:paraId="3EFC43C7">
            <w:pPr>
              <w:jc w:val="center"/>
              <w:rPr>
                <w:sz w:val="24"/>
                <w:szCs w:val="24"/>
              </w:rPr>
            </w:pPr>
            <w:r>
              <w:rPr>
                <w:sz w:val="24"/>
                <w:szCs w:val="24"/>
              </w:rPr>
              <w:t>0.505</w:t>
            </w:r>
          </w:p>
        </w:tc>
        <w:tc>
          <w:tcPr>
            <w:tcW w:w="1080" w:type="dxa"/>
            <w:tcBorders>
              <w:top w:val="single" w:color="auto" w:sz="4" w:space="0"/>
            </w:tcBorders>
          </w:tcPr>
          <w:p w14:paraId="507AE8EB">
            <w:pPr>
              <w:jc w:val="center"/>
              <w:rPr>
                <w:sz w:val="24"/>
                <w:szCs w:val="24"/>
              </w:rPr>
            </w:pPr>
            <w:r>
              <w:rPr>
                <w:sz w:val="24"/>
                <w:szCs w:val="24"/>
              </w:rPr>
              <w:t>0.768</w:t>
            </w:r>
          </w:p>
        </w:tc>
        <w:tc>
          <w:tcPr>
            <w:tcW w:w="816" w:type="dxa"/>
            <w:tcBorders>
              <w:top w:val="single" w:color="auto" w:sz="4" w:space="0"/>
            </w:tcBorders>
          </w:tcPr>
          <w:p w14:paraId="5E691352">
            <w:pPr>
              <w:jc w:val="center"/>
              <w:rPr>
                <w:sz w:val="24"/>
                <w:szCs w:val="24"/>
              </w:rPr>
            </w:pPr>
            <w:r>
              <w:rPr>
                <w:sz w:val="24"/>
                <w:szCs w:val="24"/>
              </w:rPr>
              <w:t>0.768</w:t>
            </w:r>
          </w:p>
        </w:tc>
        <w:tc>
          <w:tcPr>
            <w:tcW w:w="1471" w:type="dxa"/>
            <w:tcBorders>
              <w:top w:val="single" w:color="auto" w:sz="4" w:space="0"/>
            </w:tcBorders>
          </w:tcPr>
          <w:p w14:paraId="7FFB16CB">
            <w:pPr>
              <w:jc w:val="center"/>
              <w:rPr>
                <w:rFonts w:hint="default" w:eastAsiaTheme="minorEastAsia"/>
                <w:sz w:val="24"/>
                <w:szCs w:val="24"/>
                <w:lang w:val="en-US" w:eastAsia="zh-CN"/>
              </w:rPr>
            </w:pPr>
            <w:r>
              <w:rPr>
                <w:sz w:val="24"/>
                <w:szCs w:val="24"/>
              </w:rPr>
              <w:t>0.69</w:t>
            </w:r>
            <w:r>
              <w:rPr>
                <w:rFonts w:hint="eastAsia"/>
                <w:sz w:val="24"/>
                <w:szCs w:val="24"/>
                <w:lang w:val="en-US" w:eastAsia="zh-CN"/>
              </w:rPr>
              <w:t>6</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Times New Roman" w:hAnsi="Times New Roman" w:eastAsia="宋体" w:cs="Times New Roman"/>
                <w:i w:val="0"/>
                <w:iCs w:val="0"/>
                <w:color w:val="000000"/>
                <w:kern w:val="0"/>
                <w:sz w:val="24"/>
                <w:szCs w:val="24"/>
                <w:u w:val="none"/>
                <w:lang w:val="en-US" w:eastAsia="zh-CN" w:bidi="ar"/>
              </w:rPr>
              <w:t>0.115</w:t>
            </w:r>
          </w:p>
        </w:tc>
      </w:tr>
      <w:tr w14:paraId="16927988">
        <w:tblPrEx>
          <w:tblCellMar>
            <w:top w:w="0" w:type="dxa"/>
            <w:left w:w="108" w:type="dxa"/>
            <w:bottom w:w="0" w:type="dxa"/>
            <w:right w:w="108" w:type="dxa"/>
          </w:tblCellMar>
        </w:tblPrEx>
        <w:trPr>
          <w:jc w:val="center"/>
        </w:trPr>
        <w:tc>
          <w:tcPr>
            <w:tcW w:w="2137" w:type="dxa"/>
          </w:tcPr>
          <w:p w14:paraId="49A01DF3">
            <w:pPr>
              <w:jc w:val="center"/>
              <w:rPr>
                <w:sz w:val="24"/>
                <w:szCs w:val="24"/>
              </w:rPr>
            </w:pPr>
            <w:r>
              <w:rPr>
                <w:sz w:val="24"/>
                <w:szCs w:val="24"/>
              </w:rPr>
              <w:t>Decision Tree</w:t>
            </w:r>
          </w:p>
        </w:tc>
        <w:tc>
          <w:tcPr>
            <w:tcW w:w="1200" w:type="dxa"/>
          </w:tcPr>
          <w:p w14:paraId="39C4D734">
            <w:pPr>
              <w:jc w:val="center"/>
              <w:rPr>
                <w:sz w:val="24"/>
                <w:szCs w:val="24"/>
              </w:rPr>
            </w:pPr>
            <w:r>
              <w:rPr>
                <w:sz w:val="24"/>
                <w:szCs w:val="24"/>
              </w:rPr>
              <w:t>0.719</w:t>
            </w:r>
          </w:p>
        </w:tc>
        <w:tc>
          <w:tcPr>
            <w:tcW w:w="1096" w:type="dxa"/>
          </w:tcPr>
          <w:p w14:paraId="0DC85EE2">
            <w:pPr>
              <w:jc w:val="center"/>
              <w:rPr>
                <w:sz w:val="24"/>
                <w:szCs w:val="24"/>
              </w:rPr>
            </w:pPr>
            <w:r>
              <w:rPr>
                <w:sz w:val="24"/>
                <w:szCs w:val="24"/>
              </w:rPr>
              <w:t>0.708</w:t>
            </w:r>
          </w:p>
        </w:tc>
        <w:tc>
          <w:tcPr>
            <w:tcW w:w="968" w:type="dxa"/>
          </w:tcPr>
          <w:p w14:paraId="2021CEC4">
            <w:pPr>
              <w:jc w:val="center"/>
              <w:rPr>
                <w:sz w:val="24"/>
                <w:szCs w:val="24"/>
              </w:rPr>
            </w:pPr>
            <w:r>
              <w:rPr>
                <w:sz w:val="24"/>
                <w:szCs w:val="24"/>
              </w:rPr>
              <w:t>0.758</w:t>
            </w:r>
          </w:p>
        </w:tc>
        <w:tc>
          <w:tcPr>
            <w:tcW w:w="1080" w:type="dxa"/>
          </w:tcPr>
          <w:p w14:paraId="0EA0EB97">
            <w:pPr>
              <w:jc w:val="center"/>
              <w:rPr>
                <w:sz w:val="24"/>
                <w:szCs w:val="24"/>
              </w:rPr>
            </w:pPr>
            <w:r>
              <w:rPr>
                <w:sz w:val="24"/>
                <w:szCs w:val="24"/>
              </w:rPr>
              <w:t>0.737</w:t>
            </w:r>
          </w:p>
        </w:tc>
        <w:tc>
          <w:tcPr>
            <w:tcW w:w="816" w:type="dxa"/>
          </w:tcPr>
          <w:p w14:paraId="099ECAFE">
            <w:pPr>
              <w:jc w:val="center"/>
              <w:rPr>
                <w:sz w:val="24"/>
                <w:szCs w:val="24"/>
              </w:rPr>
            </w:pPr>
            <w:r>
              <w:rPr>
                <w:sz w:val="24"/>
                <w:szCs w:val="24"/>
              </w:rPr>
              <w:t>0.758</w:t>
            </w:r>
          </w:p>
        </w:tc>
        <w:tc>
          <w:tcPr>
            <w:tcW w:w="1471" w:type="dxa"/>
          </w:tcPr>
          <w:p w14:paraId="26046963">
            <w:pPr>
              <w:jc w:val="center"/>
              <w:rPr>
                <w:rFonts w:hint="default"/>
                <w:sz w:val="24"/>
                <w:szCs w:val="24"/>
                <w:lang w:val="en-US"/>
              </w:rPr>
            </w:pPr>
            <w:r>
              <w:rPr>
                <w:sz w:val="24"/>
                <w:szCs w:val="24"/>
              </w:rPr>
              <w:t>0.736</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Times New Roman" w:hAnsi="Times New Roman" w:eastAsia="宋体" w:cs="Times New Roman"/>
                <w:i w:val="0"/>
                <w:iCs w:val="0"/>
                <w:color w:val="000000"/>
                <w:kern w:val="0"/>
                <w:sz w:val="24"/>
                <w:szCs w:val="24"/>
                <w:u w:val="none"/>
                <w:lang w:val="en-US" w:eastAsia="zh-CN" w:bidi="ar"/>
              </w:rPr>
              <w:t>0.023</w:t>
            </w:r>
          </w:p>
        </w:tc>
      </w:tr>
      <w:tr w14:paraId="159ED23A">
        <w:tblPrEx>
          <w:tblCellMar>
            <w:top w:w="0" w:type="dxa"/>
            <w:left w:w="108" w:type="dxa"/>
            <w:bottom w:w="0" w:type="dxa"/>
            <w:right w:w="108" w:type="dxa"/>
          </w:tblCellMar>
        </w:tblPrEx>
        <w:trPr>
          <w:jc w:val="center"/>
        </w:trPr>
        <w:tc>
          <w:tcPr>
            <w:tcW w:w="2137" w:type="dxa"/>
          </w:tcPr>
          <w:p w14:paraId="7A950A60">
            <w:pPr>
              <w:jc w:val="center"/>
              <w:rPr>
                <w:sz w:val="24"/>
                <w:szCs w:val="24"/>
              </w:rPr>
            </w:pPr>
            <w:r>
              <w:rPr>
                <w:sz w:val="24"/>
                <w:szCs w:val="24"/>
              </w:rPr>
              <w:t>KNN</w:t>
            </w:r>
          </w:p>
        </w:tc>
        <w:tc>
          <w:tcPr>
            <w:tcW w:w="1200" w:type="dxa"/>
          </w:tcPr>
          <w:p w14:paraId="733B8E0C">
            <w:pPr>
              <w:jc w:val="center"/>
              <w:rPr>
                <w:sz w:val="24"/>
                <w:szCs w:val="24"/>
              </w:rPr>
            </w:pPr>
            <w:r>
              <w:rPr>
                <w:sz w:val="24"/>
                <w:szCs w:val="24"/>
              </w:rPr>
              <w:t>0.771</w:t>
            </w:r>
          </w:p>
        </w:tc>
        <w:tc>
          <w:tcPr>
            <w:tcW w:w="1096" w:type="dxa"/>
          </w:tcPr>
          <w:p w14:paraId="52B15367">
            <w:pPr>
              <w:jc w:val="center"/>
              <w:rPr>
                <w:sz w:val="24"/>
                <w:szCs w:val="24"/>
              </w:rPr>
            </w:pPr>
            <w:r>
              <w:rPr>
                <w:sz w:val="24"/>
                <w:szCs w:val="24"/>
              </w:rPr>
              <w:t>0.771</w:t>
            </w:r>
          </w:p>
        </w:tc>
        <w:tc>
          <w:tcPr>
            <w:tcW w:w="968" w:type="dxa"/>
          </w:tcPr>
          <w:p w14:paraId="50104EC5">
            <w:pPr>
              <w:jc w:val="center"/>
              <w:rPr>
                <w:sz w:val="24"/>
                <w:szCs w:val="24"/>
              </w:rPr>
            </w:pPr>
            <w:r>
              <w:rPr>
                <w:sz w:val="24"/>
                <w:szCs w:val="24"/>
              </w:rPr>
              <w:t>0.758</w:t>
            </w:r>
          </w:p>
        </w:tc>
        <w:tc>
          <w:tcPr>
            <w:tcW w:w="1080" w:type="dxa"/>
          </w:tcPr>
          <w:p w14:paraId="390498DA">
            <w:pPr>
              <w:jc w:val="center"/>
              <w:rPr>
                <w:sz w:val="24"/>
                <w:szCs w:val="24"/>
              </w:rPr>
            </w:pPr>
            <w:r>
              <w:rPr>
                <w:sz w:val="24"/>
                <w:szCs w:val="24"/>
              </w:rPr>
              <w:t>0.768</w:t>
            </w:r>
          </w:p>
        </w:tc>
        <w:tc>
          <w:tcPr>
            <w:tcW w:w="816" w:type="dxa"/>
          </w:tcPr>
          <w:p w14:paraId="3DB89E58">
            <w:pPr>
              <w:jc w:val="center"/>
              <w:rPr>
                <w:sz w:val="24"/>
                <w:szCs w:val="24"/>
              </w:rPr>
            </w:pPr>
            <w:r>
              <w:rPr>
                <w:sz w:val="24"/>
                <w:szCs w:val="24"/>
              </w:rPr>
              <w:t>0.768</w:t>
            </w:r>
          </w:p>
        </w:tc>
        <w:tc>
          <w:tcPr>
            <w:tcW w:w="1471" w:type="dxa"/>
          </w:tcPr>
          <w:p w14:paraId="1CA89D56">
            <w:pPr>
              <w:jc w:val="center"/>
              <w:rPr>
                <w:rFonts w:hint="default" w:eastAsiaTheme="minorEastAsia"/>
                <w:sz w:val="24"/>
                <w:szCs w:val="24"/>
                <w:lang w:val="en-US" w:eastAsia="zh-CN"/>
              </w:rPr>
            </w:pPr>
            <w:r>
              <w:rPr>
                <w:sz w:val="24"/>
                <w:szCs w:val="24"/>
              </w:rPr>
              <w:t>0.767</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Times New Roman" w:hAnsi="Times New Roman" w:eastAsia="宋体" w:cs="Times New Roman"/>
                <w:i w:val="0"/>
                <w:iCs w:val="0"/>
                <w:color w:val="000000"/>
                <w:kern w:val="0"/>
                <w:sz w:val="24"/>
                <w:szCs w:val="24"/>
                <w:u w:val="none"/>
                <w:lang w:val="en-US" w:eastAsia="zh-CN" w:bidi="ar"/>
              </w:rPr>
              <w:t>0.005</w:t>
            </w:r>
          </w:p>
        </w:tc>
      </w:tr>
      <w:tr w14:paraId="6DBBCE83">
        <w:tblPrEx>
          <w:tblCellMar>
            <w:top w:w="0" w:type="dxa"/>
            <w:left w:w="108" w:type="dxa"/>
            <w:bottom w:w="0" w:type="dxa"/>
            <w:right w:w="108" w:type="dxa"/>
          </w:tblCellMar>
        </w:tblPrEx>
        <w:trPr>
          <w:jc w:val="center"/>
        </w:trPr>
        <w:tc>
          <w:tcPr>
            <w:tcW w:w="2137" w:type="dxa"/>
            <w:tcBorders>
              <w:bottom w:val="single" w:color="auto" w:sz="4" w:space="0"/>
            </w:tcBorders>
          </w:tcPr>
          <w:p w14:paraId="6E825DEA">
            <w:pPr>
              <w:jc w:val="center"/>
              <w:rPr>
                <w:sz w:val="24"/>
                <w:szCs w:val="24"/>
              </w:rPr>
            </w:pPr>
            <w:r>
              <w:rPr>
                <w:sz w:val="24"/>
                <w:szCs w:val="24"/>
              </w:rPr>
              <w:t>Random Forest</w:t>
            </w:r>
          </w:p>
        </w:tc>
        <w:tc>
          <w:tcPr>
            <w:tcW w:w="1200" w:type="dxa"/>
            <w:tcBorders>
              <w:bottom w:val="single" w:color="auto" w:sz="4" w:space="0"/>
            </w:tcBorders>
          </w:tcPr>
          <w:p w14:paraId="7525F648">
            <w:pPr>
              <w:jc w:val="center"/>
              <w:rPr>
                <w:sz w:val="24"/>
                <w:szCs w:val="24"/>
              </w:rPr>
            </w:pPr>
            <w:r>
              <w:rPr>
                <w:sz w:val="24"/>
                <w:szCs w:val="24"/>
              </w:rPr>
              <w:t>0.729</w:t>
            </w:r>
          </w:p>
        </w:tc>
        <w:tc>
          <w:tcPr>
            <w:tcW w:w="1096" w:type="dxa"/>
            <w:tcBorders>
              <w:bottom w:val="single" w:color="auto" w:sz="4" w:space="0"/>
            </w:tcBorders>
          </w:tcPr>
          <w:p w14:paraId="6537404A">
            <w:pPr>
              <w:jc w:val="center"/>
              <w:rPr>
                <w:sz w:val="24"/>
                <w:szCs w:val="24"/>
              </w:rPr>
            </w:pPr>
            <w:r>
              <w:rPr>
                <w:sz w:val="24"/>
                <w:szCs w:val="24"/>
              </w:rPr>
              <w:t>0.75</w:t>
            </w:r>
          </w:p>
        </w:tc>
        <w:tc>
          <w:tcPr>
            <w:tcW w:w="968" w:type="dxa"/>
            <w:tcBorders>
              <w:bottom w:val="single" w:color="auto" w:sz="4" w:space="0"/>
            </w:tcBorders>
          </w:tcPr>
          <w:p w14:paraId="352129F3">
            <w:pPr>
              <w:jc w:val="center"/>
              <w:rPr>
                <w:sz w:val="24"/>
                <w:szCs w:val="24"/>
              </w:rPr>
            </w:pPr>
            <w:r>
              <w:rPr>
                <w:sz w:val="24"/>
                <w:szCs w:val="24"/>
              </w:rPr>
              <w:t>0.779</w:t>
            </w:r>
          </w:p>
        </w:tc>
        <w:tc>
          <w:tcPr>
            <w:tcW w:w="1080" w:type="dxa"/>
            <w:tcBorders>
              <w:bottom w:val="single" w:color="auto" w:sz="4" w:space="0"/>
            </w:tcBorders>
          </w:tcPr>
          <w:p w14:paraId="13365221">
            <w:pPr>
              <w:jc w:val="center"/>
              <w:rPr>
                <w:sz w:val="24"/>
                <w:szCs w:val="24"/>
              </w:rPr>
            </w:pPr>
            <w:r>
              <w:rPr>
                <w:sz w:val="24"/>
                <w:szCs w:val="24"/>
              </w:rPr>
              <w:t>0.768</w:t>
            </w:r>
          </w:p>
        </w:tc>
        <w:tc>
          <w:tcPr>
            <w:tcW w:w="816" w:type="dxa"/>
            <w:tcBorders>
              <w:bottom w:val="single" w:color="auto" w:sz="4" w:space="0"/>
            </w:tcBorders>
          </w:tcPr>
          <w:p w14:paraId="18C3C613">
            <w:pPr>
              <w:jc w:val="center"/>
              <w:rPr>
                <w:sz w:val="24"/>
                <w:szCs w:val="24"/>
              </w:rPr>
            </w:pPr>
            <w:r>
              <w:rPr>
                <w:sz w:val="24"/>
                <w:szCs w:val="24"/>
              </w:rPr>
              <w:t>0.779</w:t>
            </w:r>
          </w:p>
        </w:tc>
        <w:tc>
          <w:tcPr>
            <w:tcW w:w="1471" w:type="dxa"/>
            <w:tcBorders>
              <w:bottom w:val="single" w:color="auto" w:sz="4" w:space="0"/>
            </w:tcBorders>
          </w:tcPr>
          <w:p w14:paraId="3F0F943A">
            <w:pPr>
              <w:jc w:val="center"/>
              <w:rPr>
                <w:rFonts w:hint="default"/>
                <w:sz w:val="24"/>
                <w:szCs w:val="24"/>
                <w:lang w:val="en-US"/>
              </w:rPr>
            </w:pPr>
            <w:r>
              <w:rPr>
                <w:sz w:val="24"/>
                <w:szCs w:val="24"/>
              </w:rPr>
              <w:t>0.761</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Times New Roman" w:hAnsi="Times New Roman" w:eastAsia="宋体" w:cs="Times New Roman"/>
                <w:i w:val="0"/>
                <w:iCs w:val="0"/>
                <w:color w:val="000000"/>
                <w:kern w:val="0"/>
                <w:sz w:val="24"/>
                <w:szCs w:val="24"/>
                <w:u w:val="none"/>
                <w:lang w:val="en-US" w:eastAsia="zh-CN" w:bidi="ar"/>
              </w:rPr>
              <w:t>0.021</w:t>
            </w:r>
          </w:p>
        </w:tc>
      </w:tr>
    </w:tbl>
    <w:p w14:paraId="522F9028">
      <w:pPr>
        <w:widowControl/>
        <w:jc w:val="left"/>
        <w:rPr>
          <w:rFonts w:ascii="Times New Roman" w:hAnsi="Times New Roman" w:eastAsia="等线" w:cs="Times New Roman"/>
          <w:b/>
          <w:bCs/>
          <w:sz w:val="18"/>
          <w:szCs w:val="18"/>
        </w:rPr>
      </w:pPr>
      <w:r>
        <w:rPr>
          <w:rFonts w:hint="default" w:ascii="Times New Roman" w:hAnsi="Times New Roman" w:eastAsia="宋体" w:cs="Times New Roman"/>
          <w:i/>
          <w:iCs/>
          <w:sz w:val="21"/>
          <w:szCs w:val="21"/>
        </w:rPr>
        <w:t>ACC: accuracy.</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imesNewRomanPS">
    <w:altName w:val="Times New Roman"/>
    <w:panose1 w:val="020B0604020202020204"/>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AyNbIwsAAShqbmRko6SsGpxcWZ+XkgBSYGtQCoZpWnLQAAAA=="/>
    <w:docVar w:name="commondata" w:val="eyJoZGlkIjoiMzEwNTM5NzYwMDRjMzkwZTVkZjY2ODkwMGIxNGU0OTUifQ=="/>
  </w:docVars>
  <w:rsids>
    <w:rsidRoot w:val="00DF3762"/>
    <w:rsid w:val="00040AA1"/>
    <w:rsid w:val="00062987"/>
    <w:rsid w:val="000635DC"/>
    <w:rsid w:val="00073162"/>
    <w:rsid w:val="000A50C5"/>
    <w:rsid w:val="000A6B1A"/>
    <w:rsid w:val="000B51F4"/>
    <w:rsid w:val="000C7CE1"/>
    <w:rsid w:val="000D7DFF"/>
    <w:rsid w:val="000E546A"/>
    <w:rsid w:val="000E5CC7"/>
    <w:rsid w:val="00100A7F"/>
    <w:rsid w:val="00104AF6"/>
    <w:rsid w:val="00105F88"/>
    <w:rsid w:val="00106071"/>
    <w:rsid w:val="001158FD"/>
    <w:rsid w:val="001405AB"/>
    <w:rsid w:val="00150CB7"/>
    <w:rsid w:val="00157494"/>
    <w:rsid w:val="001651C0"/>
    <w:rsid w:val="00165DE6"/>
    <w:rsid w:val="0017543B"/>
    <w:rsid w:val="001754FF"/>
    <w:rsid w:val="001777BD"/>
    <w:rsid w:val="00191ADC"/>
    <w:rsid w:val="0019529C"/>
    <w:rsid w:val="001C77B2"/>
    <w:rsid w:val="001D0946"/>
    <w:rsid w:val="001E1AD8"/>
    <w:rsid w:val="0020608B"/>
    <w:rsid w:val="00245374"/>
    <w:rsid w:val="00247331"/>
    <w:rsid w:val="0024765C"/>
    <w:rsid w:val="00276AA0"/>
    <w:rsid w:val="00287C77"/>
    <w:rsid w:val="00296D35"/>
    <w:rsid w:val="002D01B1"/>
    <w:rsid w:val="002D5229"/>
    <w:rsid w:val="002E7B49"/>
    <w:rsid w:val="002F2EE5"/>
    <w:rsid w:val="00300BF3"/>
    <w:rsid w:val="00312F50"/>
    <w:rsid w:val="00313114"/>
    <w:rsid w:val="00315316"/>
    <w:rsid w:val="0032241A"/>
    <w:rsid w:val="0033487A"/>
    <w:rsid w:val="00340214"/>
    <w:rsid w:val="00346839"/>
    <w:rsid w:val="0034757B"/>
    <w:rsid w:val="003623C0"/>
    <w:rsid w:val="003741FE"/>
    <w:rsid w:val="00385B20"/>
    <w:rsid w:val="003864B6"/>
    <w:rsid w:val="003867AA"/>
    <w:rsid w:val="00390E89"/>
    <w:rsid w:val="003A3306"/>
    <w:rsid w:val="003C250A"/>
    <w:rsid w:val="003D39A5"/>
    <w:rsid w:val="003E5132"/>
    <w:rsid w:val="003E5853"/>
    <w:rsid w:val="003F5DC1"/>
    <w:rsid w:val="00416437"/>
    <w:rsid w:val="00421BDE"/>
    <w:rsid w:val="00432659"/>
    <w:rsid w:val="0045191E"/>
    <w:rsid w:val="00454440"/>
    <w:rsid w:val="00455B26"/>
    <w:rsid w:val="004667CB"/>
    <w:rsid w:val="00467F78"/>
    <w:rsid w:val="00471238"/>
    <w:rsid w:val="00473549"/>
    <w:rsid w:val="004806EF"/>
    <w:rsid w:val="004855B6"/>
    <w:rsid w:val="00492171"/>
    <w:rsid w:val="004B5369"/>
    <w:rsid w:val="004B6AD3"/>
    <w:rsid w:val="004C72CC"/>
    <w:rsid w:val="004E437A"/>
    <w:rsid w:val="00507093"/>
    <w:rsid w:val="005542AB"/>
    <w:rsid w:val="0055554F"/>
    <w:rsid w:val="00557F45"/>
    <w:rsid w:val="00562146"/>
    <w:rsid w:val="00562261"/>
    <w:rsid w:val="00563DB2"/>
    <w:rsid w:val="00572B11"/>
    <w:rsid w:val="00573D8A"/>
    <w:rsid w:val="00595455"/>
    <w:rsid w:val="005A07D4"/>
    <w:rsid w:val="005A30A2"/>
    <w:rsid w:val="005B1BC2"/>
    <w:rsid w:val="005B6899"/>
    <w:rsid w:val="005C7FCE"/>
    <w:rsid w:val="005E17A7"/>
    <w:rsid w:val="005F5579"/>
    <w:rsid w:val="0060487B"/>
    <w:rsid w:val="00617E9C"/>
    <w:rsid w:val="00624641"/>
    <w:rsid w:val="00637395"/>
    <w:rsid w:val="00655111"/>
    <w:rsid w:val="00665A0F"/>
    <w:rsid w:val="00667EC8"/>
    <w:rsid w:val="00674877"/>
    <w:rsid w:val="00680793"/>
    <w:rsid w:val="006834EB"/>
    <w:rsid w:val="006D6397"/>
    <w:rsid w:val="006F38B3"/>
    <w:rsid w:val="00704B23"/>
    <w:rsid w:val="00713047"/>
    <w:rsid w:val="00714E26"/>
    <w:rsid w:val="007152D5"/>
    <w:rsid w:val="00716FB9"/>
    <w:rsid w:val="007257D4"/>
    <w:rsid w:val="007311BF"/>
    <w:rsid w:val="00732F95"/>
    <w:rsid w:val="0074135D"/>
    <w:rsid w:val="00762521"/>
    <w:rsid w:val="0077104A"/>
    <w:rsid w:val="00783FFB"/>
    <w:rsid w:val="00785A3F"/>
    <w:rsid w:val="0078799F"/>
    <w:rsid w:val="00794450"/>
    <w:rsid w:val="00796E8B"/>
    <w:rsid w:val="007C3990"/>
    <w:rsid w:val="007D2775"/>
    <w:rsid w:val="007D3136"/>
    <w:rsid w:val="007D519A"/>
    <w:rsid w:val="007E2223"/>
    <w:rsid w:val="0080148A"/>
    <w:rsid w:val="00801792"/>
    <w:rsid w:val="0080773F"/>
    <w:rsid w:val="00815A6D"/>
    <w:rsid w:val="0081629D"/>
    <w:rsid w:val="00843E62"/>
    <w:rsid w:val="00880C72"/>
    <w:rsid w:val="008816ED"/>
    <w:rsid w:val="00883357"/>
    <w:rsid w:val="008833AB"/>
    <w:rsid w:val="008C2909"/>
    <w:rsid w:val="008C3FC9"/>
    <w:rsid w:val="008D0A12"/>
    <w:rsid w:val="00914F90"/>
    <w:rsid w:val="009205EF"/>
    <w:rsid w:val="00920D13"/>
    <w:rsid w:val="00927956"/>
    <w:rsid w:val="00945281"/>
    <w:rsid w:val="009455AD"/>
    <w:rsid w:val="00957BAE"/>
    <w:rsid w:val="0096339B"/>
    <w:rsid w:val="00985FF7"/>
    <w:rsid w:val="009B16A4"/>
    <w:rsid w:val="009C02AB"/>
    <w:rsid w:val="009C54B2"/>
    <w:rsid w:val="009D648B"/>
    <w:rsid w:val="009D696A"/>
    <w:rsid w:val="00A029FC"/>
    <w:rsid w:val="00A133CD"/>
    <w:rsid w:val="00A2588D"/>
    <w:rsid w:val="00A42C16"/>
    <w:rsid w:val="00A478AA"/>
    <w:rsid w:val="00A57384"/>
    <w:rsid w:val="00A6189F"/>
    <w:rsid w:val="00A63141"/>
    <w:rsid w:val="00A7044A"/>
    <w:rsid w:val="00A71E39"/>
    <w:rsid w:val="00A7239A"/>
    <w:rsid w:val="00A84D85"/>
    <w:rsid w:val="00AA4469"/>
    <w:rsid w:val="00AA6AEF"/>
    <w:rsid w:val="00AB2E5C"/>
    <w:rsid w:val="00AB66A8"/>
    <w:rsid w:val="00AD6ECC"/>
    <w:rsid w:val="00AF0EE3"/>
    <w:rsid w:val="00B017DF"/>
    <w:rsid w:val="00B03994"/>
    <w:rsid w:val="00B07411"/>
    <w:rsid w:val="00B2416F"/>
    <w:rsid w:val="00B274F9"/>
    <w:rsid w:val="00B32C49"/>
    <w:rsid w:val="00B34EA6"/>
    <w:rsid w:val="00B43705"/>
    <w:rsid w:val="00B46E29"/>
    <w:rsid w:val="00B5125F"/>
    <w:rsid w:val="00B559B1"/>
    <w:rsid w:val="00B60CA4"/>
    <w:rsid w:val="00B646DB"/>
    <w:rsid w:val="00B81570"/>
    <w:rsid w:val="00B96166"/>
    <w:rsid w:val="00BA3C3D"/>
    <w:rsid w:val="00BC4A84"/>
    <w:rsid w:val="00BD701B"/>
    <w:rsid w:val="00BF173C"/>
    <w:rsid w:val="00C032F4"/>
    <w:rsid w:val="00C32C6A"/>
    <w:rsid w:val="00C33D83"/>
    <w:rsid w:val="00C46901"/>
    <w:rsid w:val="00C56DF3"/>
    <w:rsid w:val="00C943AF"/>
    <w:rsid w:val="00D171C1"/>
    <w:rsid w:val="00D20A22"/>
    <w:rsid w:val="00D20E71"/>
    <w:rsid w:val="00D2368E"/>
    <w:rsid w:val="00D26E6B"/>
    <w:rsid w:val="00D31E8F"/>
    <w:rsid w:val="00D406C4"/>
    <w:rsid w:val="00D525E7"/>
    <w:rsid w:val="00D71FDE"/>
    <w:rsid w:val="00D7224A"/>
    <w:rsid w:val="00D93A8A"/>
    <w:rsid w:val="00DC3B5B"/>
    <w:rsid w:val="00DD4A9F"/>
    <w:rsid w:val="00DE196B"/>
    <w:rsid w:val="00DF3762"/>
    <w:rsid w:val="00DF45E8"/>
    <w:rsid w:val="00E16A9C"/>
    <w:rsid w:val="00E30A15"/>
    <w:rsid w:val="00E47204"/>
    <w:rsid w:val="00E5049B"/>
    <w:rsid w:val="00E56995"/>
    <w:rsid w:val="00E91F7D"/>
    <w:rsid w:val="00EA71F2"/>
    <w:rsid w:val="00ED42FF"/>
    <w:rsid w:val="00ED65E4"/>
    <w:rsid w:val="00ED68D1"/>
    <w:rsid w:val="00EE2467"/>
    <w:rsid w:val="00EE62E6"/>
    <w:rsid w:val="00F0198C"/>
    <w:rsid w:val="00F2117E"/>
    <w:rsid w:val="00F2164B"/>
    <w:rsid w:val="00F260FC"/>
    <w:rsid w:val="00F303EB"/>
    <w:rsid w:val="00F466FE"/>
    <w:rsid w:val="00F71ADB"/>
    <w:rsid w:val="00F8005A"/>
    <w:rsid w:val="00F818C6"/>
    <w:rsid w:val="00F82D4C"/>
    <w:rsid w:val="00F83E60"/>
    <w:rsid w:val="00F84942"/>
    <w:rsid w:val="00F84FE4"/>
    <w:rsid w:val="00F97A82"/>
    <w:rsid w:val="00FA157C"/>
    <w:rsid w:val="00FA5F1B"/>
    <w:rsid w:val="00FA7330"/>
    <w:rsid w:val="00FB43B6"/>
    <w:rsid w:val="00FB6BD6"/>
    <w:rsid w:val="00FD3542"/>
    <w:rsid w:val="00FE31FC"/>
    <w:rsid w:val="00FF49DC"/>
    <w:rsid w:val="02867E41"/>
    <w:rsid w:val="02FF1906"/>
    <w:rsid w:val="0847213B"/>
    <w:rsid w:val="0FA660B5"/>
    <w:rsid w:val="13970F94"/>
    <w:rsid w:val="15EC04AB"/>
    <w:rsid w:val="16230AA1"/>
    <w:rsid w:val="186802BC"/>
    <w:rsid w:val="1D4F498D"/>
    <w:rsid w:val="2DC637DB"/>
    <w:rsid w:val="30852295"/>
    <w:rsid w:val="320A3596"/>
    <w:rsid w:val="374D77F6"/>
    <w:rsid w:val="3FFE5C62"/>
    <w:rsid w:val="4A956DFC"/>
    <w:rsid w:val="556B22FC"/>
    <w:rsid w:val="5F932361"/>
    <w:rsid w:val="5FA055E8"/>
    <w:rsid w:val="604C7A6A"/>
    <w:rsid w:val="617F0139"/>
    <w:rsid w:val="6470717E"/>
    <w:rsid w:val="64E325D5"/>
    <w:rsid w:val="6B562CBF"/>
    <w:rsid w:val="6BE64D5E"/>
    <w:rsid w:val="6DC149FC"/>
    <w:rsid w:val="7F3B10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unhideWhenUsed/>
    <w:qFormat/>
    <w:uiPriority w:val="99"/>
    <w:rPr>
      <w:sz w:val="20"/>
      <w:szCs w:val="20"/>
    </w:rPr>
  </w:style>
  <w:style w:type="paragraph" w:styleId="3">
    <w:name w:val="Body Text"/>
    <w:basedOn w:val="1"/>
    <w:qFormat/>
    <w:uiPriority w:val="0"/>
    <w:pPr>
      <w:spacing w:before="0" w:after="140" w:line="276" w:lineRule="auto"/>
    </w:p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link w:val="2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val="en-US" w:eastAsia="zh-CN" w:bidi="ar-SA"/>
    </w:rPr>
  </w:style>
  <w:style w:type="paragraph" w:styleId="7">
    <w:name w:val="annotation subject"/>
    <w:basedOn w:val="2"/>
    <w:next w:val="2"/>
    <w:link w:val="20"/>
    <w:semiHidden/>
    <w:unhideWhenUsed/>
    <w:qFormat/>
    <w:uiPriority w:val="99"/>
    <w:rPr>
      <w:b/>
      <w:bCs/>
    </w:rPr>
  </w:style>
  <w:style w:type="table" w:styleId="9">
    <w:name w:val="Table Grid"/>
    <w:basedOn w:val="8"/>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annotation reference"/>
    <w:basedOn w:val="10"/>
    <w:semiHidden/>
    <w:unhideWhenUsed/>
    <w:qFormat/>
    <w:uiPriority w:val="99"/>
    <w:rPr>
      <w:sz w:val="16"/>
      <w:szCs w:val="16"/>
    </w:rPr>
  </w:style>
  <w:style w:type="character" w:customStyle="1" w:styleId="13">
    <w:name w:val="Header Char"/>
    <w:basedOn w:val="10"/>
    <w:link w:val="5"/>
    <w:qFormat/>
    <w:uiPriority w:val="99"/>
    <w:rPr>
      <w:sz w:val="18"/>
      <w:szCs w:val="18"/>
    </w:rPr>
  </w:style>
  <w:style w:type="character" w:customStyle="1" w:styleId="14">
    <w:name w:val="Footer Char"/>
    <w:basedOn w:val="10"/>
    <w:link w:val="4"/>
    <w:qFormat/>
    <w:uiPriority w:val="99"/>
    <w:rPr>
      <w:sz w:val="18"/>
      <w:szCs w:val="18"/>
    </w:rPr>
  </w:style>
  <w:style w:type="table" w:customStyle="1" w:styleId="15">
    <w:name w:val="清单表 21"/>
    <w:basedOn w:val="8"/>
    <w:qFormat/>
    <w:uiPriority w:val="47"/>
    <w:tblPr>
      <w:tblBorders>
        <w:top w:val="single" w:color="666666" w:sz="4" w:space="0"/>
        <w:bottom w:val="single" w:color="666666" w:sz="4" w:space="0"/>
        <w:insideH w:val="single" w:color="666666"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paragraph" w:styleId="16">
    <w:name w:val="List Paragraph"/>
    <w:basedOn w:val="1"/>
    <w:qFormat/>
    <w:uiPriority w:val="34"/>
    <w:pPr>
      <w:ind w:firstLine="420" w:firstLineChars="200"/>
    </w:pPr>
  </w:style>
  <w:style w:type="paragraph" w:customStyle="1" w:styleId="17">
    <w:name w:val="Revision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8">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9">
    <w:name w:val="Comment Text Char"/>
    <w:basedOn w:val="10"/>
    <w:link w:val="2"/>
    <w:qFormat/>
    <w:uiPriority w:val="99"/>
    <w:rPr>
      <w:rFonts w:asciiTheme="minorHAnsi" w:hAnsiTheme="minorHAnsi" w:eastAsiaTheme="minorEastAsia" w:cstheme="minorBidi"/>
      <w:kern w:val="2"/>
      <w:lang w:val="en-US"/>
    </w:rPr>
  </w:style>
  <w:style w:type="character" w:customStyle="1" w:styleId="20">
    <w:name w:val="Comment Subject Char"/>
    <w:basedOn w:val="19"/>
    <w:link w:val="7"/>
    <w:semiHidden/>
    <w:qFormat/>
    <w:uiPriority w:val="99"/>
    <w:rPr>
      <w:rFonts w:asciiTheme="minorHAnsi" w:hAnsiTheme="minorHAnsi" w:eastAsiaTheme="minorEastAsia" w:cstheme="minorBidi"/>
      <w:b/>
      <w:bCs/>
      <w:kern w:val="2"/>
      <w:lang w:val="en-US"/>
    </w:rPr>
  </w:style>
  <w:style w:type="character" w:customStyle="1" w:styleId="21">
    <w:name w:val="HTML Preformatted Char"/>
    <w:basedOn w:val="10"/>
    <w:link w:val="6"/>
    <w:qFormat/>
    <w:uiPriority w:val="99"/>
    <w:rPr>
      <w:rFonts w:ascii="宋体" w:hAnsi="宋体"/>
      <w:sz w:val="24"/>
      <w:szCs w:val="24"/>
      <w:lang w:val="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tiff"/><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自定义 1">
      <a:majorFont>
        <a:latin typeface="Times New Roman"/>
        <a:ea typeface="微软雅黑"/>
        <a:cs typeface=""/>
      </a:majorFont>
      <a:minorFont>
        <a:latin typeface="Times New Roman"/>
        <a:ea typeface="微软雅黑"/>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CDFEC-BA5C-4325-948E-F4F45B0D8C54}">
  <ds:schemaRefs/>
</ds:datastoreItem>
</file>

<file path=docProps/app.xml><?xml version="1.0" encoding="utf-8"?>
<Properties xmlns="http://schemas.openxmlformats.org/officeDocument/2006/extended-properties" xmlns:vt="http://schemas.openxmlformats.org/officeDocument/2006/docPropsVTypes">
  <Template>Normal.dotm</Template>
  <Pages>9</Pages>
  <Words>739</Words>
  <Characters>4525</Characters>
  <Lines>537</Lines>
  <Paragraphs>287</Paragraphs>
  <TotalTime>8</TotalTime>
  <ScaleCrop>false</ScaleCrop>
  <LinksUpToDate>false</LinksUpToDate>
  <CharactersWithSpaces>5169</CharactersWithSpaces>
  <Application>WPS Office_12.1.0.24657_F1E327BC-269C-435d-A152-05C5408002CA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2024-09-04T13:30:00Z</dcterms:created>
  <dc:creator>pan meng</dc:creator>
  <cp:lastModifiedBy>BLJ</cp:lastModifiedBy>
  <dcterms:modified xsi:type="dcterms:W3CDTF">2026-02-03T15:06:48Z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2ACAB8EAE4E845CE97AD92F240737470_12</vt:lpwstr>
  </property>
  <property fmtid="{D5CDD505-2E9C-101B-9397-08002B2CF9AE}" pid="4" name="GrammarlyDocumentId">
    <vt:lpwstr>e7b4f037a31b1cbd8e8bd75ddee264a801f5b73e670b186b32ea81a8dc609afe</vt:lpwstr>
  </property>
  <property fmtid="{D5CDD505-2E9C-101B-9397-08002B2CF9AE}" pid="5" name="KSOTemplateDocerSaveRecord">
    <vt:lpwstr>eyJoZGlkIjoiNWNjMjA0ZGNiNDQxZGNkOTE2YjlhZDNhMGZiYTcwYmMiLCJ1c2VySWQiOiI1MzkwMzExNDEifQ==</vt:lpwstr>
  </property>
</Properties>
</file>