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ittertabel1-lys-farve3"/>
        <w:tblpPr w:leftFromText="141" w:rightFromText="141" w:vertAnchor="text" w:horzAnchor="margin" w:tblpXSpec="center" w:tblpY="-392"/>
        <w:tblW w:w="15451" w:type="dxa"/>
        <w:tblLayout w:type="fixed"/>
        <w:tblLook w:val="04A0" w:firstRow="1" w:lastRow="0" w:firstColumn="1" w:lastColumn="0" w:noHBand="0" w:noVBand="1"/>
      </w:tblPr>
      <w:tblGrid>
        <w:gridCol w:w="1957"/>
        <w:gridCol w:w="1162"/>
        <w:gridCol w:w="992"/>
        <w:gridCol w:w="851"/>
        <w:gridCol w:w="1134"/>
        <w:gridCol w:w="850"/>
        <w:gridCol w:w="992"/>
        <w:gridCol w:w="993"/>
        <w:gridCol w:w="1134"/>
        <w:gridCol w:w="1275"/>
        <w:gridCol w:w="1418"/>
        <w:gridCol w:w="1701"/>
        <w:gridCol w:w="992"/>
      </w:tblGrid>
      <w:tr w:rsidR="005341B3" w:rsidRPr="00F56E92" w14:paraId="3F4589F4" w14:textId="77777777" w:rsidTr="009D60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5756FD70" w14:textId="77777777" w:rsidR="005341B3" w:rsidRPr="00F56E92" w:rsidRDefault="005341B3" w:rsidP="009D605A">
            <w:pPr>
              <w:spacing w:line="480" w:lineRule="auto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lang w:val="en-GB"/>
              </w:rPr>
              <w:t>Supplementary Table 1</w:t>
            </w:r>
            <w:r w:rsidRPr="00F56E9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Overview of trial interventions and clinical visits</w:t>
            </w:r>
          </w:p>
        </w:tc>
      </w:tr>
      <w:tr w:rsidR="00AD6E9B" w:rsidRPr="00F56E92" w14:paraId="537054ED" w14:textId="77777777" w:rsidTr="009D605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9CA2E6E" w14:textId="77777777" w:rsidR="00AD6E9B" w:rsidRPr="00F56E92" w:rsidRDefault="00AD6E9B" w:rsidP="009D605A">
            <w:pPr>
              <w:jc w:val="center"/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Study period</w:t>
            </w:r>
          </w:p>
        </w:tc>
        <w:tc>
          <w:tcPr>
            <w:tcW w:w="2154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768CD8FA" w14:textId="7439867F" w:rsidR="00AD6E9B" w:rsidRPr="00F56E92" w:rsidRDefault="00AD6E9B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Screening/enrolment</w:t>
            </w:r>
          </w:p>
        </w:tc>
        <w:tc>
          <w:tcPr>
            <w:tcW w:w="8647" w:type="dxa"/>
            <w:gridSpan w:val="8"/>
            <w:tcBorders>
              <w:bottom w:val="single" w:sz="4" w:space="0" w:color="000000" w:themeColor="text1"/>
            </w:tcBorders>
            <w:vAlign w:val="center"/>
          </w:tcPr>
          <w:p w14:paraId="146CDE2B" w14:textId="77777777" w:rsidR="00AD6E9B" w:rsidRPr="00F56E92" w:rsidRDefault="00AD6E9B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Study drug treatment period (120-130 days)</w:t>
            </w:r>
          </w:p>
        </w:tc>
        <w:tc>
          <w:tcPr>
            <w:tcW w:w="2693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93C81A" w14:textId="77777777" w:rsidR="00AD6E9B" w:rsidRPr="00F56E92" w:rsidRDefault="00AD6E9B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Post-treatment follow-up</w:t>
            </w:r>
          </w:p>
        </w:tc>
      </w:tr>
      <w:tr w:rsidR="00AD6E9B" w:rsidRPr="00F56E92" w14:paraId="68AF39C7" w14:textId="77777777" w:rsidTr="009D605A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top w:val="single" w:sz="4" w:space="0" w:color="000000" w:themeColor="text1"/>
              <w:left w:val="single" w:sz="4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</w:tcPr>
          <w:p w14:paraId="03EF0CBF" w14:textId="22CAF298" w:rsidR="00F56E92" w:rsidRPr="00F56E92" w:rsidRDefault="00F56E92" w:rsidP="005341B3">
            <w:pPr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Activity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dotted" w:sz="2" w:space="0" w:color="000000" w:themeColor="text1"/>
              <w:bottom w:val="dotted" w:sz="2" w:space="0" w:color="000000" w:themeColor="text1"/>
            </w:tcBorders>
          </w:tcPr>
          <w:p w14:paraId="04C8AC9E" w14:textId="67EED6C1" w:rsidR="00F56E92" w:rsidRPr="00F56E92" w:rsidRDefault="00F56E92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Screening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dotted" w:sz="2" w:space="0" w:color="000000" w:themeColor="text1"/>
            </w:tcBorders>
          </w:tcPr>
          <w:p w14:paraId="2192E9D7" w14:textId="25006115" w:rsidR="00F56E92" w:rsidRPr="00F56E92" w:rsidRDefault="00F56E92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Enrolment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dotted" w:sz="2" w:space="0" w:color="000000" w:themeColor="text1"/>
            </w:tcBorders>
          </w:tcPr>
          <w:p w14:paraId="1C2198AD" w14:textId="34F2D769" w:rsidR="00F56E92" w:rsidRPr="00F56E92" w:rsidRDefault="00F56E92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Loading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dotted" w:sz="2" w:space="0" w:color="000000" w:themeColor="text1"/>
            </w:tcBorders>
          </w:tcPr>
          <w:p w14:paraId="4FEAE7D5" w14:textId="5BB63CB9" w:rsidR="00F56E92" w:rsidRPr="00F56E92" w:rsidRDefault="00F56E92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Pre-surgery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dotted" w:sz="2" w:space="0" w:color="000000" w:themeColor="text1"/>
            </w:tcBorders>
          </w:tcPr>
          <w:p w14:paraId="01CCBF0F" w14:textId="5376802F" w:rsidR="00F56E92" w:rsidRPr="00F56E92" w:rsidRDefault="00F56E92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Surgery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dotted" w:sz="2" w:space="0" w:color="000000" w:themeColor="text1"/>
            </w:tcBorders>
          </w:tcPr>
          <w:p w14:paraId="26CA4C69" w14:textId="69ED9D3E" w:rsidR="00F56E92" w:rsidRPr="00F56E92" w:rsidRDefault="00F56E92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Post-surgery</w:t>
            </w:r>
          </w:p>
        </w:tc>
        <w:tc>
          <w:tcPr>
            <w:tcW w:w="993" w:type="dxa"/>
            <w:tcBorders>
              <w:top w:val="single" w:sz="4" w:space="0" w:color="000000" w:themeColor="text1"/>
              <w:bottom w:val="dotted" w:sz="2" w:space="0" w:color="000000" w:themeColor="text1"/>
            </w:tcBorders>
          </w:tcPr>
          <w:p w14:paraId="39E22732" w14:textId="05FFB333" w:rsidR="00F56E92" w:rsidRPr="00F56E92" w:rsidRDefault="00AD6E9B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RT+TMZ </w:t>
            </w:r>
            <w:r w:rsid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Initiation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dotted" w:sz="2" w:space="0" w:color="000000" w:themeColor="text1"/>
            </w:tcBorders>
          </w:tcPr>
          <w:p w14:paraId="34068BD8" w14:textId="6B8EA5F4" w:rsidR="00F56E92" w:rsidRPr="00F56E92" w:rsidRDefault="00AD6E9B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RT+TMZ </w:t>
            </w:r>
            <w:r w:rsid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Completion</w:t>
            </w:r>
          </w:p>
        </w:tc>
        <w:tc>
          <w:tcPr>
            <w:tcW w:w="1275" w:type="dxa"/>
            <w:tcBorders>
              <w:top w:val="single" w:sz="4" w:space="0" w:color="000000" w:themeColor="text1"/>
              <w:bottom w:val="dotted" w:sz="2" w:space="0" w:color="000000" w:themeColor="text1"/>
            </w:tcBorders>
          </w:tcPr>
          <w:p w14:paraId="7A2FBFC5" w14:textId="1738AF53" w:rsidR="00F56E92" w:rsidRPr="00F56E92" w:rsidRDefault="00F56E92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Termination of study drug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dotted" w:sz="2" w:space="0" w:color="000000" w:themeColor="text1"/>
            </w:tcBorders>
          </w:tcPr>
          <w:p w14:paraId="14DCF4C3" w14:textId="48473E32" w:rsidR="00F56E92" w:rsidRPr="00F56E92" w:rsidRDefault="00F56E92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Post-treatment AE monitoring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dotted" w:sz="2" w:space="0" w:color="000000" w:themeColor="text1"/>
            </w:tcBorders>
          </w:tcPr>
          <w:p w14:paraId="7BA68A9E" w14:textId="6CD3896C" w:rsidR="00F56E92" w:rsidRPr="00F56E92" w:rsidRDefault="00F56E92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Routine visits during adjuvant TMZ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dotted" w:sz="2" w:space="0" w:color="000000" w:themeColor="text1"/>
              <w:right w:val="single" w:sz="4" w:space="0" w:color="000000" w:themeColor="text1"/>
            </w:tcBorders>
          </w:tcPr>
          <w:p w14:paraId="3F20CEED" w14:textId="2B5E665E" w:rsidR="00F56E92" w:rsidRPr="00F56E92" w:rsidRDefault="00F56E92" w:rsidP="00534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Follow-up </w:t>
            </w:r>
          </w:p>
        </w:tc>
      </w:tr>
      <w:tr w:rsidR="00AD6E9B" w:rsidRPr="00F56E92" w14:paraId="163B1A5B" w14:textId="77777777" w:rsidTr="009D605A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top w:val="dotted" w:sz="2" w:space="0" w:color="000000" w:themeColor="text1"/>
              <w:left w:val="single" w:sz="4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</w:tcPr>
          <w:p w14:paraId="486A32FA" w14:textId="77777777" w:rsidR="005341B3" w:rsidRPr="00F56E92" w:rsidRDefault="005341B3" w:rsidP="005341B3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Timepoint</w:t>
            </w:r>
          </w:p>
        </w:tc>
        <w:tc>
          <w:tcPr>
            <w:tcW w:w="1162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</w:tcBorders>
          </w:tcPr>
          <w:p w14:paraId="2D32865A" w14:textId="7FB94457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D</w:t>
            </w:r>
            <w:r w:rsidR="00AD6E9B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ays -</w:t>
            </w: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7</w:t>
            </w:r>
            <w:r w:rsidR="00AD6E9B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 to </w:t>
            </w: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992" w:type="dxa"/>
            <w:tcBorders>
              <w:top w:val="dotted" w:sz="2" w:space="0" w:color="000000" w:themeColor="text1"/>
              <w:bottom w:val="dotted" w:sz="2" w:space="0" w:color="000000" w:themeColor="text1"/>
            </w:tcBorders>
          </w:tcPr>
          <w:p w14:paraId="0658E2E5" w14:textId="198FD4CD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D</w:t>
            </w:r>
            <w:r w:rsidR="00AD6E9B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ay </w:t>
            </w: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851" w:type="dxa"/>
            <w:tcBorders>
              <w:top w:val="dotted" w:sz="2" w:space="0" w:color="000000" w:themeColor="text1"/>
              <w:bottom w:val="dotted" w:sz="2" w:space="0" w:color="000000" w:themeColor="text1"/>
            </w:tcBorders>
          </w:tcPr>
          <w:p w14:paraId="2FC98889" w14:textId="51594187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D</w:t>
            </w:r>
            <w:r w:rsidR="00AD6E9B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ays </w:t>
            </w: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1-3</w:t>
            </w:r>
          </w:p>
        </w:tc>
        <w:tc>
          <w:tcPr>
            <w:tcW w:w="1134" w:type="dxa"/>
            <w:tcBorders>
              <w:top w:val="dotted" w:sz="2" w:space="0" w:color="000000" w:themeColor="text1"/>
              <w:bottom w:val="dotted" w:sz="2" w:space="0" w:color="000000" w:themeColor="text1"/>
            </w:tcBorders>
          </w:tcPr>
          <w:p w14:paraId="2D5A64DE" w14:textId="4F2EC83E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D</w:t>
            </w:r>
            <w:r w:rsidR="00AD6E9B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ays </w:t>
            </w: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12 -14</w:t>
            </w:r>
          </w:p>
        </w:tc>
        <w:tc>
          <w:tcPr>
            <w:tcW w:w="850" w:type="dxa"/>
            <w:tcBorders>
              <w:top w:val="dotted" w:sz="2" w:space="0" w:color="000000" w:themeColor="text1"/>
              <w:bottom w:val="dotted" w:sz="2" w:space="0" w:color="000000" w:themeColor="text1"/>
            </w:tcBorders>
          </w:tcPr>
          <w:p w14:paraId="45FBC446" w14:textId="1EBEBF1C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D</w:t>
            </w:r>
            <w:r w:rsidR="00AD6E9B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ay </w:t>
            </w: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14</w:t>
            </w:r>
          </w:p>
        </w:tc>
        <w:tc>
          <w:tcPr>
            <w:tcW w:w="992" w:type="dxa"/>
            <w:tcBorders>
              <w:top w:val="dotted" w:sz="2" w:space="0" w:color="000000" w:themeColor="text1"/>
              <w:bottom w:val="dotted" w:sz="2" w:space="0" w:color="000000" w:themeColor="text1"/>
            </w:tcBorders>
          </w:tcPr>
          <w:p w14:paraId="778C2B5B" w14:textId="1A6C528C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D</w:t>
            </w:r>
            <w:r w:rsidR="00AD6E9B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ay </w:t>
            </w: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14 -16</w:t>
            </w:r>
          </w:p>
        </w:tc>
        <w:tc>
          <w:tcPr>
            <w:tcW w:w="993" w:type="dxa"/>
            <w:tcBorders>
              <w:top w:val="dotted" w:sz="2" w:space="0" w:color="000000" w:themeColor="text1"/>
              <w:bottom w:val="dotted" w:sz="2" w:space="0" w:color="000000" w:themeColor="text1"/>
            </w:tcBorders>
          </w:tcPr>
          <w:p w14:paraId="55BD1658" w14:textId="1930AC18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D</w:t>
            </w:r>
            <w:r w:rsidR="00AD6E9B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ay </w:t>
            </w: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35 -42</w:t>
            </w:r>
          </w:p>
        </w:tc>
        <w:tc>
          <w:tcPr>
            <w:tcW w:w="1134" w:type="dxa"/>
            <w:tcBorders>
              <w:top w:val="dotted" w:sz="2" w:space="0" w:color="000000" w:themeColor="text1"/>
              <w:bottom w:val="dotted" w:sz="2" w:space="0" w:color="000000" w:themeColor="text1"/>
            </w:tcBorders>
          </w:tcPr>
          <w:p w14:paraId="27E1A865" w14:textId="4AB30731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Day 90 -100</w:t>
            </w:r>
          </w:p>
        </w:tc>
        <w:tc>
          <w:tcPr>
            <w:tcW w:w="1275" w:type="dxa"/>
            <w:tcBorders>
              <w:top w:val="dotted" w:sz="2" w:space="0" w:color="000000" w:themeColor="text1"/>
              <w:bottom w:val="dotted" w:sz="2" w:space="0" w:color="000000" w:themeColor="text1"/>
            </w:tcBorders>
          </w:tcPr>
          <w:p w14:paraId="5BE8D296" w14:textId="7B014251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Day 120 -130</w:t>
            </w:r>
          </w:p>
        </w:tc>
        <w:tc>
          <w:tcPr>
            <w:tcW w:w="1418" w:type="dxa"/>
            <w:tcBorders>
              <w:top w:val="dotted" w:sz="2" w:space="0" w:color="000000" w:themeColor="text1"/>
              <w:bottom w:val="dotted" w:sz="2" w:space="0" w:color="000000" w:themeColor="text1"/>
            </w:tcBorders>
          </w:tcPr>
          <w:p w14:paraId="7365B035" w14:textId="22B4D305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Up to 30 days after last dose</w:t>
            </w:r>
          </w:p>
        </w:tc>
        <w:tc>
          <w:tcPr>
            <w:tcW w:w="1701" w:type="dxa"/>
            <w:tcBorders>
              <w:top w:val="dotted" w:sz="2" w:space="0" w:color="000000" w:themeColor="text1"/>
              <w:bottom w:val="dotted" w:sz="2" w:space="0" w:color="000000" w:themeColor="text1"/>
            </w:tcBorders>
          </w:tcPr>
          <w:p w14:paraId="0A24C464" w14:textId="1F87AA79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Every 4 weeks</w:t>
            </w:r>
          </w:p>
        </w:tc>
        <w:tc>
          <w:tcPr>
            <w:tcW w:w="992" w:type="dxa"/>
            <w:tcBorders>
              <w:top w:val="dotted" w:sz="2" w:space="0" w:color="000000" w:themeColor="text1"/>
              <w:bottom w:val="dotted" w:sz="2" w:space="0" w:color="000000" w:themeColor="text1"/>
              <w:right w:val="single" w:sz="4" w:space="0" w:color="000000" w:themeColor="text1"/>
            </w:tcBorders>
          </w:tcPr>
          <w:p w14:paraId="68EE3A2F" w14:textId="4D593C6E" w:rsidR="005341B3" w:rsidRPr="00F56E92" w:rsidRDefault="005341B3" w:rsidP="00AD6E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  <w:vertAlign w:val="superscript"/>
                <w:lang w:val="en-GB"/>
              </w:rPr>
            </w:pPr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 xml:space="preserve">Every 3 </w:t>
            </w:r>
            <w:proofErr w:type="spellStart"/>
            <w:r w:rsidRPr="00F56E92">
              <w:rPr>
                <w:rFonts w:asciiTheme="majorHAnsi" w:hAnsiTheme="majorHAnsi" w:cstheme="majorHAnsi"/>
                <w:sz w:val="18"/>
                <w:szCs w:val="18"/>
                <w:lang w:val="en-GB"/>
              </w:rPr>
              <w:t>months</w:t>
            </w:r>
            <w:r w:rsidR="00663835"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  <w:proofErr w:type="spellEnd"/>
          </w:p>
        </w:tc>
      </w:tr>
      <w:tr w:rsidR="00AD6E9B" w:rsidRPr="00F56E92" w14:paraId="1C901F67" w14:textId="77777777" w:rsidTr="009D605A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top w:val="dotted" w:sz="2" w:space="0" w:color="000000" w:themeColor="text1"/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69190E3A" w14:textId="143EC56C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Multidisciplinary Tumour Board</w:t>
            </w:r>
          </w:p>
        </w:tc>
        <w:tc>
          <w:tcPr>
            <w:tcW w:w="1162" w:type="dxa"/>
            <w:tcBorders>
              <w:top w:val="dotted" w:sz="2" w:space="0" w:color="000000" w:themeColor="text1"/>
              <w:left w:val="dotted" w:sz="2" w:space="0" w:color="000000" w:themeColor="text1"/>
            </w:tcBorders>
            <w:vAlign w:val="center"/>
          </w:tcPr>
          <w:p w14:paraId="1DD0D62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tcBorders>
              <w:top w:val="dotted" w:sz="2" w:space="0" w:color="000000" w:themeColor="text1"/>
            </w:tcBorders>
            <w:vAlign w:val="center"/>
          </w:tcPr>
          <w:p w14:paraId="6FB4EE8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tcBorders>
              <w:top w:val="dotted" w:sz="2" w:space="0" w:color="000000" w:themeColor="text1"/>
            </w:tcBorders>
            <w:vAlign w:val="center"/>
          </w:tcPr>
          <w:p w14:paraId="0B30DF79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dotted" w:sz="2" w:space="0" w:color="000000" w:themeColor="text1"/>
            </w:tcBorders>
            <w:vAlign w:val="center"/>
          </w:tcPr>
          <w:p w14:paraId="6CF9D608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dotted" w:sz="2" w:space="0" w:color="000000" w:themeColor="text1"/>
            </w:tcBorders>
            <w:vAlign w:val="center"/>
          </w:tcPr>
          <w:p w14:paraId="4794F02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top w:val="dotted" w:sz="2" w:space="0" w:color="000000" w:themeColor="text1"/>
            </w:tcBorders>
            <w:vAlign w:val="center"/>
          </w:tcPr>
          <w:p w14:paraId="37CD32A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tcBorders>
              <w:top w:val="dotted" w:sz="2" w:space="0" w:color="000000" w:themeColor="text1"/>
            </w:tcBorders>
            <w:vAlign w:val="center"/>
          </w:tcPr>
          <w:p w14:paraId="561DE70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dotted" w:sz="2" w:space="0" w:color="000000" w:themeColor="text1"/>
            </w:tcBorders>
            <w:vAlign w:val="center"/>
          </w:tcPr>
          <w:p w14:paraId="5434924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top w:val="dotted" w:sz="2" w:space="0" w:color="000000" w:themeColor="text1"/>
            </w:tcBorders>
            <w:vAlign w:val="center"/>
          </w:tcPr>
          <w:p w14:paraId="7FDD1B2A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tcBorders>
              <w:top w:val="dotted" w:sz="2" w:space="0" w:color="000000" w:themeColor="text1"/>
            </w:tcBorders>
            <w:vAlign w:val="center"/>
          </w:tcPr>
          <w:p w14:paraId="606804E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dotted" w:sz="2" w:space="0" w:color="000000" w:themeColor="text1"/>
            </w:tcBorders>
            <w:vAlign w:val="center"/>
          </w:tcPr>
          <w:p w14:paraId="119017D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top w:val="dotted" w:sz="2" w:space="0" w:color="000000" w:themeColor="text1"/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5FF030E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AD6E9B" w:rsidRPr="00F56E92" w14:paraId="30C14C9C" w14:textId="77777777" w:rsidTr="009D605A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43D99431" w14:textId="74F221A7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Eligibility assessment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0D16F96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vAlign w:val="center"/>
          </w:tcPr>
          <w:p w14:paraId="456A1FC9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851" w:type="dxa"/>
            <w:vAlign w:val="center"/>
          </w:tcPr>
          <w:p w14:paraId="13522D2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529BD1F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ED1E60A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1572DF28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72E7CCF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41AFB60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0CE6829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022D554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02CED3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7694425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AD6E9B" w:rsidRPr="00F56E92" w14:paraId="7EDB5016" w14:textId="77777777" w:rsidTr="009D605A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1140DAAB" w14:textId="324BEB35" w:rsidR="005341B3" w:rsidRPr="009D605A" w:rsidRDefault="00AD6E9B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I</w:t>
            </w:r>
            <w:r w:rsidR="005341B3"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nformed consent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001179E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397E487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851" w:type="dxa"/>
            <w:vAlign w:val="center"/>
          </w:tcPr>
          <w:p w14:paraId="3CAE6EC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ADDD0D9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AA1B98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295809DA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317EA98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633A051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43E14E6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35893DC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6D13C0E6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29DC2DF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AD6E9B" w:rsidRPr="00F56E92" w14:paraId="008590F2" w14:textId="77777777" w:rsidTr="009D605A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0C846C7D" w14:textId="58C235C5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Clinical examination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4F42A2A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4A66665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851" w:type="dxa"/>
            <w:vAlign w:val="center"/>
          </w:tcPr>
          <w:p w14:paraId="5571D02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A4A73B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5469C6E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60EC1D7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5D32976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78E7F17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528076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1BB1B14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AEB7C3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07090806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</w:tr>
      <w:tr w:rsidR="00AD6E9B" w:rsidRPr="00F56E92" w14:paraId="20C72EA3" w14:textId="77777777" w:rsidTr="009D605A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045BF8C0" w14:textId="2D95A98C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Randomisation (Part B)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57629C4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7D122CAA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851" w:type="dxa"/>
            <w:vAlign w:val="center"/>
          </w:tcPr>
          <w:p w14:paraId="3D486840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1DD427B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F04170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0AF4644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5CB8A21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322EDDB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4AFD7AE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796077D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4E3168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16E315C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AD6E9B" w:rsidRPr="00F56E92" w14:paraId="3F56A9AC" w14:textId="77777777" w:rsidTr="009D605A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1B06CABE" w14:textId="11E76B1C" w:rsidR="005341B3" w:rsidRPr="009D605A" w:rsidRDefault="00AD6E9B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Study</w:t>
            </w:r>
            <w:r w:rsidR="005341B3"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 xml:space="preserve"> drug administration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6E9C8E46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070AF690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851" w:type="dxa"/>
            <w:vAlign w:val="center"/>
          </w:tcPr>
          <w:p w14:paraId="4AA1B1C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382DF35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5DE08F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420B68F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4AC789A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63F89A0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533A71A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042830A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14E0181E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740A045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AD6E9B" w:rsidRPr="00F56E92" w14:paraId="31BB76A4" w14:textId="77777777" w:rsidTr="009D605A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40039E01" w14:textId="5AE2BD31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Maximal safe resection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65D170B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2EDD187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300186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65B4B700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0DD72C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vAlign w:val="center"/>
          </w:tcPr>
          <w:p w14:paraId="2A8A5A0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18AD58F3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4D3A2CE8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4BD996D3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757BEE9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E7E3F0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3C44AD5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AD6E9B" w:rsidRPr="00F56E92" w14:paraId="3892D02B" w14:textId="77777777" w:rsidTr="009D605A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5FC881D9" w14:textId="4780D65E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Tumour tissue sampling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2A2A5D78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365083D6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9DE67E8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74450DD6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830D3CA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vAlign w:val="center"/>
          </w:tcPr>
          <w:p w14:paraId="2439A86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52FE3DDA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7E97A42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A80F20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5FD13D8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79320EC0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106CCA1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AD6E9B" w:rsidRPr="00F56E92" w14:paraId="0F1D9191" w14:textId="77777777" w:rsidTr="009D605A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07F7235D" w14:textId="34ACBE9F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Placement of Ommaya reservoir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2F14496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3850CB1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E8CD11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4B3DD949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EC5AA60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vAlign w:val="center"/>
          </w:tcPr>
          <w:p w14:paraId="2025EB16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69B86609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622F463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4AA5180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3A98786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650AEF0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6053EFA6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AD6E9B" w:rsidRPr="00F56E92" w14:paraId="724D506E" w14:textId="77777777" w:rsidTr="009D605A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0C1B614A" w14:textId="10B753CD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 xml:space="preserve">Concomitant </w:t>
            </w:r>
            <w:r w:rsidR="00AD6E9B"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RT+TMZ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11700FC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1319179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4AB93D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554571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9E8E23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50BF9AB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619E918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134" w:type="dxa"/>
            <w:vAlign w:val="center"/>
          </w:tcPr>
          <w:p w14:paraId="1B41D358" w14:textId="747EE382" w:rsidR="005341B3" w:rsidRPr="00F56E92" w:rsidRDefault="00AD4DBC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275" w:type="dxa"/>
            <w:vAlign w:val="center"/>
          </w:tcPr>
          <w:p w14:paraId="47558EA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384E01D8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3A99443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3BA98B2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AD6E9B" w:rsidRPr="00F56E92" w14:paraId="7B55C1FC" w14:textId="77777777" w:rsidTr="009D605A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1B137B4F" w14:textId="3B8FBD56" w:rsidR="00663835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 xml:space="preserve">Adjuvant </w:t>
            </w:r>
            <w:r w:rsidR="00AD6E9B"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TMZ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556E362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00214A3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8281E9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5629F95E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3507F0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6226AAA0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006CAFF8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64A76986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275" w:type="dxa"/>
            <w:vAlign w:val="center"/>
          </w:tcPr>
          <w:p w14:paraId="05882ED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418" w:type="dxa"/>
            <w:vAlign w:val="center"/>
          </w:tcPr>
          <w:p w14:paraId="547AE33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701" w:type="dxa"/>
            <w:vAlign w:val="center"/>
          </w:tcPr>
          <w:p w14:paraId="096CD79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2F98287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AD6E9B" w:rsidRPr="00F56E92" w14:paraId="3CD1D27A" w14:textId="77777777" w:rsidTr="009D605A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3E388F25" w14:textId="52F7D2C0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Blood sampling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1AD840F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710C6168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851" w:type="dxa"/>
            <w:vAlign w:val="center"/>
          </w:tcPr>
          <w:p w14:paraId="49BEFB69" w14:textId="62691A11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134" w:type="dxa"/>
            <w:vAlign w:val="center"/>
          </w:tcPr>
          <w:p w14:paraId="3EBFD89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EE8A216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vAlign w:val="center"/>
          </w:tcPr>
          <w:p w14:paraId="6D9F09A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41849B9B" w14:textId="2D81584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134" w:type="dxa"/>
            <w:vAlign w:val="center"/>
          </w:tcPr>
          <w:p w14:paraId="175260FA" w14:textId="357D210D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275" w:type="dxa"/>
            <w:vAlign w:val="center"/>
          </w:tcPr>
          <w:p w14:paraId="4E5F1E3A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418" w:type="dxa"/>
            <w:vAlign w:val="center"/>
          </w:tcPr>
          <w:p w14:paraId="321774E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701" w:type="dxa"/>
            <w:vAlign w:val="center"/>
          </w:tcPr>
          <w:p w14:paraId="48EBC576" w14:textId="39A02ECD" w:rsidR="005341B3" w:rsidRPr="00F56E92" w:rsidRDefault="00663835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4BB012E6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</w:tr>
      <w:tr w:rsidR="00AD6E9B" w:rsidRPr="00F56E92" w14:paraId="43F9492D" w14:textId="77777777" w:rsidTr="009D605A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01732473" w14:textId="085CFDFA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CSF sampling</w:t>
            </w:r>
          </w:p>
        </w:tc>
        <w:tc>
          <w:tcPr>
            <w:tcW w:w="1162" w:type="dxa"/>
            <w:tcBorders>
              <w:left w:val="dotted" w:sz="2" w:space="0" w:color="000000" w:themeColor="text1"/>
            </w:tcBorders>
            <w:vAlign w:val="center"/>
          </w:tcPr>
          <w:p w14:paraId="3949F25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64E20383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DADA81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1A161243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BC745A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vAlign w:val="center"/>
          </w:tcPr>
          <w:p w14:paraId="06C7925A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vAlign w:val="center"/>
          </w:tcPr>
          <w:p w14:paraId="31463E25" w14:textId="22A49B4B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134" w:type="dxa"/>
            <w:vAlign w:val="center"/>
          </w:tcPr>
          <w:p w14:paraId="6ECAD4CD" w14:textId="48568103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275" w:type="dxa"/>
            <w:vAlign w:val="center"/>
          </w:tcPr>
          <w:p w14:paraId="7652A19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418" w:type="dxa"/>
            <w:vAlign w:val="center"/>
          </w:tcPr>
          <w:p w14:paraId="5B0F595B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701" w:type="dxa"/>
            <w:vAlign w:val="center"/>
          </w:tcPr>
          <w:p w14:paraId="76E3D6FD" w14:textId="513038BA" w:rsidR="005341B3" w:rsidRPr="00F56E92" w:rsidRDefault="00663835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1DBBAD6F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</w:tr>
      <w:tr w:rsidR="00AD6E9B" w:rsidRPr="00F56E92" w14:paraId="0506A9DB" w14:textId="77777777" w:rsidTr="009D605A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bottom w:val="single" w:sz="4" w:space="0" w:color="DBDBDB" w:themeColor="accent3" w:themeTint="66"/>
              <w:right w:val="dotted" w:sz="2" w:space="0" w:color="000000" w:themeColor="text1"/>
            </w:tcBorders>
            <w:vAlign w:val="center"/>
          </w:tcPr>
          <w:p w14:paraId="0E8094FB" w14:textId="72880B5A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MRI</w:t>
            </w:r>
          </w:p>
        </w:tc>
        <w:tc>
          <w:tcPr>
            <w:tcW w:w="1162" w:type="dxa"/>
            <w:tcBorders>
              <w:left w:val="dotted" w:sz="2" w:space="0" w:color="000000" w:themeColor="text1"/>
              <w:bottom w:val="single" w:sz="4" w:space="0" w:color="DBDBDB" w:themeColor="accent3" w:themeTint="66"/>
            </w:tcBorders>
            <w:vAlign w:val="center"/>
          </w:tcPr>
          <w:p w14:paraId="75E020F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tcBorders>
              <w:bottom w:val="single" w:sz="4" w:space="0" w:color="DBDBDB" w:themeColor="accent3" w:themeTint="66"/>
            </w:tcBorders>
            <w:vAlign w:val="center"/>
          </w:tcPr>
          <w:p w14:paraId="325CD3D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tcBorders>
              <w:bottom w:val="single" w:sz="4" w:space="0" w:color="DBDBDB" w:themeColor="accent3" w:themeTint="66"/>
            </w:tcBorders>
            <w:vAlign w:val="center"/>
          </w:tcPr>
          <w:p w14:paraId="2E3860C9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DBDBDB" w:themeColor="accent3" w:themeTint="66"/>
            </w:tcBorders>
            <w:vAlign w:val="center"/>
          </w:tcPr>
          <w:p w14:paraId="43E5CBE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850" w:type="dxa"/>
            <w:tcBorders>
              <w:bottom w:val="single" w:sz="4" w:space="0" w:color="DBDBDB" w:themeColor="accent3" w:themeTint="66"/>
            </w:tcBorders>
            <w:vAlign w:val="center"/>
          </w:tcPr>
          <w:p w14:paraId="61CBF7F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</w:tcBorders>
            <w:vAlign w:val="center"/>
          </w:tcPr>
          <w:p w14:paraId="68F4AE85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3" w:type="dxa"/>
            <w:tcBorders>
              <w:bottom w:val="single" w:sz="4" w:space="0" w:color="DBDBDB" w:themeColor="accent3" w:themeTint="66"/>
            </w:tcBorders>
            <w:vAlign w:val="center"/>
          </w:tcPr>
          <w:p w14:paraId="0DD824D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DBDBDB" w:themeColor="accent3" w:themeTint="66"/>
            </w:tcBorders>
            <w:vAlign w:val="center"/>
          </w:tcPr>
          <w:p w14:paraId="38095379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bottom w:val="single" w:sz="4" w:space="0" w:color="DBDBDB" w:themeColor="accent3" w:themeTint="66"/>
            </w:tcBorders>
            <w:vAlign w:val="center"/>
          </w:tcPr>
          <w:p w14:paraId="58D411D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tcBorders>
              <w:bottom w:val="single" w:sz="4" w:space="0" w:color="DBDBDB" w:themeColor="accent3" w:themeTint="66"/>
            </w:tcBorders>
            <w:vAlign w:val="center"/>
          </w:tcPr>
          <w:p w14:paraId="5ABE1B0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bottom w:val="single" w:sz="4" w:space="0" w:color="DBDBDB" w:themeColor="accent3" w:themeTint="66"/>
            </w:tcBorders>
            <w:vAlign w:val="center"/>
          </w:tcPr>
          <w:p w14:paraId="4A1EFFC1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DBDBDB" w:themeColor="accent3" w:themeTint="66"/>
              <w:right w:val="single" w:sz="4" w:space="0" w:color="000000" w:themeColor="text1"/>
            </w:tcBorders>
            <w:vAlign w:val="center"/>
          </w:tcPr>
          <w:p w14:paraId="22467BC3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</w:tr>
      <w:tr w:rsidR="00AD6E9B" w:rsidRPr="00F56E92" w14:paraId="3B229E79" w14:textId="77777777" w:rsidTr="009D605A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7" w:type="dxa"/>
            <w:tcBorders>
              <w:left w:val="single" w:sz="4" w:space="0" w:color="000000" w:themeColor="text1"/>
              <w:bottom w:val="single" w:sz="4" w:space="0" w:color="000000" w:themeColor="text1"/>
              <w:right w:val="dotted" w:sz="2" w:space="0" w:color="000000" w:themeColor="text1"/>
            </w:tcBorders>
            <w:vAlign w:val="center"/>
          </w:tcPr>
          <w:p w14:paraId="307A8B43" w14:textId="682869FD" w:rsidR="005341B3" w:rsidRPr="009D605A" w:rsidRDefault="005341B3" w:rsidP="009D605A">
            <w:pPr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</w:pPr>
            <w:r w:rsidRPr="009D605A">
              <w:rPr>
                <w:rFonts w:asciiTheme="majorHAnsi" w:hAnsiTheme="majorHAnsi" w:cstheme="majorHAnsi"/>
                <w:b w:val="0"/>
                <w:bCs w:val="0"/>
                <w:sz w:val="18"/>
                <w:szCs w:val="18"/>
                <w:lang w:val="en-GB"/>
              </w:rPr>
              <w:t>AE registration</w:t>
            </w:r>
          </w:p>
        </w:tc>
        <w:tc>
          <w:tcPr>
            <w:tcW w:w="1162" w:type="dxa"/>
            <w:tcBorders>
              <w:left w:val="dotted" w:sz="2" w:space="0" w:color="000000" w:themeColor="text1"/>
              <w:bottom w:val="single" w:sz="4" w:space="0" w:color="000000" w:themeColor="text1"/>
            </w:tcBorders>
            <w:vAlign w:val="center"/>
          </w:tcPr>
          <w:p w14:paraId="683D5397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13BCC849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4C5C58B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0DC4F154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14:paraId="576ACC80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3734320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14:paraId="6870F79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0D8022C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14:paraId="09D83E69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center"/>
          </w:tcPr>
          <w:p w14:paraId="47DEEF40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F56E92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X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14:paraId="4E8D516D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79A102" w14:textId="77777777" w:rsidR="005341B3" w:rsidRPr="00F56E92" w:rsidRDefault="005341B3" w:rsidP="009D6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</w:p>
        </w:tc>
      </w:tr>
    </w:tbl>
    <w:p w14:paraId="1F7FD77B" w14:textId="28CC7AE8" w:rsidR="0011281B" w:rsidRDefault="00663835" w:rsidP="002F1182">
      <w:pPr>
        <w:spacing w:line="480" w:lineRule="auto"/>
        <w:rPr>
          <w:rFonts w:asciiTheme="majorHAnsi" w:hAnsiTheme="majorHAnsi" w:cstheme="majorHAnsi"/>
          <w:sz w:val="20"/>
          <w:szCs w:val="20"/>
          <w:lang w:val="en-GB"/>
        </w:rPr>
      </w:pPr>
      <w:r w:rsidRPr="00BC39E6">
        <w:rPr>
          <w:rFonts w:asciiTheme="majorHAnsi" w:hAnsiTheme="majorHAnsi" w:cstheme="majorHAnsi"/>
          <w:b/>
          <w:bCs/>
          <w:vertAlign w:val="superscript"/>
          <w:lang w:val="en-GB"/>
        </w:rPr>
        <w:t>a</w:t>
      </w:r>
      <w:r>
        <w:rPr>
          <w:rFonts w:asciiTheme="majorHAnsi" w:hAnsiTheme="majorHAnsi" w:cstheme="majorHAnsi"/>
          <w:b/>
          <w:bCs/>
          <w:sz w:val="20"/>
          <w:szCs w:val="20"/>
          <w:lang w:val="en-GB"/>
        </w:rPr>
        <w:t xml:space="preserve"> </w:t>
      </w:r>
      <w:proofErr w:type="gramStart"/>
      <w:r w:rsidRPr="00BC39E6">
        <w:rPr>
          <w:rFonts w:asciiTheme="majorHAnsi" w:hAnsiTheme="majorHAnsi" w:cstheme="majorHAnsi"/>
          <w:sz w:val="18"/>
          <w:szCs w:val="18"/>
          <w:lang w:val="en-GB"/>
        </w:rPr>
        <w:t>Or</w:t>
      </w:r>
      <w:proofErr w:type="gramEnd"/>
      <w:r w:rsidRPr="00BC39E6">
        <w:rPr>
          <w:rFonts w:asciiTheme="majorHAnsi" w:hAnsiTheme="majorHAnsi" w:cstheme="majorHAnsi"/>
          <w:sz w:val="18"/>
          <w:szCs w:val="18"/>
          <w:lang w:val="en-GB"/>
        </w:rPr>
        <w:t xml:space="preserve"> </w:t>
      </w:r>
      <w:r w:rsidR="00BC39E6" w:rsidRPr="00BC39E6">
        <w:rPr>
          <w:rFonts w:asciiTheme="majorHAnsi" w:hAnsiTheme="majorHAnsi" w:cstheme="majorHAnsi"/>
          <w:sz w:val="18"/>
          <w:szCs w:val="18"/>
          <w:lang w:val="en-GB"/>
        </w:rPr>
        <w:t>in relation to clinical or radiologic (RANO 2.0) signs of progression.</w:t>
      </w:r>
      <w:r w:rsidR="00BC39E6">
        <w:rPr>
          <w:rFonts w:asciiTheme="majorHAnsi" w:hAnsiTheme="majorHAnsi" w:cstheme="majorHAnsi"/>
          <w:sz w:val="20"/>
          <w:szCs w:val="20"/>
          <w:lang w:val="en-GB"/>
        </w:rPr>
        <w:t xml:space="preserve"> </w:t>
      </w:r>
    </w:p>
    <w:p w14:paraId="68F66FAC" w14:textId="0AA336BC" w:rsidR="00A125AB" w:rsidRPr="00A25099" w:rsidRDefault="00AD6E9B" w:rsidP="00A25099">
      <w:pPr>
        <w:spacing w:line="480" w:lineRule="auto"/>
        <w:rPr>
          <w:rFonts w:asciiTheme="majorHAnsi" w:hAnsiTheme="majorHAnsi" w:cstheme="majorHAnsi"/>
          <w:b/>
          <w:bCs/>
          <w:sz w:val="20"/>
          <w:szCs w:val="20"/>
          <w:lang w:val="en-GB"/>
        </w:rPr>
      </w:pPr>
      <w:r>
        <w:rPr>
          <w:rFonts w:asciiTheme="majorHAnsi" w:hAnsiTheme="majorHAnsi" w:cstheme="majorHAnsi"/>
          <w:sz w:val="20"/>
          <w:szCs w:val="20"/>
          <w:lang w:val="en-GB"/>
        </w:rPr>
        <w:t xml:space="preserve">Abbreviations: 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 xml:space="preserve">AE – </w:t>
      </w:r>
      <w:r w:rsidR="00A25099">
        <w:rPr>
          <w:rFonts w:asciiTheme="majorHAnsi" w:hAnsiTheme="majorHAnsi" w:cstheme="majorHAnsi"/>
          <w:sz w:val="20"/>
          <w:szCs w:val="20"/>
          <w:lang w:val="en-GB"/>
        </w:rPr>
        <w:t>A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 xml:space="preserve">dverse </w:t>
      </w:r>
      <w:r w:rsidR="00A25099">
        <w:rPr>
          <w:rFonts w:asciiTheme="majorHAnsi" w:hAnsiTheme="majorHAnsi" w:cstheme="majorHAnsi"/>
          <w:sz w:val="20"/>
          <w:szCs w:val="20"/>
          <w:lang w:val="en-GB"/>
        </w:rPr>
        <w:t>E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>vent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 xml:space="preserve">; 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 xml:space="preserve">CSF – </w:t>
      </w:r>
      <w:r w:rsidR="00A25099">
        <w:rPr>
          <w:rFonts w:asciiTheme="majorHAnsi" w:hAnsiTheme="majorHAnsi" w:cstheme="majorHAnsi"/>
          <w:sz w:val="20"/>
          <w:szCs w:val="20"/>
          <w:lang w:val="en-GB"/>
        </w:rPr>
        <w:t>C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 xml:space="preserve">erebrospinal </w:t>
      </w:r>
      <w:r w:rsidR="00A25099">
        <w:rPr>
          <w:rFonts w:asciiTheme="majorHAnsi" w:hAnsiTheme="majorHAnsi" w:cstheme="majorHAnsi"/>
          <w:sz w:val="20"/>
          <w:szCs w:val="20"/>
          <w:lang w:val="en-GB"/>
        </w:rPr>
        <w:t>F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>luid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 xml:space="preserve">; 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 xml:space="preserve">MRI – 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>M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>agnetic Resonance Imaging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 xml:space="preserve">; 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 xml:space="preserve">RT – </w:t>
      </w:r>
      <w:r w:rsidR="00A25099">
        <w:rPr>
          <w:rFonts w:asciiTheme="majorHAnsi" w:hAnsiTheme="majorHAnsi" w:cstheme="majorHAnsi"/>
          <w:sz w:val="20"/>
          <w:szCs w:val="20"/>
          <w:lang w:val="en-GB"/>
        </w:rPr>
        <w:t>R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>adiotherapy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 xml:space="preserve">; TMZ – </w:t>
      </w:r>
      <w:r w:rsidR="00A25099">
        <w:rPr>
          <w:rFonts w:asciiTheme="majorHAnsi" w:hAnsiTheme="majorHAnsi" w:cstheme="majorHAnsi"/>
          <w:sz w:val="20"/>
          <w:szCs w:val="20"/>
          <w:lang w:val="en-GB"/>
        </w:rPr>
        <w:t>T</w:t>
      </w:r>
      <w:r>
        <w:rPr>
          <w:rFonts w:asciiTheme="majorHAnsi" w:hAnsiTheme="majorHAnsi" w:cstheme="majorHAnsi"/>
          <w:sz w:val="20"/>
          <w:szCs w:val="20"/>
          <w:lang w:val="en-GB"/>
        </w:rPr>
        <w:t>emozolomide</w:t>
      </w:r>
      <w:r w:rsidR="009D605A">
        <w:rPr>
          <w:rFonts w:asciiTheme="majorHAnsi" w:hAnsiTheme="majorHAnsi" w:cstheme="majorHAnsi"/>
          <w:sz w:val="20"/>
          <w:szCs w:val="20"/>
          <w:lang w:val="en-GB"/>
        </w:rPr>
        <w:t>.</w:t>
      </w:r>
    </w:p>
    <w:sectPr w:rsidR="00A125AB" w:rsidRPr="00A25099" w:rsidSect="0011281B">
      <w:pgSz w:w="16840" w:h="11900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E16CB"/>
    <w:multiLevelType w:val="hybridMultilevel"/>
    <w:tmpl w:val="1A4062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047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1B"/>
    <w:rsid w:val="00027C1E"/>
    <w:rsid w:val="000423EF"/>
    <w:rsid w:val="00044A3C"/>
    <w:rsid w:val="000464A8"/>
    <w:rsid w:val="00047BA3"/>
    <w:rsid w:val="00053C54"/>
    <w:rsid w:val="000678E6"/>
    <w:rsid w:val="00075393"/>
    <w:rsid w:val="0008575D"/>
    <w:rsid w:val="00090C2C"/>
    <w:rsid w:val="000B2BA0"/>
    <w:rsid w:val="000D339F"/>
    <w:rsid w:val="000E0E09"/>
    <w:rsid w:val="000F33AD"/>
    <w:rsid w:val="000F50E0"/>
    <w:rsid w:val="0011281B"/>
    <w:rsid w:val="00160E9F"/>
    <w:rsid w:val="00165DD3"/>
    <w:rsid w:val="001865ED"/>
    <w:rsid w:val="00191A45"/>
    <w:rsid w:val="00196E1B"/>
    <w:rsid w:val="001B32BD"/>
    <w:rsid w:val="001B73CE"/>
    <w:rsid w:val="001F69CE"/>
    <w:rsid w:val="002035BC"/>
    <w:rsid w:val="002135B5"/>
    <w:rsid w:val="00217F9B"/>
    <w:rsid w:val="0022064F"/>
    <w:rsid w:val="00243CA9"/>
    <w:rsid w:val="00293266"/>
    <w:rsid w:val="00297A55"/>
    <w:rsid w:val="002E59A9"/>
    <w:rsid w:val="002F1182"/>
    <w:rsid w:val="00310564"/>
    <w:rsid w:val="00316DF8"/>
    <w:rsid w:val="00321F3C"/>
    <w:rsid w:val="003266FD"/>
    <w:rsid w:val="00333A47"/>
    <w:rsid w:val="00347A50"/>
    <w:rsid w:val="003679EE"/>
    <w:rsid w:val="00393E22"/>
    <w:rsid w:val="003A20A5"/>
    <w:rsid w:val="003E1314"/>
    <w:rsid w:val="00432FEB"/>
    <w:rsid w:val="00435EE7"/>
    <w:rsid w:val="00451A1F"/>
    <w:rsid w:val="0046657A"/>
    <w:rsid w:val="00484B5A"/>
    <w:rsid w:val="00486BD0"/>
    <w:rsid w:val="004963C6"/>
    <w:rsid w:val="004E4863"/>
    <w:rsid w:val="004E7243"/>
    <w:rsid w:val="004F24E0"/>
    <w:rsid w:val="00514EE8"/>
    <w:rsid w:val="005341B3"/>
    <w:rsid w:val="0053468F"/>
    <w:rsid w:val="00542019"/>
    <w:rsid w:val="00546DEF"/>
    <w:rsid w:val="00557C13"/>
    <w:rsid w:val="0057060E"/>
    <w:rsid w:val="00572213"/>
    <w:rsid w:val="0058258F"/>
    <w:rsid w:val="00583555"/>
    <w:rsid w:val="00585D9D"/>
    <w:rsid w:val="0059372C"/>
    <w:rsid w:val="00603C85"/>
    <w:rsid w:val="00612B4A"/>
    <w:rsid w:val="006241A1"/>
    <w:rsid w:val="006421A6"/>
    <w:rsid w:val="00651F25"/>
    <w:rsid w:val="00663835"/>
    <w:rsid w:val="00663F14"/>
    <w:rsid w:val="00685DFC"/>
    <w:rsid w:val="006B1B67"/>
    <w:rsid w:val="006B3CE4"/>
    <w:rsid w:val="006D3F5C"/>
    <w:rsid w:val="00735A5F"/>
    <w:rsid w:val="0076494A"/>
    <w:rsid w:val="00792623"/>
    <w:rsid w:val="007B5430"/>
    <w:rsid w:val="007E721A"/>
    <w:rsid w:val="0082252D"/>
    <w:rsid w:val="0086148D"/>
    <w:rsid w:val="00872953"/>
    <w:rsid w:val="0087437C"/>
    <w:rsid w:val="00877772"/>
    <w:rsid w:val="00884D28"/>
    <w:rsid w:val="008B6814"/>
    <w:rsid w:val="008E4AC4"/>
    <w:rsid w:val="008F31ED"/>
    <w:rsid w:val="00913CF4"/>
    <w:rsid w:val="00922C01"/>
    <w:rsid w:val="00926BEC"/>
    <w:rsid w:val="009509D7"/>
    <w:rsid w:val="0095795E"/>
    <w:rsid w:val="00987811"/>
    <w:rsid w:val="00994178"/>
    <w:rsid w:val="00995233"/>
    <w:rsid w:val="00997600"/>
    <w:rsid w:val="009A4626"/>
    <w:rsid w:val="009C2E68"/>
    <w:rsid w:val="009D44A2"/>
    <w:rsid w:val="009D605A"/>
    <w:rsid w:val="00A03D6A"/>
    <w:rsid w:val="00A125AB"/>
    <w:rsid w:val="00A25099"/>
    <w:rsid w:val="00A35114"/>
    <w:rsid w:val="00A40927"/>
    <w:rsid w:val="00A7019B"/>
    <w:rsid w:val="00A94579"/>
    <w:rsid w:val="00AB25BB"/>
    <w:rsid w:val="00AB320D"/>
    <w:rsid w:val="00AC01DD"/>
    <w:rsid w:val="00AC4DAB"/>
    <w:rsid w:val="00AD4386"/>
    <w:rsid w:val="00AD4DBC"/>
    <w:rsid w:val="00AD6E9B"/>
    <w:rsid w:val="00AE3B3F"/>
    <w:rsid w:val="00B16D55"/>
    <w:rsid w:val="00B17038"/>
    <w:rsid w:val="00B47E7F"/>
    <w:rsid w:val="00B57447"/>
    <w:rsid w:val="00B811A5"/>
    <w:rsid w:val="00BA543A"/>
    <w:rsid w:val="00BC34F3"/>
    <w:rsid w:val="00BC39E6"/>
    <w:rsid w:val="00BE5219"/>
    <w:rsid w:val="00BE69BC"/>
    <w:rsid w:val="00BF308D"/>
    <w:rsid w:val="00BF5035"/>
    <w:rsid w:val="00BF69CD"/>
    <w:rsid w:val="00C15C17"/>
    <w:rsid w:val="00C27832"/>
    <w:rsid w:val="00C3553A"/>
    <w:rsid w:val="00C476CA"/>
    <w:rsid w:val="00C53F6E"/>
    <w:rsid w:val="00C62435"/>
    <w:rsid w:val="00CC4235"/>
    <w:rsid w:val="00CE7EBB"/>
    <w:rsid w:val="00CF46B8"/>
    <w:rsid w:val="00D01E0D"/>
    <w:rsid w:val="00D0233E"/>
    <w:rsid w:val="00D161E4"/>
    <w:rsid w:val="00D563A1"/>
    <w:rsid w:val="00D67A92"/>
    <w:rsid w:val="00D72835"/>
    <w:rsid w:val="00D85D20"/>
    <w:rsid w:val="00D952F2"/>
    <w:rsid w:val="00DA03A9"/>
    <w:rsid w:val="00DA630C"/>
    <w:rsid w:val="00DF3566"/>
    <w:rsid w:val="00DF4005"/>
    <w:rsid w:val="00DF6125"/>
    <w:rsid w:val="00E077E5"/>
    <w:rsid w:val="00E10AE5"/>
    <w:rsid w:val="00E145ED"/>
    <w:rsid w:val="00E409FB"/>
    <w:rsid w:val="00E5669A"/>
    <w:rsid w:val="00E916EF"/>
    <w:rsid w:val="00EA7FA3"/>
    <w:rsid w:val="00EC5996"/>
    <w:rsid w:val="00EE614F"/>
    <w:rsid w:val="00EF22BF"/>
    <w:rsid w:val="00F01CE4"/>
    <w:rsid w:val="00F05C2D"/>
    <w:rsid w:val="00F17287"/>
    <w:rsid w:val="00F322F7"/>
    <w:rsid w:val="00F56E92"/>
    <w:rsid w:val="00F62A8A"/>
    <w:rsid w:val="00F863B2"/>
    <w:rsid w:val="00FA4805"/>
    <w:rsid w:val="00FB49A6"/>
    <w:rsid w:val="00FB7586"/>
    <w:rsid w:val="00FD212D"/>
    <w:rsid w:val="00FD456B"/>
    <w:rsid w:val="00FF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C1E12"/>
  <w15:chartTrackingRefBased/>
  <w15:docId w15:val="{985BBF9B-DBA0-5746-A2F6-8BEB74925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12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12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128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128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128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1281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1281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1281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1281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128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128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1281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1281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1281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1281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1281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1281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1281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128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12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1281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128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128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1281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1281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1281B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128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1281B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1281B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39"/>
    <w:rsid w:val="00112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tabel2-farve1">
    <w:name w:val="Grid Table 2 Accent 1"/>
    <w:basedOn w:val="Tabel-Normal"/>
    <w:uiPriority w:val="47"/>
    <w:rsid w:val="00F56E9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1-lys-farve5">
    <w:name w:val="Grid Table 1 Light Accent 5"/>
    <w:basedOn w:val="Tabel-Normal"/>
    <w:uiPriority w:val="46"/>
    <w:rsid w:val="009D605A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9D605A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1ADF03-BC7B-4D46-B072-05A57A8A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Eschen</dc:creator>
  <cp:keywords/>
  <dc:description/>
  <cp:lastModifiedBy>Jens Eschen</cp:lastModifiedBy>
  <cp:revision>2</cp:revision>
  <dcterms:created xsi:type="dcterms:W3CDTF">2025-11-24T21:34:00Z</dcterms:created>
  <dcterms:modified xsi:type="dcterms:W3CDTF">2025-11-24T21:34:00Z</dcterms:modified>
</cp:coreProperties>
</file>