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29" w:rsidRPr="00627014" w:rsidRDefault="00665D29" w:rsidP="00665D29">
      <w:pPr>
        <w:suppressAutoHyphens/>
        <w:kinsoku w:val="0"/>
        <w:overflowPunct w:val="0"/>
        <w:spacing w:after="240" w:line="360" w:lineRule="auto"/>
        <w:jc w:val="left"/>
        <w:textAlignment w:val="baseline"/>
        <w:rPr>
          <w:rFonts w:ascii="Times New Roman" w:hAnsi="Times New Roman" w:cs="Times New Roman"/>
          <w:kern w:val="24"/>
          <w:sz w:val="24"/>
          <w:szCs w:val="24"/>
        </w:rPr>
      </w:pPr>
      <w:bookmarkStart w:id="0" w:name="_Hlk206416850"/>
      <w:proofErr w:type="gramStart"/>
      <w:r w:rsidRPr="00627014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627014">
        <w:rPr>
          <w:rFonts w:ascii="Times New Roman" w:hAnsi="Times New Roman" w:cs="Times New Roman"/>
          <w:b/>
          <w:kern w:val="24"/>
          <w:sz w:val="24"/>
          <w:szCs w:val="24"/>
        </w:rPr>
        <w:t xml:space="preserve"> Table 1</w:t>
      </w:r>
      <w:r w:rsidRPr="00627014">
        <w:rPr>
          <w:rFonts w:ascii="Times New Roman" w:eastAsia="Yu Mincho" w:hAnsi="Times New Roman" w:cs="Times New Roman"/>
          <w:b/>
          <w:bCs/>
          <w:kern w:val="24"/>
          <w:sz w:val="24"/>
          <w:szCs w:val="24"/>
        </w:rPr>
        <w:t>.</w:t>
      </w:r>
      <w:proofErr w:type="gramEnd"/>
      <w:r w:rsidRPr="00627014">
        <w:rPr>
          <w:rFonts w:ascii="Times New Roman" w:hAnsi="Times New Roman" w:cs="Times New Roman"/>
          <w:kern w:val="24"/>
          <w:sz w:val="24"/>
          <w:szCs w:val="24"/>
        </w:rPr>
        <w:t xml:space="preserve"> List of primer sequences used in </w:t>
      </w:r>
      <w:proofErr w:type="spellStart"/>
      <w:r w:rsidRPr="00627014">
        <w:rPr>
          <w:rFonts w:ascii="Times New Roman" w:hAnsi="Times New Roman" w:cs="Times New Roman"/>
          <w:kern w:val="24"/>
          <w:sz w:val="24"/>
          <w:szCs w:val="24"/>
        </w:rPr>
        <w:t>qRT</w:t>
      </w:r>
      <w:proofErr w:type="spellEnd"/>
      <w:r w:rsidRPr="00627014">
        <w:rPr>
          <w:rFonts w:ascii="Times New Roman" w:hAnsi="Times New Roman" w:cs="Times New Roman"/>
          <w:kern w:val="24"/>
          <w:sz w:val="24"/>
          <w:szCs w:val="24"/>
        </w:rPr>
        <w:t>-PCR analysis.</w:t>
      </w:r>
    </w:p>
    <w:tbl>
      <w:tblPr>
        <w:tblStyle w:val="TableGrid"/>
        <w:tblW w:w="8404" w:type="dxa"/>
        <w:jc w:val="center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881"/>
        <w:gridCol w:w="3647"/>
        <w:gridCol w:w="3893"/>
      </w:tblGrid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</w:tcMar>
          </w:tcPr>
          <w:bookmarkEnd w:id="0"/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sz w:val="24"/>
                <w:szCs w:val="24"/>
              </w:rPr>
            </w:pPr>
            <w:r w:rsidRPr="00627014">
              <w:rPr>
                <w:rFonts w:ascii="Times New Roman" w:eastAsia="Yu Mincho" w:hAnsi="Times New Roman" w:cs="Times New Roman" w:hint="default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376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b/>
                <w:sz w:val="24"/>
                <w:szCs w:val="24"/>
              </w:rPr>
            </w:pPr>
            <w:r w:rsidRPr="00627014">
              <w:rPr>
                <w:rFonts w:ascii="Times New Roman" w:eastAsia="Yu Mincho" w:hAnsi="Times New Roman" w:cs="Times New Roman" w:hint="default"/>
                <w:b/>
                <w:bCs/>
                <w:sz w:val="24"/>
                <w:szCs w:val="24"/>
              </w:rPr>
              <w:t>Forward primer</w:t>
            </w:r>
          </w:p>
        </w:tc>
        <w:tc>
          <w:tcPr>
            <w:tcW w:w="401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b/>
                <w:sz w:val="24"/>
                <w:szCs w:val="24"/>
              </w:rPr>
            </w:pPr>
            <w:r w:rsidRPr="00627014">
              <w:rPr>
                <w:rFonts w:ascii="Times New Roman" w:eastAsia="Yu Mincho" w:hAnsi="Times New Roman" w:cs="Times New Roman" w:hint="default"/>
                <w:b/>
                <w:bCs/>
                <w:sz w:val="24"/>
                <w:szCs w:val="24"/>
              </w:rPr>
              <w:t>Reverse primer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proofErr w:type="spellStart"/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Gapdh</w:t>
            </w:r>
            <w:proofErr w:type="spellEnd"/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76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TGACCTCAACTACATGGTCTACA </w:t>
            </w:r>
          </w:p>
        </w:tc>
        <w:tc>
          <w:tcPr>
            <w:tcW w:w="401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CCGTGAGTGGAGTCATACTGG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Arg1 </w:t>
            </w:r>
          </w:p>
        </w:tc>
        <w:tc>
          <w:tcPr>
            <w:tcW w:w="3761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CCTATGTGTCATTTGGGTGGATG </w:t>
            </w:r>
          </w:p>
        </w:tc>
        <w:tc>
          <w:tcPr>
            <w:tcW w:w="4014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GGTTGTCAGGGGAGTGTTGAT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Nos2 </w:t>
            </w:r>
          </w:p>
        </w:tc>
        <w:tc>
          <w:tcPr>
            <w:tcW w:w="3761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GGAGTGACGGCAAACATGACT </w:t>
            </w:r>
          </w:p>
        </w:tc>
        <w:tc>
          <w:tcPr>
            <w:tcW w:w="4014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TCGATGCACAACTGGGTGAAC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Rb1</w:t>
            </w:r>
          </w:p>
        </w:tc>
        <w:tc>
          <w:tcPr>
            <w:tcW w:w="3761" w:type="dxa"/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CAGGGCTGTGTTGACATCGGAGTA</w:t>
            </w:r>
          </w:p>
        </w:tc>
        <w:tc>
          <w:tcPr>
            <w:tcW w:w="4014" w:type="dxa"/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TCCACGGGAAGGACAAATCTGTTC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S100a8 </w:t>
            </w:r>
          </w:p>
        </w:tc>
        <w:tc>
          <w:tcPr>
            <w:tcW w:w="3761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GGAAATCACCATGCCCTCTAC  </w:t>
            </w:r>
          </w:p>
        </w:tc>
        <w:tc>
          <w:tcPr>
            <w:tcW w:w="4014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GTCACTATTGATGTCCAATTCTCTGAA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S100a9 </w:t>
            </w:r>
          </w:p>
        </w:tc>
        <w:tc>
          <w:tcPr>
            <w:tcW w:w="3761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GCACAGTTGGCAACCTTTATG </w:t>
            </w:r>
          </w:p>
        </w:tc>
        <w:tc>
          <w:tcPr>
            <w:tcW w:w="4014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TGATTGTCCTGGTTTGTGTCC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Il10 </w:t>
            </w:r>
          </w:p>
        </w:tc>
        <w:tc>
          <w:tcPr>
            <w:tcW w:w="3761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CTTACTGACTGGCATGAGGATCA </w:t>
            </w:r>
          </w:p>
        </w:tc>
        <w:tc>
          <w:tcPr>
            <w:tcW w:w="4014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GCAGCTCTAGGAGCATGTGG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Cox2 </w:t>
            </w:r>
          </w:p>
        </w:tc>
        <w:tc>
          <w:tcPr>
            <w:tcW w:w="3761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TTCCAATCCATGTCAAAACCGT </w:t>
            </w:r>
          </w:p>
        </w:tc>
        <w:tc>
          <w:tcPr>
            <w:tcW w:w="4014" w:type="dxa"/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CTGGTCAAATCCTGTGCTCAT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sz w:val="24"/>
                <w:szCs w:val="24"/>
              </w:rPr>
            </w:pPr>
            <w:proofErr w:type="spellStart"/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Cybb</w:t>
            </w:r>
            <w:proofErr w:type="spellEnd"/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CCTCTACCAAAACCATTCGGAG 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eastAsia="Times New Roman" w:hAnsi="Times New Roman" w:cs="Times New Roman" w:hint="default"/>
                <w:sz w:val="24"/>
                <w:szCs w:val="24"/>
                <w:lang w:bidi="ar"/>
              </w:rPr>
              <w:t xml:space="preserve">CTGTCCACGTACAATTCGTTCA 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Tlr4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AAATGCACTGAGCTTTAGTGGT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GGCTGTTTGTTCCCAAATCAGAA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bookmarkStart w:id="1" w:name="_Hlk206415601"/>
            <w:proofErr w:type="spellStart"/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Tgfb</w:t>
            </w:r>
            <w:proofErr w:type="spellEnd"/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sz w:val="24"/>
                <w:szCs w:val="24"/>
              </w:rPr>
              <w:t>CCGCAACAACGCCATCTATG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sz w:val="24"/>
                <w:szCs w:val="24"/>
              </w:rPr>
              <w:t>CCCGAATGTCTGACGTATTGAAG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Il</w:t>
            </w: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6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sz w:val="24"/>
                <w:szCs w:val="24"/>
              </w:rPr>
              <w:t>CTGCAAGAGACTTCCATCCAG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sz w:val="24"/>
                <w:szCs w:val="24"/>
              </w:rPr>
              <w:t>AGTGGTATAGACAGGTCTGTTGG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Ccl2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TTAAAAACCTGGATCGGAACCAA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GCATTAGCTTCAGATTTACGGGT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Ccl3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TTCTCTGTACCATGACACTCTGC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CGTGGAATCTTCCGGCTGTAG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Ccl4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TTCCTGCTGTTTCTCTTACACCT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CTGTCTGCCTCTTTTGGTCAG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Ccl5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GCTGCTTTGCCTACCTCTCC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TCGAGTGACAAACACGACTGC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Ccl8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TCTACGCAGTGCTTCTTTGCC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AAGGGGGATCTTCAGCTTTAGTA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Ccl12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ATTTCCACACTTCTATGCCTCCT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GCATTAGCTTCAGATTTACGGGT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lastRenderedPageBreak/>
              <w:t>Cxcl1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CTGGGATTCACCTCAAGAACATC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CAGGGTCAAGGCAAGCCTC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Cxcl5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GTTCCATCTCGCCATTCATGC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GCGGCTATGACTGAGGAAGG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Cxcl16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CCTTGTCTCTTGCGTTCTTCC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TCCAAAGTACCCTGCGGTATC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Cx3cl1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ACGAAATGCGAAATCATGTGC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CTGTGTCGTCTCCAGGACAA</w:t>
            </w:r>
          </w:p>
        </w:tc>
      </w:tr>
      <w:tr w:rsidR="00665D29" w:rsidRPr="00627014" w:rsidTr="00F671C5">
        <w:trPr>
          <w:trHeight w:val="302"/>
          <w:jc w:val="center"/>
        </w:trPr>
        <w:tc>
          <w:tcPr>
            <w:tcW w:w="62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</w:tcMar>
          </w:tcPr>
          <w:p w:rsidR="00665D29" w:rsidRPr="00627014" w:rsidRDefault="00665D29" w:rsidP="00F671C5">
            <w:pPr>
              <w:widowControl/>
              <w:spacing w:line="360" w:lineRule="auto"/>
              <w:ind w:left="122"/>
              <w:jc w:val="left"/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</w:pPr>
            <w:proofErr w:type="spellStart"/>
            <w:r w:rsidRPr="00627014">
              <w:rPr>
                <w:rFonts w:ascii="Times New Roman" w:eastAsia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T</w:t>
            </w:r>
            <w:r w:rsidRPr="00627014">
              <w:rPr>
                <w:rFonts w:ascii="Times New Roman" w:hAnsi="Times New Roman" w:cs="Times New Roman" w:hint="default"/>
                <w:b/>
                <w:bCs/>
                <w:i/>
                <w:sz w:val="24"/>
                <w:szCs w:val="24"/>
                <w:lang w:bidi="ar"/>
              </w:rPr>
              <w:t>nfa</w:t>
            </w:r>
            <w:proofErr w:type="spellEnd"/>
          </w:p>
        </w:tc>
        <w:tc>
          <w:tcPr>
            <w:tcW w:w="376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CCCTCACACTCAGATCATCTTCT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</w:tcMar>
            <w:vAlign w:val="center"/>
          </w:tcPr>
          <w:p w:rsidR="00665D29" w:rsidRPr="00627014" w:rsidRDefault="00665D29" w:rsidP="00F671C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627014">
              <w:rPr>
                <w:rFonts w:ascii="Times New Roman" w:hAnsi="Times New Roman" w:cs="Times New Roman" w:hint="default"/>
                <w:kern w:val="0"/>
                <w:sz w:val="24"/>
                <w:szCs w:val="24"/>
                <w:lang w:bidi="ar"/>
              </w:rPr>
              <w:t>GCTACGACGTGGGCTACAG</w:t>
            </w:r>
          </w:p>
        </w:tc>
      </w:tr>
    </w:tbl>
    <w:bookmarkEnd w:id="1"/>
    <w:p w:rsidR="00665D29" w:rsidRPr="00627014" w:rsidRDefault="00665D29" w:rsidP="00665D29">
      <w:pPr>
        <w:spacing w:before="240"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27014">
        <w:rPr>
          <w:rFonts w:ascii="Times New Roman" w:hAnsi="Times New Roman" w:cs="Times New Roman"/>
          <w:i/>
          <w:sz w:val="24"/>
          <w:szCs w:val="24"/>
        </w:rPr>
        <w:t>Gapdh</w:t>
      </w:r>
      <w:proofErr w:type="spellEnd"/>
      <w:r w:rsidRPr="00627014">
        <w:rPr>
          <w:rFonts w:ascii="Times New Roman" w:hAnsi="Times New Roman" w:cs="Times New Roman"/>
          <w:sz w:val="24"/>
          <w:szCs w:val="24"/>
        </w:rPr>
        <w:t xml:space="preserve">: glyceraldehyde-3-phosphate dehydrogenase; </w:t>
      </w:r>
      <w:r w:rsidRPr="00627014">
        <w:rPr>
          <w:rFonts w:ascii="Times New Roman" w:hAnsi="Times New Roman" w:cs="Times New Roman"/>
          <w:i/>
          <w:sz w:val="24"/>
          <w:szCs w:val="24"/>
        </w:rPr>
        <w:t>Arg1</w:t>
      </w:r>
      <w:r w:rsidRPr="00627014">
        <w:rPr>
          <w:rFonts w:ascii="Times New Roman" w:hAnsi="Times New Roman" w:cs="Times New Roman"/>
          <w:sz w:val="24"/>
          <w:szCs w:val="24"/>
        </w:rPr>
        <w:t xml:space="preserve">: Arginase1; </w:t>
      </w:r>
      <w:r w:rsidRPr="00627014">
        <w:rPr>
          <w:rFonts w:ascii="Times New Roman" w:hAnsi="Times New Roman" w:cs="Times New Roman"/>
          <w:i/>
          <w:sz w:val="24"/>
          <w:szCs w:val="24"/>
        </w:rPr>
        <w:t>Nos2</w:t>
      </w:r>
      <w:r w:rsidRPr="00627014">
        <w:rPr>
          <w:rFonts w:ascii="Times New Roman" w:hAnsi="Times New Roman" w:cs="Times New Roman"/>
          <w:sz w:val="24"/>
          <w:szCs w:val="24"/>
        </w:rPr>
        <w:t xml:space="preserve">: Nitric oxide synthase2; </w:t>
      </w:r>
      <w:r w:rsidRPr="00627014">
        <w:rPr>
          <w:rFonts w:ascii="Times New Roman" w:hAnsi="Times New Roman" w:cs="Times New Roman"/>
          <w:i/>
          <w:sz w:val="24"/>
          <w:szCs w:val="24"/>
        </w:rPr>
        <w:t>Rb1</w:t>
      </w:r>
      <w:r w:rsidRPr="00627014">
        <w:rPr>
          <w:rFonts w:ascii="Times New Roman" w:hAnsi="Times New Roman" w:cs="Times New Roman"/>
          <w:sz w:val="24"/>
          <w:szCs w:val="24"/>
        </w:rPr>
        <w:t xml:space="preserve">: Retinoblastoma 1; </w:t>
      </w:r>
      <w:r w:rsidRPr="00627014">
        <w:rPr>
          <w:rFonts w:ascii="Times New Roman" w:hAnsi="Times New Roman" w:cs="Times New Roman"/>
          <w:i/>
          <w:sz w:val="24"/>
          <w:szCs w:val="24"/>
        </w:rPr>
        <w:t>S100a8</w:t>
      </w:r>
      <w:r w:rsidRPr="00627014">
        <w:rPr>
          <w:rFonts w:ascii="Times New Roman" w:hAnsi="Times New Roman" w:cs="Times New Roman"/>
          <w:sz w:val="24"/>
          <w:szCs w:val="24"/>
        </w:rPr>
        <w:t xml:space="preserve">: Recombinant S100 Calcium Binding Protein a8; </w:t>
      </w:r>
      <w:r w:rsidRPr="00627014">
        <w:rPr>
          <w:rFonts w:ascii="Times New Roman" w:hAnsi="Times New Roman" w:cs="Times New Roman"/>
          <w:i/>
          <w:sz w:val="24"/>
          <w:szCs w:val="24"/>
        </w:rPr>
        <w:t>S100a9</w:t>
      </w:r>
      <w:r w:rsidRPr="00627014">
        <w:rPr>
          <w:rFonts w:ascii="Times New Roman" w:hAnsi="Times New Roman" w:cs="Times New Roman"/>
          <w:sz w:val="24"/>
          <w:szCs w:val="24"/>
        </w:rPr>
        <w:t xml:space="preserve">: Recombinant S100 Calcium Binding Protein a9; </w:t>
      </w:r>
      <w:r w:rsidRPr="00627014">
        <w:rPr>
          <w:rFonts w:ascii="Times New Roman" w:hAnsi="Times New Roman" w:cs="Times New Roman"/>
          <w:i/>
          <w:sz w:val="24"/>
          <w:szCs w:val="24"/>
        </w:rPr>
        <w:t>Il10</w:t>
      </w:r>
      <w:r w:rsidRPr="00627014">
        <w:rPr>
          <w:rFonts w:ascii="Times New Roman" w:hAnsi="Times New Roman" w:cs="Times New Roman"/>
          <w:sz w:val="24"/>
          <w:szCs w:val="24"/>
        </w:rPr>
        <w:t xml:space="preserve">: Interleukin-10; </w:t>
      </w:r>
      <w:r w:rsidRPr="00627014">
        <w:rPr>
          <w:rFonts w:ascii="Times New Roman" w:hAnsi="Times New Roman" w:cs="Times New Roman"/>
          <w:i/>
          <w:sz w:val="24"/>
          <w:szCs w:val="24"/>
        </w:rPr>
        <w:t>Cox2</w:t>
      </w:r>
      <w:r w:rsidRPr="00627014">
        <w:rPr>
          <w:rFonts w:ascii="Times New Roman" w:hAnsi="Times New Roman" w:cs="Times New Roman"/>
          <w:sz w:val="24"/>
          <w:szCs w:val="24"/>
        </w:rPr>
        <w:t xml:space="preserve">: cyclooxygenase-2; </w:t>
      </w:r>
      <w:proofErr w:type="spellStart"/>
      <w:r w:rsidRPr="00627014">
        <w:rPr>
          <w:rFonts w:ascii="Times New Roman" w:hAnsi="Times New Roman" w:cs="Times New Roman"/>
          <w:i/>
          <w:sz w:val="24"/>
          <w:szCs w:val="24"/>
        </w:rPr>
        <w:t>Cybb</w:t>
      </w:r>
      <w:proofErr w:type="spellEnd"/>
      <w:r w:rsidRPr="00627014">
        <w:rPr>
          <w:rFonts w:ascii="Times New Roman" w:hAnsi="Times New Roman" w:cs="Times New Roman"/>
          <w:sz w:val="24"/>
          <w:szCs w:val="24"/>
        </w:rPr>
        <w:t xml:space="preserve">: Cytochrome b-245 heavy chain gene; </w:t>
      </w:r>
      <w:r w:rsidRPr="00627014">
        <w:rPr>
          <w:rFonts w:ascii="Times New Roman" w:hAnsi="Times New Roman" w:cs="Times New Roman"/>
          <w:i/>
          <w:sz w:val="24"/>
          <w:szCs w:val="24"/>
        </w:rPr>
        <w:t>Tlr4</w:t>
      </w:r>
      <w:r w:rsidRPr="00627014">
        <w:rPr>
          <w:rFonts w:ascii="Times New Roman" w:hAnsi="Times New Roman" w:cs="Times New Roman"/>
          <w:sz w:val="24"/>
          <w:szCs w:val="24"/>
        </w:rPr>
        <w:t xml:space="preserve">: Toll-like Receptor 4; </w:t>
      </w:r>
      <w:proofErr w:type="spellStart"/>
      <w:r w:rsidRPr="00627014">
        <w:rPr>
          <w:rFonts w:ascii="Times New Roman" w:hAnsi="Times New Roman" w:cs="Times New Roman"/>
          <w:i/>
          <w:sz w:val="24"/>
          <w:szCs w:val="24"/>
        </w:rPr>
        <w:t>Tgfb</w:t>
      </w:r>
      <w:proofErr w:type="spellEnd"/>
      <w:r w:rsidRPr="00627014">
        <w:rPr>
          <w:rFonts w:ascii="Times New Roman" w:hAnsi="Times New Roman" w:cs="Times New Roman"/>
          <w:sz w:val="24"/>
          <w:szCs w:val="24"/>
        </w:rPr>
        <w:t>: Transforming Growth Factor Beta</w:t>
      </w:r>
      <w:r w:rsidRPr="00627014">
        <w:rPr>
          <w:rFonts w:ascii="Times New Roman" w:hAnsi="Times New Roman" w:cs="Times New Roman"/>
          <w:i/>
          <w:sz w:val="24"/>
          <w:szCs w:val="24"/>
        </w:rPr>
        <w:t>; Il6</w:t>
      </w:r>
      <w:r w:rsidRPr="00627014">
        <w:rPr>
          <w:rFonts w:ascii="Times New Roman" w:hAnsi="Times New Roman" w:cs="Times New Roman"/>
          <w:sz w:val="24"/>
          <w:szCs w:val="24"/>
        </w:rPr>
        <w:t>: Interleukin 6</w:t>
      </w:r>
      <w:r w:rsidRPr="00627014">
        <w:rPr>
          <w:rFonts w:ascii="Times New Roman" w:hAnsi="Times New Roman" w:cs="Times New Roman"/>
          <w:i/>
          <w:sz w:val="24"/>
          <w:szCs w:val="24"/>
        </w:rPr>
        <w:t>; Ccl2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C-C Motif Chemokine Ligand 2</w:t>
      </w:r>
      <w:r w:rsidRPr="00627014">
        <w:rPr>
          <w:rFonts w:ascii="Times New Roman" w:hAnsi="Times New Roman" w:cs="Times New Roman"/>
          <w:i/>
          <w:sz w:val="24"/>
          <w:szCs w:val="24"/>
        </w:rPr>
        <w:t>; Ccl3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C-C Motif Chemokine Ligand 3</w:t>
      </w:r>
      <w:r w:rsidRPr="00627014">
        <w:rPr>
          <w:rFonts w:ascii="Times New Roman" w:hAnsi="Times New Roman" w:cs="Times New Roman"/>
          <w:i/>
          <w:sz w:val="24"/>
          <w:szCs w:val="24"/>
        </w:rPr>
        <w:t>; Ccl4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C-C Motif Chemokine Ligand 4</w:t>
      </w:r>
      <w:r w:rsidRPr="00627014">
        <w:rPr>
          <w:rFonts w:ascii="Times New Roman" w:hAnsi="Times New Roman" w:cs="Times New Roman"/>
          <w:i/>
          <w:sz w:val="24"/>
          <w:szCs w:val="24"/>
        </w:rPr>
        <w:t>; Ccl5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C-C Motif Chemokine Ligand 5</w:t>
      </w:r>
      <w:r w:rsidRPr="00627014">
        <w:rPr>
          <w:rFonts w:ascii="Times New Roman" w:hAnsi="Times New Roman" w:cs="Times New Roman"/>
          <w:i/>
          <w:sz w:val="24"/>
          <w:szCs w:val="24"/>
        </w:rPr>
        <w:t>; Ccl8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C-C Motif Chemokine Ligand 8</w:t>
      </w:r>
      <w:r w:rsidRPr="00627014">
        <w:rPr>
          <w:rFonts w:ascii="Times New Roman" w:hAnsi="Times New Roman" w:cs="Times New Roman"/>
          <w:i/>
          <w:sz w:val="24"/>
          <w:szCs w:val="24"/>
        </w:rPr>
        <w:t>; Ccl12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C-C Motif Chemokine Ligand 12</w:t>
      </w:r>
      <w:r w:rsidRPr="00627014">
        <w:rPr>
          <w:rFonts w:ascii="Times New Roman" w:hAnsi="Times New Roman" w:cs="Times New Roman"/>
          <w:i/>
          <w:sz w:val="24"/>
          <w:szCs w:val="24"/>
        </w:rPr>
        <w:t>; Cxcl1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C-X-C Motif Chemokine Ligand 1</w:t>
      </w:r>
      <w:r w:rsidRPr="00627014">
        <w:rPr>
          <w:rFonts w:ascii="Times New Roman" w:hAnsi="Times New Roman" w:cs="Times New Roman"/>
          <w:i/>
          <w:sz w:val="24"/>
          <w:szCs w:val="24"/>
        </w:rPr>
        <w:t>; Cxcl5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 xml:space="preserve">C-X-C Motif Chemokine Ligand 5; </w:t>
      </w:r>
      <w:r w:rsidRPr="00627014">
        <w:rPr>
          <w:rFonts w:ascii="Times New Roman" w:hAnsi="Times New Roman" w:cs="Times New Roman"/>
          <w:i/>
          <w:sz w:val="24"/>
          <w:szCs w:val="24"/>
        </w:rPr>
        <w:t>Cxcl16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 xml:space="preserve">C-X-C Motif Chemokine Ligand 16; </w:t>
      </w:r>
      <w:r w:rsidRPr="00627014">
        <w:rPr>
          <w:rFonts w:ascii="Times New Roman" w:hAnsi="Times New Roman" w:cs="Times New Roman"/>
          <w:i/>
          <w:sz w:val="24"/>
          <w:szCs w:val="24"/>
        </w:rPr>
        <w:t>Cx3cl1</w:t>
      </w:r>
      <w:r w:rsidRPr="00627014">
        <w:rPr>
          <w:rFonts w:ascii="Times New Roman" w:hAnsi="Times New Roman" w:cs="Times New Roman"/>
          <w:i/>
          <w:sz w:val="24"/>
          <w:szCs w:val="24"/>
          <w:lang w:bidi="ar"/>
        </w:rPr>
        <w:t>: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sz w:val="24"/>
          <w:szCs w:val="24"/>
        </w:rPr>
        <w:t>C-X3-C Motif Chemokine Ligand 1</w:t>
      </w:r>
      <w:r w:rsidRPr="00627014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627014">
        <w:rPr>
          <w:rFonts w:ascii="Times New Roman" w:hAnsi="Times New Roman" w:cs="Times New Roman"/>
          <w:i/>
          <w:sz w:val="24"/>
          <w:szCs w:val="24"/>
        </w:rPr>
        <w:t>Tnfa</w:t>
      </w:r>
      <w:proofErr w:type="spellEnd"/>
      <w:r w:rsidRPr="00627014">
        <w:rPr>
          <w:rFonts w:ascii="Times New Roman" w:hAnsi="Times New Roman" w:cs="Times New Roman"/>
          <w:sz w:val="24"/>
          <w:szCs w:val="24"/>
        </w:rPr>
        <w:t>: Tumor Necrosis Factor Alpha</w:t>
      </w:r>
    </w:p>
    <w:p w:rsidR="00665D29" w:rsidRPr="00996308" w:rsidRDefault="00665D29" w:rsidP="00665D29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627014"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 wp14:anchorId="2CDA2E1B" wp14:editId="492785FE">
            <wp:extent cx="5406842" cy="6946900"/>
            <wp:effectExtent l="0" t="0" r="0" b="0"/>
            <wp:docPr id="4422086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088" cy="6957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gramStart"/>
      <w:r w:rsidRPr="00627014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627014">
        <w:rPr>
          <w:rFonts w:ascii="Times New Roman" w:hAnsi="Times New Roman" w:cs="Times New Roman"/>
          <w:b/>
          <w:kern w:val="24"/>
          <w:sz w:val="24"/>
          <w:szCs w:val="24"/>
        </w:rPr>
        <w:t xml:space="preserve"> Figure 1</w:t>
      </w:r>
      <w:r w:rsidRPr="00627014">
        <w:rPr>
          <w:rFonts w:ascii="Times New Roman" w:eastAsia="Yu Mincho" w:hAnsi="Times New Roman" w:cs="Times New Roman"/>
          <w:b/>
          <w:bCs/>
          <w:kern w:val="24"/>
          <w:sz w:val="24"/>
          <w:szCs w:val="24"/>
        </w:rPr>
        <w:t>.</w:t>
      </w:r>
      <w:proofErr w:type="gramEnd"/>
      <w:r w:rsidRPr="00627014">
        <w:rPr>
          <w:rFonts w:ascii="Times New Roman" w:eastAsia="Yu Mincho" w:hAnsi="Times New Roman" w:cs="Times New Roman"/>
          <w:kern w:val="24"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b/>
          <w:bCs/>
          <w:kern w:val="24"/>
          <w:sz w:val="24"/>
          <w:szCs w:val="24"/>
        </w:rPr>
        <w:t>(</w:t>
      </w:r>
      <w:r w:rsidRPr="00627014">
        <w:rPr>
          <w:rFonts w:ascii="Times New Roman" w:hAnsi="Times New Roman" w:cs="Times New Roman"/>
          <w:b/>
          <w:kern w:val="24"/>
          <w:sz w:val="24"/>
          <w:szCs w:val="24"/>
        </w:rPr>
        <w:t>A</w:t>
      </w:r>
      <w:r w:rsidRPr="00627014">
        <w:rPr>
          <w:rFonts w:ascii="Times New Roman" w:hAnsi="Times New Roman" w:cs="Times New Roman"/>
          <w:b/>
          <w:bCs/>
          <w:kern w:val="24"/>
          <w:sz w:val="24"/>
          <w:szCs w:val="24"/>
        </w:rPr>
        <w:t>)</w:t>
      </w:r>
      <w:r w:rsidRPr="00627014">
        <w:rPr>
          <w:rFonts w:ascii="Times New Roman" w:hAnsi="Times New Roman" w:cs="Times New Roman"/>
          <w:kern w:val="24"/>
          <w:sz w:val="24"/>
          <w:szCs w:val="24"/>
        </w:rPr>
        <w:t xml:space="preserve"> Schematic representati</w:t>
      </w:r>
      <w:r w:rsidRPr="00627014">
        <w:rPr>
          <w:rFonts w:ascii="Times New Roman" w:hAnsi="Times New Roman" w:cs="Times New Roman"/>
          <w:sz w:val="24"/>
          <w:szCs w:val="24"/>
        </w:rPr>
        <w:t xml:space="preserve">on of the experimental design: STP synergizes with anti-PD-1 treatment in an </w:t>
      </w:r>
      <w:proofErr w:type="spellStart"/>
      <w:r w:rsidRPr="00627014">
        <w:rPr>
          <w:rFonts w:ascii="Times New Roman" w:hAnsi="Times New Roman" w:cs="Times New Roman"/>
          <w:sz w:val="24"/>
          <w:szCs w:val="24"/>
        </w:rPr>
        <w:t>orthotopic</w:t>
      </w:r>
      <w:proofErr w:type="spellEnd"/>
      <w:r w:rsidRPr="00627014">
        <w:rPr>
          <w:rFonts w:ascii="Times New Roman" w:hAnsi="Times New Roman" w:cs="Times New Roman"/>
          <w:sz w:val="24"/>
          <w:szCs w:val="24"/>
        </w:rPr>
        <w:t xml:space="preserve"> 4T1</w:t>
      </w:r>
      <w:r w:rsidRPr="00627014">
        <w:rPr>
          <w:rFonts w:ascii="Times New Roman" w:hAnsi="Times New Roman" w:cs="Times New Roman"/>
          <w:kern w:val="24"/>
          <w:sz w:val="24"/>
          <w:szCs w:val="24"/>
        </w:rPr>
        <w:t xml:space="preserve"> breast cancer model. </w:t>
      </w:r>
      <w:r w:rsidRPr="00627014">
        <w:rPr>
          <w:rFonts w:ascii="Times New Roman" w:hAnsi="Times New Roman" w:cs="Times New Roman"/>
          <w:b/>
          <w:bCs/>
          <w:kern w:val="24"/>
          <w:sz w:val="24"/>
          <w:szCs w:val="24"/>
        </w:rPr>
        <w:t>(</w:t>
      </w:r>
      <w:r w:rsidRPr="00627014">
        <w:rPr>
          <w:rFonts w:ascii="Times New Roman" w:hAnsi="Times New Roman" w:cs="Times New Roman"/>
          <w:b/>
          <w:kern w:val="24"/>
          <w:sz w:val="24"/>
          <w:szCs w:val="24"/>
        </w:rPr>
        <w:t>B</w:t>
      </w:r>
      <w:r w:rsidRPr="00627014">
        <w:rPr>
          <w:rFonts w:ascii="Times New Roman" w:hAnsi="Times New Roman" w:cs="Times New Roman"/>
          <w:b/>
          <w:bCs/>
          <w:kern w:val="24"/>
          <w:sz w:val="24"/>
          <w:szCs w:val="24"/>
        </w:rPr>
        <w:t>)</w:t>
      </w:r>
      <w:r w:rsidRPr="00627014">
        <w:rPr>
          <w:rFonts w:ascii="Times New Roman" w:hAnsi="Times New Roman" w:cs="Times New Roman"/>
          <w:b/>
          <w:kern w:val="24"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kern w:val="24"/>
          <w:sz w:val="24"/>
          <w:szCs w:val="24"/>
        </w:rPr>
        <w:t>Gating strategy for tumor-infiltrating immune cell populations analyzed in Fig. 1.</w:t>
      </w:r>
      <w:r w:rsidRPr="00627014">
        <w:rPr>
          <w:rFonts w:ascii="Times New Roman" w:hAnsi="Times New Roman" w:cs="Times New Roman"/>
          <w:sz w:val="24"/>
          <w:szCs w:val="24"/>
        </w:rPr>
        <w:t xml:space="preserve"> </w:t>
      </w:r>
      <w:r w:rsidRPr="00627014">
        <w:rPr>
          <w:rFonts w:ascii="Times New Roman" w:hAnsi="Times New Roman" w:cs="Times New Roman"/>
          <w:kern w:val="24"/>
          <w:sz w:val="24"/>
          <w:szCs w:val="24"/>
        </w:rPr>
        <w:t xml:space="preserve">FMO controls were used as the reference for gating. </w:t>
      </w:r>
      <w:r w:rsidRPr="00627014">
        <w:rPr>
          <w:rFonts w:ascii="Times New Roman" w:hAnsi="Times New Roman" w:cs="Times New Roman"/>
          <w:b/>
          <w:bCs/>
          <w:kern w:val="24"/>
          <w:sz w:val="24"/>
          <w:szCs w:val="24"/>
        </w:rPr>
        <w:t>(C)</w:t>
      </w:r>
      <w:r w:rsidRPr="00627014">
        <w:rPr>
          <w:rFonts w:ascii="Times New Roman" w:hAnsi="Times New Roman" w:cs="Times New Roman"/>
          <w:kern w:val="24"/>
          <w:sz w:val="24"/>
          <w:szCs w:val="24"/>
        </w:rPr>
        <w:t xml:space="preserve"> Gating strategy for peripheral blood immune cell populations analyzed in Fig. 2.</w:t>
      </w:r>
    </w:p>
    <w:p w:rsidR="00F7372F" w:rsidRDefault="00F7372F">
      <w:bookmarkStart w:id="2" w:name="_GoBack"/>
      <w:bookmarkEnd w:id="2"/>
    </w:p>
    <w:sectPr w:rsidR="00F7372F" w:rsidSect="002F11B6">
      <w:footerReference w:type="default" r:id="rId6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82930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5631E" w:rsidRPr="00BF7978" w:rsidRDefault="00665D29" w:rsidP="00BF7978">
        <w:pPr>
          <w:pStyle w:val="Footer"/>
          <w:jc w:val="center"/>
          <w:rPr>
            <w:rFonts w:ascii="Times New Roman" w:hAnsi="Times New Roman"/>
          </w:rPr>
        </w:pPr>
        <w:r w:rsidRPr="0035631E">
          <w:rPr>
            <w:rFonts w:ascii="Times New Roman" w:hAnsi="Times New Roman" w:cs="Times New Roman"/>
          </w:rPr>
          <w:fldChar w:fldCharType="begin"/>
        </w:r>
        <w:r w:rsidRPr="0035631E">
          <w:rPr>
            <w:rFonts w:ascii="Times New Roman" w:hAnsi="Times New Roman" w:cs="Times New Roman"/>
          </w:rPr>
          <w:instrText>PAGE   \* MERGEFORMAT</w:instrText>
        </w:r>
        <w:r w:rsidRPr="0035631E">
          <w:rPr>
            <w:rFonts w:ascii="Times New Roman" w:hAnsi="Times New Roman" w:cs="Times New Roman"/>
          </w:rPr>
          <w:fldChar w:fldCharType="separate"/>
        </w:r>
        <w:r w:rsidRPr="00665D29">
          <w:rPr>
            <w:rFonts w:ascii="Times New Roman" w:hAnsi="Times New Roman" w:cs="Times New Roman"/>
            <w:noProof/>
            <w:lang w:val="zh-CN"/>
          </w:rPr>
          <w:t>3</w:t>
        </w:r>
        <w:r w:rsidRPr="0035631E">
          <w:rPr>
            <w:rFonts w:ascii="Times New Roman" w:hAnsi="Times New Roman" w:cs="Times New Roma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D29"/>
    <w:rsid w:val="00665D29"/>
    <w:rsid w:val="00F7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2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basedOn w:val="TableNormal"/>
    <w:qFormat/>
    <w:rsid w:val="00665D29"/>
    <w:pPr>
      <w:spacing w:after="0" w:line="240" w:lineRule="auto"/>
    </w:pPr>
    <w:rPr>
      <w:rFonts w:ascii="等线" w:eastAsia="等线" w:hAnsi="等线" w:cs="等线" w:hint="eastAsia"/>
      <w:kern w:val="2"/>
      <w:sz w:val="21"/>
      <w:lang w:eastAsia="zh-CN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65D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5D29"/>
    <w:rPr>
      <w:rFonts w:eastAsiaTheme="minorEastAsia"/>
      <w:kern w:val="2"/>
      <w:sz w:val="18"/>
      <w:szCs w:val="18"/>
      <w:lang w:eastAsia="zh-C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665D29"/>
  </w:style>
  <w:style w:type="paragraph" w:styleId="BalloonText">
    <w:name w:val="Balloon Text"/>
    <w:basedOn w:val="Normal"/>
    <w:link w:val="BalloonTextChar"/>
    <w:uiPriority w:val="99"/>
    <w:semiHidden/>
    <w:unhideWhenUsed/>
    <w:rsid w:val="0066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D29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2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basedOn w:val="TableNormal"/>
    <w:qFormat/>
    <w:rsid w:val="00665D29"/>
    <w:pPr>
      <w:spacing w:after="0" w:line="240" w:lineRule="auto"/>
    </w:pPr>
    <w:rPr>
      <w:rFonts w:ascii="等线" w:eastAsia="等线" w:hAnsi="等线" w:cs="等线" w:hint="eastAsia"/>
      <w:kern w:val="2"/>
      <w:sz w:val="21"/>
      <w:lang w:eastAsia="zh-CN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65D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5D29"/>
    <w:rPr>
      <w:rFonts w:eastAsiaTheme="minorEastAsia"/>
      <w:kern w:val="2"/>
      <w:sz w:val="18"/>
      <w:szCs w:val="18"/>
      <w:lang w:eastAsia="zh-C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665D29"/>
  </w:style>
  <w:style w:type="paragraph" w:styleId="BalloonText">
    <w:name w:val="Balloon Text"/>
    <w:basedOn w:val="Normal"/>
    <w:link w:val="BalloonTextChar"/>
    <w:uiPriority w:val="99"/>
    <w:semiHidden/>
    <w:unhideWhenUsed/>
    <w:rsid w:val="0066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D29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Kaye Marie Ferras</dc:creator>
  <cp:lastModifiedBy>Kaye Marie Ferras</cp:lastModifiedBy>
  <cp:revision>1</cp:revision>
  <dcterms:created xsi:type="dcterms:W3CDTF">2026-02-24T00:41:00Z</dcterms:created>
  <dcterms:modified xsi:type="dcterms:W3CDTF">2026-02-24T00:42:00Z</dcterms:modified>
</cp:coreProperties>
</file>