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AC260" w14:textId="77777777" w:rsidR="001F01F1" w:rsidRPr="00CF5EE0" w:rsidRDefault="001F01F1" w:rsidP="001F01F1">
      <w:pPr>
        <w:ind w:firstLineChars="200" w:firstLine="440"/>
        <w:rPr>
          <w:rFonts w:ascii="Arial" w:hAnsi="Arial" w:cs="Arial"/>
          <w:sz w:val="22"/>
          <w:szCs w:val="22"/>
        </w:rPr>
      </w:pPr>
      <w:r w:rsidRPr="00A7547E">
        <w:rPr>
          <w:rFonts w:ascii="Arial" w:hAnsi="Arial" w:cs="Arial"/>
          <w:b/>
          <w:bCs/>
          <w:sz w:val="22"/>
          <w:szCs w:val="22"/>
        </w:rPr>
        <w:t xml:space="preserve">Table. </w:t>
      </w:r>
      <w:r w:rsidRPr="00A7547E">
        <w:rPr>
          <w:rFonts w:ascii="Arial" w:hAnsi="Arial" w:cs="Arial" w:hint="eastAsia"/>
          <w:b/>
          <w:bCs/>
          <w:sz w:val="22"/>
          <w:szCs w:val="22"/>
        </w:rPr>
        <w:t>S1</w:t>
      </w:r>
      <w:r w:rsidRPr="00A7547E">
        <w:rPr>
          <w:rFonts w:ascii="Arial" w:hAnsi="Arial" w:cs="Arial"/>
          <w:sz w:val="22"/>
          <w:szCs w:val="22"/>
        </w:rPr>
        <w:t xml:space="preserve">The Clinical characteristics of clinical </w:t>
      </w:r>
      <w:proofErr w:type="gramStart"/>
      <w:r w:rsidRPr="00A7547E">
        <w:rPr>
          <w:rFonts w:ascii="Arial" w:hAnsi="Arial" w:cs="Arial"/>
          <w:sz w:val="22"/>
          <w:szCs w:val="22"/>
        </w:rPr>
        <w:t>subjects</w:t>
      </w:r>
      <w:r w:rsidRPr="00A7547E">
        <w:rPr>
          <w:rFonts w:ascii="Arial" w:hAnsi="Arial" w:cs="Arial" w:hint="eastAsia"/>
          <w:sz w:val="22"/>
          <w:szCs w:val="22"/>
        </w:rPr>
        <w:t>(</w:t>
      </w:r>
      <w:proofErr w:type="gramEnd"/>
      <w:r w:rsidRPr="00A7547E">
        <w:rPr>
          <w:rFonts w:ascii="Arial" w:hAnsi="Arial" w:cs="Arial"/>
          <w:sz w:val="22"/>
          <w:szCs w:val="22"/>
        </w:rPr>
        <w:t>Supplementary clinical samples</w:t>
      </w:r>
      <w:r w:rsidRPr="00A7547E">
        <w:rPr>
          <w:rFonts w:ascii="Arial" w:hAnsi="Arial" w:cs="Arial" w:hint="eastAsia"/>
          <w:sz w:val="22"/>
          <w:szCs w:val="22"/>
        </w:rPr>
        <w:t>)</w:t>
      </w:r>
    </w:p>
    <w:tbl>
      <w:tblPr>
        <w:tblW w:w="11544" w:type="dxa"/>
        <w:tblInd w:w="-1613" w:type="dxa"/>
        <w:tblLook w:val="04A0" w:firstRow="1" w:lastRow="0" w:firstColumn="1" w:lastColumn="0" w:noHBand="0" w:noVBand="1"/>
      </w:tblPr>
      <w:tblGrid>
        <w:gridCol w:w="1976"/>
        <w:gridCol w:w="2476"/>
        <w:gridCol w:w="2476"/>
        <w:gridCol w:w="2476"/>
        <w:gridCol w:w="963"/>
        <w:gridCol w:w="1177"/>
      </w:tblGrid>
      <w:tr w:rsidR="001F01F1" w:rsidRPr="00CF5EE0" w14:paraId="066D95C1" w14:textId="77777777" w:rsidTr="008A60F7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CFC90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Characteristics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5EBC99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HC(N=15)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760AE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NSCLC(N=15)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8C36A6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Total(N=30)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196122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</w:rPr>
              <w:t>P</w:t>
            </w: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-value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B045AB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FDR</w:t>
            </w:r>
          </w:p>
        </w:tc>
      </w:tr>
      <w:tr w:rsidR="001F01F1" w:rsidRPr="00CF5EE0" w14:paraId="43B482D1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6BE7E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Sex(</w:t>
            </w:r>
            <w:proofErr w:type="gramStart"/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n,%</w:t>
            </w:r>
            <w:proofErr w:type="gramEnd"/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6B626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6A97E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130E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CBCA4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DD36C" w14:textId="77777777" w:rsidR="001F01F1" w:rsidRPr="00CF5EE0" w:rsidRDefault="001F01F1" w:rsidP="008A60F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</w:tr>
      <w:tr w:rsidR="001F01F1" w:rsidRPr="00CF5EE0" w14:paraId="2F89A5FC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B68AF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BFCD4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8(26.67%)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F4994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9(30.00%)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67048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17(56.67%)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E58DD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406E7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0E90AB18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174C3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929DF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7(23.33%)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7F90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6(20.00%)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8363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13(43.33%)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3AA54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A18A7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750C52FF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064D3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8D9D4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786E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DC258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56E27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FB34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333CDDA2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8FC0A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proofErr w:type="gramStart"/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Median(</w:t>
            </w:r>
            <w:proofErr w:type="gramEnd"/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A1221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50 (47,54)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657A1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67(58,72)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C7496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55(50,67)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161B4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E0D9D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486684A4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F6007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Median[min-max]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3BC0C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50.00[40.00,57.00]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1C12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67.00[41.00,83.00]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A94E9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55.00[40.00,83.00]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F6F88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699C9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09989EEA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B7281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47A0F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B57F6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A28EC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0B42F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D4FBB" w14:textId="77777777" w:rsidR="001F01F1" w:rsidRPr="00CF5EE0" w:rsidRDefault="001F01F1" w:rsidP="008A60F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</w:tr>
      <w:tr w:rsidR="001F01F1" w:rsidRPr="00CF5EE0" w14:paraId="294C5321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532BA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7DA7F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12(40.00%)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5F434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15(50.00%)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66653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27(90.00%)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06CAC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5D94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0C9E4628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DDB86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B88E8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3(10.00%)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01568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0(0.0e+0%)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20A8C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3(10.00%)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B9FE9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27BA6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5748C55A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61E83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PLT(*10^9/L</w:t>
            </w:r>
            <w:r w:rsidRPr="00CF5EE0">
              <w:rPr>
                <w:rFonts w:ascii="宋体" w:eastAsia="宋体" w:hAnsi="宋体" w:cs="Times New Roman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D40FC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2E2A2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D2796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46AF4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7D4BB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0F58B7F2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7E91C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Mean±SD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6A1BA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262.47 ± 51.63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72C25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200.07 ± 58.32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55D89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231.27 ± 62.74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21F4B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767DF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6A611DBE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581E6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Median[min-max]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53D3A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262.00 [165.00,347.00]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AD0C1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192.00 [122.00,323.00]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77186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235.50 [122.00,347.00]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B13CC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3452A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47C786B1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EF8C9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PDW-SD</w:t>
            </w:r>
            <w:r w:rsidRPr="00CF5EE0">
              <w:rPr>
                <w:rFonts w:ascii="宋体" w:eastAsia="宋体" w:hAnsi="宋体" w:cs="Times New Roman" w:hint="eastAsia"/>
                <w:color w:val="000000"/>
                <w:kern w:val="0"/>
                <w:sz w:val="24"/>
              </w:rPr>
              <w:t>（</w:t>
            </w:r>
            <w:proofErr w:type="spellStart"/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fL</w:t>
            </w:r>
            <w:proofErr w:type="spellEnd"/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B0D09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0003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41D42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3558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3F84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2926E7C1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70D2A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Mean±SD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0EE6E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10.95 ± 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7DA9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11.75 ± 1.83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88FAC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11.35 ± 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C664A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D168C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1DD9827C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5AA5C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Median[min-max]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55DB2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10.70 [8.70,13.80]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83A13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11.50 [8.90,17.10]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8BE86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11.05 [8.70,17.10]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1E96F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4F72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44EB3B69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F8C44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MPV</w:t>
            </w:r>
            <w:r w:rsidRPr="00CF5EE0">
              <w:rPr>
                <w:rFonts w:ascii="宋体" w:eastAsia="宋体" w:hAnsi="宋体" w:cs="Times New Roman" w:hint="eastAsia"/>
                <w:color w:val="000000"/>
                <w:kern w:val="0"/>
                <w:sz w:val="24"/>
              </w:rPr>
              <w:t>（</w:t>
            </w:r>
            <w:proofErr w:type="spellStart"/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fL</w:t>
            </w:r>
            <w:proofErr w:type="spellEnd"/>
            <w:r w:rsidRPr="00CF5EE0">
              <w:rPr>
                <w:rFonts w:ascii="宋体" w:eastAsia="宋体" w:hAnsi="宋体" w:cs="Times New Roman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4CF8B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ABBE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63294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F2611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42CE6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73434622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30C68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Mean±SD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F9C6B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9.54 ± 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075E8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10.29 ± 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83899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9.91 ± 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01BAC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28A5F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2E8939D3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68E91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Median[min-max]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85993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10.20 [7.90,13.10]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10A7C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10.00 [8.70,12.70]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C05BA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9.85 [7.90,13.10]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45969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6C466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68C2E306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C130A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WBC(*10^9/L</w:t>
            </w:r>
            <w:r w:rsidRPr="00CF5EE0">
              <w:rPr>
                <w:rFonts w:ascii="宋体" w:eastAsia="宋体" w:hAnsi="宋体" w:cs="Times New Roman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35A18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44766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3F77D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A2B4F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C58AD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4AC10DC0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C58E4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Mean±SD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AD208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6.40 ± 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86761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5.37 ± 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2D26C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5.88 ± 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F5F70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D1C3D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1F01F1" w:rsidRPr="00CF5EE0" w14:paraId="6A35CB2D" w14:textId="77777777" w:rsidTr="008A60F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39646D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Median[min-max]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CE9619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6.40 [3.60,8.90]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60F127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5.65 [2.82,8.53]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106E96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5.95 [2.82,8.90]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6F4F6D" w14:textId="77777777" w:rsidR="001F01F1" w:rsidRPr="00CF5EE0" w:rsidRDefault="001F01F1" w:rsidP="008A60F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46E7C1" w14:textId="77777777" w:rsidR="001F01F1" w:rsidRPr="00CF5EE0" w:rsidRDefault="001F01F1" w:rsidP="008A60F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F5EE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</w:tr>
    </w:tbl>
    <w:p w14:paraId="2CC06520" w14:textId="77777777" w:rsidR="001F01F1" w:rsidRDefault="001F01F1" w:rsidP="001F01F1">
      <w:pPr>
        <w:ind w:firstLineChars="200" w:firstLine="480"/>
        <w:rPr>
          <w:rFonts w:ascii="Arial" w:hAnsi="Arial" w:cs="Arial"/>
          <w:sz w:val="24"/>
        </w:rPr>
      </w:pPr>
    </w:p>
    <w:p w14:paraId="6BF4460D" w14:textId="77777777" w:rsidR="001F01F1" w:rsidRPr="00403182" w:rsidRDefault="001F01F1" w:rsidP="001F01F1">
      <w:pPr>
        <w:ind w:firstLineChars="200" w:firstLine="440"/>
        <w:rPr>
          <w:rFonts w:ascii="Arial" w:hAnsi="Arial" w:cs="Arial"/>
          <w:sz w:val="24"/>
        </w:rPr>
      </w:pPr>
      <w:r w:rsidRPr="00B27FB6">
        <w:rPr>
          <w:rFonts w:ascii="Arial" w:hAnsi="Arial" w:cs="Arial"/>
          <w:b/>
          <w:bCs/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 wp14:anchorId="5B4F2763" wp14:editId="06A6F316">
            <wp:simplePos x="0" y="0"/>
            <wp:positionH relativeFrom="margin">
              <wp:align>center</wp:align>
            </wp:positionH>
            <wp:positionV relativeFrom="paragraph">
              <wp:posOffset>38100</wp:posOffset>
            </wp:positionV>
            <wp:extent cx="4267200" cy="4017010"/>
            <wp:effectExtent l="0" t="0" r="0" b="0"/>
            <wp:wrapTopAndBottom/>
            <wp:docPr id="140370524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01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27FB6">
        <w:rPr>
          <w:rFonts w:ascii="Arial" w:hAnsi="Arial" w:cs="Arial" w:hint="eastAsia"/>
          <w:b/>
          <w:bCs/>
          <w:sz w:val="22"/>
          <w:szCs w:val="22"/>
        </w:rPr>
        <w:t xml:space="preserve">Fig. S1 </w:t>
      </w:r>
      <w:r w:rsidRPr="00B27FB6">
        <w:rPr>
          <w:rFonts w:ascii="Arial" w:hAnsi="Arial" w:cs="Arial"/>
          <w:sz w:val="22"/>
          <w:szCs w:val="22"/>
        </w:rPr>
        <w:t>Differential expression of the four target genes, HSP90AB1, NPM1, CD44, and CD74, was analyzed in clinical samples from healthy controls (comprising 8 females and 7 males) and 15 NSCLC patients (including 9 females and 6 males).</w:t>
      </w:r>
    </w:p>
    <w:p w14:paraId="1530613A" w14:textId="77777777" w:rsidR="001F01F1" w:rsidRDefault="001F01F1" w:rsidP="001F01F1">
      <w:pPr>
        <w:rPr>
          <w:rFonts w:ascii="Arial" w:hAnsi="Arial" w:cs="Arial"/>
          <w:i/>
          <w:iCs/>
          <w:color w:val="0070C0"/>
          <w:sz w:val="24"/>
        </w:rPr>
      </w:pPr>
      <w:r>
        <w:rPr>
          <w:rFonts w:ascii="Arial" w:eastAsia="Helvetica" w:hAnsi="Arial" w:cs="Arial"/>
          <w:i/>
          <w:iCs/>
          <w:noProof/>
          <w:color w:val="0070C0"/>
          <w:sz w:val="24"/>
        </w:rPr>
        <w:lastRenderedPageBreak/>
        <w:drawing>
          <wp:inline distT="0" distB="0" distL="0" distR="0" wp14:anchorId="4DC8389B" wp14:editId="15307332">
            <wp:extent cx="4579620" cy="4655771"/>
            <wp:effectExtent l="0" t="0" r="0" b="0"/>
            <wp:docPr id="21025564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535" cy="46607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0EB553" w14:textId="77777777" w:rsidR="001F01F1" w:rsidRPr="00B27FB6" w:rsidRDefault="001F01F1" w:rsidP="001F01F1">
      <w:pPr>
        <w:ind w:firstLineChars="200" w:firstLine="440"/>
        <w:rPr>
          <w:rFonts w:ascii="Arial" w:hAnsi="Arial" w:cs="Arial"/>
          <w:sz w:val="24"/>
        </w:rPr>
      </w:pPr>
      <w:r w:rsidRPr="004138A0">
        <w:rPr>
          <w:rFonts w:ascii="Arial" w:hAnsi="Arial" w:cs="Arial"/>
          <w:b/>
          <w:bCs/>
          <w:sz w:val="22"/>
          <w:szCs w:val="22"/>
        </w:rPr>
        <w:t>Fig.</w:t>
      </w:r>
      <w:r w:rsidRPr="004138A0">
        <w:rPr>
          <w:rFonts w:ascii="Arial" w:hAnsi="Arial" w:cs="Arial" w:hint="eastAsia"/>
          <w:b/>
          <w:bCs/>
          <w:sz w:val="22"/>
          <w:szCs w:val="22"/>
        </w:rPr>
        <w:t>S2</w:t>
      </w:r>
      <w:r w:rsidRPr="004138A0">
        <w:rPr>
          <w:rFonts w:ascii="Arial" w:hAnsi="Arial" w:cs="Arial"/>
          <w:b/>
          <w:bCs/>
          <w:sz w:val="22"/>
          <w:szCs w:val="22"/>
        </w:rPr>
        <w:t xml:space="preserve"> </w:t>
      </w:r>
      <w:r w:rsidRPr="004138A0">
        <w:rPr>
          <w:rFonts w:ascii="Arial" w:hAnsi="Arial" w:cs="Arial"/>
          <w:sz w:val="22"/>
          <w:szCs w:val="22"/>
        </w:rPr>
        <w:t>ROC curves of (A) HSP90AB1, (B) NPM1, (C) CD44, (D) CD74. Using disease status as the input variable (</w:t>
      </w:r>
      <w:r>
        <w:rPr>
          <w:rFonts w:ascii="Arial" w:hAnsi="Arial" w:cs="Arial" w:hint="eastAsia"/>
          <w:sz w:val="22"/>
          <w:szCs w:val="22"/>
        </w:rPr>
        <w:t>15</w:t>
      </w:r>
      <w:r w:rsidRPr="004138A0">
        <w:rPr>
          <w:rFonts w:ascii="Arial" w:hAnsi="Arial" w:cs="Arial"/>
          <w:sz w:val="22"/>
          <w:szCs w:val="22"/>
        </w:rPr>
        <w:t xml:space="preserve"> NSCLC cases and </w:t>
      </w:r>
      <w:r>
        <w:rPr>
          <w:rFonts w:ascii="Arial" w:hAnsi="Arial" w:cs="Arial" w:hint="eastAsia"/>
          <w:sz w:val="22"/>
          <w:szCs w:val="22"/>
        </w:rPr>
        <w:t>15</w:t>
      </w:r>
      <w:r w:rsidRPr="004138A0">
        <w:rPr>
          <w:rFonts w:ascii="Arial" w:hAnsi="Arial" w:cs="Arial"/>
          <w:sz w:val="22"/>
          <w:szCs w:val="22"/>
        </w:rPr>
        <w:t xml:space="preserve"> healthy controls), a traversal algorithm was applied for threshold determination. Multiple cutoff values were generated. The 95% confidence intervals (CIs) for sensitivity and specificity were computed using the Wilson/Brown method. ROC curves were constructed based on the relative expression levels of the target gene and the internal reference gene in clinical samples. The P-values for all four target genes were less than 0.0001.</w:t>
      </w:r>
    </w:p>
    <w:p w14:paraId="4AA13A03" w14:textId="77777777" w:rsidR="00B46B14" w:rsidRPr="001F01F1" w:rsidRDefault="00B46B14">
      <w:pPr>
        <w:rPr>
          <w:rFonts w:hint="eastAsia"/>
        </w:rPr>
      </w:pPr>
    </w:p>
    <w:sectPr w:rsidR="00B46B14" w:rsidRPr="001F01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6D12A" w14:textId="77777777" w:rsidR="00084F0E" w:rsidRDefault="00084F0E" w:rsidP="00A7547E">
      <w:pPr>
        <w:rPr>
          <w:rFonts w:hint="eastAsia"/>
        </w:rPr>
      </w:pPr>
      <w:r>
        <w:separator/>
      </w:r>
    </w:p>
  </w:endnote>
  <w:endnote w:type="continuationSeparator" w:id="0">
    <w:p w14:paraId="33963C0D" w14:textId="77777777" w:rsidR="00084F0E" w:rsidRDefault="00084F0E" w:rsidP="00A7547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F46C6" w14:textId="77777777" w:rsidR="00A7547E" w:rsidRDefault="00A7547E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E6C5A" w14:textId="77777777" w:rsidR="00A7547E" w:rsidRDefault="00A7547E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72E4" w14:textId="77777777" w:rsidR="00A7547E" w:rsidRDefault="00A7547E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6C26F" w14:textId="77777777" w:rsidR="00084F0E" w:rsidRDefault="00084F0E" w:rsidP="00A7547E">
      <w:pPr>
        <w:rPr>
          <w:rFonts w:hint="eastAsia"/>
        </w:rPr>
      </w:pPr>
      <w:r>
        <w:separator/>
      </w:r>
    </w:p>
  </w:footnote>
  <w:footnote w:type="continuationSeparator" w:id="0">
    <w:p w14:paraId="0ECEA97E" w14:textId="77777777" w:rsidR="00084F0E" w:rsidRDefault="00084F0E" w:rsidP="00A7547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C47B2" w14:textId="77777777" w:rsidR="00A7547E" w:rsidRDefault="00A7547E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2C955" w14:textId="77777777" w:rsidR="00A7547E" w:rsidRDefault="00A7547E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7ABFA" w14:textId="77777777" w:rsidR="00A7547E" w:rsidRDefault="00A7547E">
    <w:pPr>
      <w:pStyle w:val="a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ED4"/>
    <w:rsid w:val="00084F0E"/>
    <w:rsid w:val="001818EC"/>
    <w:rsid w:val="001F01F1"/>
    <w:rsid w:val="003B4ED4"/>
    <w:rsid w:val="004D626C"/>
    <w:rsid w:val="005B2A17"/>
    <w:rsid w:val="006039AA"/>
    <w:rsid w:val="00A7547E"/>
    <w:rsid w:val="00B46B14"/>
    <w:rsid w:val="00FF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5EB5B3E-9F4E-4599-9C3B-713321C5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1F1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3B4ED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4E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4ED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4ED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4ED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4ED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4ED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4ED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B4ED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B4E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B4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B4ED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B4ED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B4ED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B4ED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B4ED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B4ED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B4E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B4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4E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B4E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4E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B4E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4E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4ED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4E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B4ED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B4ED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754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7547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754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754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262</Words>
  <Characters>1605</Characters>
  <Application>Microsoft Office Word</Application>
  <DocSecurity>0</DocSecurity>
  <Lines>160</Lines>
  <Paragraphs>88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张</dc:creator>
  <cp:keywords/>
  <dc:description/>
  <cp:lastModifiedBy>林 张</cp:lastModifiedBy>
  <cp:revision>3</cp:revision>
  <dcterms:created xsi:type="dcterms:W3CDTF">2026-04-09T04:13:00Z</dcterms:created>
  <dcterms:modified xsi:type="dcterms:W3CDTF">2026-04-09T05:14:00Z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b088f37e-9ff8-42b9-93bd-26d7044e82d6</vt:lpwstr>
  </property>
</Properties>
</file>