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30894">
      <w:pPr>
        <w:spacing w:after="156" w:afterLines="50" w:line="360" w:lineRule="auto"/>
        <w:jc w:val="left"/>
        <w:rPr>
          <w:rFonts w:ascii="Times New Roman" w:hAnsi="Times New Roman" w:eastAsia="宋体" w:cs="Times New Roman"/>
          <w:szCs w:val="21"/>
          <w14:ligatures w14:val="none"/>
        </w:rPr>
      </w:pPr>
    </w:p>
    <w:p w14:paraId="67919D98">
      <w:pPr>
        <w:spacing w:after="156" w:afterLines="50" w:line="360" w:lineRule="auto"/>
        <w:jc w:val="left"/>
        <w:rPr>
          <w:rFonts w:ascii="Times New Roman" w:hAnsi="Times New Roman" w:eastAsia="宋体" w:cs="Times New Roman"/>
          <w:szCs w:val="21"/>
          <w14:ligatures w14:val="none"/>
        </w:rPr>
      </w:pPr>
      <w:r>
        <w:rPr>
          <w:rFonts w:hint="eastAsia" w:ascii="Times New Roman" w:hAnsi="Times New Roman" w:eastAsia="宋体" w:cs="Times New Roman"/>
          <w:szCs w:val="21"/>
          <w14:ligatures w14:val="none"/>
        </w:rPr>
        <w:t>Supplementary Table 1. Distribution of ICCs Across Radiomics Feature Categories.</w:t>
      </w:r>
      <w:bookmarkStart w:id="0" w:name="_GoBack"/>
      <w:bookmarkEnd w:id="0"/>
    </w:p>
    <w:tbl>
      <w:tblPr>
        <w:tblW w:w="155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6"/>
        <w:gridCol w:w="2586"/>
        <w:gridCol w:w="2587"/>
        <w:gridCol w:w="2587"/>
        <w:gridCol w:w="2587"/>
        <w:gridCol w:w="2587"/>
      </w:tblGrid>
      <w:tr w14:paraId="78E88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58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50078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ROIs</w:t>
            </w:r>
          </w:p>
        </w:tc>
        <w:tc>
          <w:tcPr>
            <w:tcW w:w="258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6A9D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Feature category</w:t>
            </w:r>
          </w:p>
        </w:tc>
        <w:tc>
          <w:tcPr>
            <w:tcW w:w="258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7535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Total number of features</w:t>
            </w:r>
          </w:p>
        </w:tc>
        <w:tc>
          <w:tcPr>
            <w:tcW w:w="258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1C70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Number of features with ICC ≥ 0.8</w:t>
            </w:r>
          </w:p>
        </w:tc>
        <w:tc>
          <w:tcPr>
            <w:tcW w:w="258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71C5D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Number of features with ICC &lt; 0.8</w:t>
            </w:r>
          </w:p>
        </w:tc>
        <w:tc>
          <w:tcPr>
            <w:tcW w:w="258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1D1F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Proportion of ICC ≥ 0.8 (%)</w:t>
            </w:r>
          </w:p>
        </w:tc>
      </w:tr>
      <w:tr w14:paraId="0BB0B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CB6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Tumor</w:t>
            </w:r>
          </w:p>
        </w:tc>
        <w:tc>
          <w:tcPr>
            <w:tcW w:w="258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6FCE6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Shape</w:t>
            </w:r>
          </w:p>
        </w:tc>
        <w:tc>
          <w:tcPr>
            <w:tcW w:w="258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6BB8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258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23CE6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258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41F39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258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/>
            <w:vAlign w:val="center"/>
          </w:tcPr>
          <w:p w14:paraId="225FB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0.71 </w:t>
            </w:r>
          </w:p>
        </w:tc>
      </w:tr>
      <w:tr w14:paraId="42AE9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F506D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E3A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First-order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968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252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12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176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1D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76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FD4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0.70 </w:t>
            </w:r>
          </w:p>
        </w:tc>
      </w:tr>
      <w:tr w14:paraId="5D872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FFD18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292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GLCM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13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336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50C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232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B9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104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60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0.69 </w:t>
            </w:r>
          </w:p>
        </w:tc>
      </w:tr>
      <w:tr w14:paraId="496AB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86DB2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16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GLRLM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C2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224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20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155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28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69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7F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0.69 </w:t>
            </w:r>
          </w:p>
        </w:tc>
      </w:tr>
      <w:tr w14:paraId="36A3E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8751B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58B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GLSZM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695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224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2E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155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691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69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5B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0.69 </w:t>
            </w:r>
          </w:p>
        </w:tc>
      </w:tr>
      <w:tr w14:paraId="1562F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BDB858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45C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NGTDM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5E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70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8AB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49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1D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21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794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0.70 </w:t>
            </w:r>
          </w:p>
        </w:tc>
      </w:tr>
      <w:tr w14:paraId="789CF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33B07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40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GLDM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A33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196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B44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136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417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60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9A7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0.69 </w:t>
            </w:r>
          </w:p>
        </w:tc>
      </w:tr>
      <w:tr w14:paraId="0F74E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773C2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B5A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Total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D95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1316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548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913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22A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403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DFA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0.69 </w:t>
            </w:r>
          </w:p>
        </w:tc>
      </w:tr>
      <w:tr w14:paraId="7233E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top"/>
          </w:tcPr>
          <w:p w14:paraId="6C87E4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Normal renal parenchymal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91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Shape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628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558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2FE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50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0.79 </w:t>
            </w:r>
          </w:p>
        </w:tc>
      </w:tr>
      <w:tr w14:paraId="445D2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top"/>
          </w:tcPr>
          <w:p w14:paraId="0C64E527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8C0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First-order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F5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252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88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182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136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70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602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0.72 </w:t>
            </w:r>
          </w:p>
        </w:tc>
      </w:tr>
      <w:tr w14:paraId="6241C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top"/>
          </w:tcPr>
          <w:p w14:paraId="6488BD6D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514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GLCM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1BF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336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2F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241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DE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95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9B0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0.72 </w:t>
            </w:r>
          </w:p>
        </w:tc>
      </w:tr>
      <w:tr w14:paraId="6F8DA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top"/>
          </w:tcPr>
          <w:p w14:paraId="6114F1D3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22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GLRLM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F8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224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9F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161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CC4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63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AC5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0.72 </w:t>
            </w:r>
          </w:p>
        </w:tc>
      </w:tr>
      <w:tr w14:paraId="0CCEE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top"/>
          </w:tcPr>
          <w:p w14:paraId="084EB617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1D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GLSZM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81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224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12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162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44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62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10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0.72 </w:t>
            </w:r>
          </w:p>
        </w:tc>
      </w:tr>
      <w:tr w14:paraId="1FA46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top"/>
          </w:tcPr>
          <w:p w14:paraId="65ADBF2E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163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NGTDM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ED3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70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BC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51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FBF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AF8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0.73 </w:t>
            </w:r>
          </w:p>
        </w:tc>
      </w:tr>
      <w:tr w14:paraId="4BFC9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top"/>
          </w:tcPr>
          <w:p w14:paraId="69D871CD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E3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GLDM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199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196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0B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141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259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55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B8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0.72 </w:t>
            </w:r>
          </w:p>
        </w:tc>
      </w:tr>
      <w:tr w14:paraId="7BCB5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2587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top"/>
          </w:tcPr>
          <w:p w14:paraId="7E7C55C2">
            <w:pPr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797CD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Total</w:t>
            </w:r>
          </w:p>
        </w:tc>
        <w:tc>
          <w:tcPr>
            <w:tcW w:w="258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42205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1316</w:t>
            </w:r>
          </w:p>
        </w:tc>
        <w:tc>
          <w:tcPr>
            <w:tcW w:w="258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753E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949</w:t>
            </w:r>
          </w:p>
        </w:tc>
        <w:tc>
          <w:tcPr>
            <w:tcW w:w="258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56D96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>367</w:t>
            </w:r>
          </w:p>
        </w:tc>
        <w:tc>
          <w:tcPr>
            <w:tcW w:w="258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 w14:paraId="30F36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ligatures w14:val="standardContextual"/>
              </w:rPr>
              <w:t xml:space="preserve">0.72 </w:t>
            </w:r>
          </w:p>
        </w:tc>
      </w:tr>
    </w:tbl>
    <w:p w14:paraId="571D621A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49218B"/>
    <w:rsid w:val="00073F7C"/>
    <w:rsid w:val="00202A0D"/>
    <w:rsid w:val="002A081D"/>
    <w:rsid w:val="0049218B"/>
    <w:rsid w:val="004E51DB"/>
    <w:rsid w:val="005807A5"/>
    <w:rsid w:val="00582673"/>
    <w:rsid w:val="00681327"/>
    <w:rsid w:val="007C6C09"/>
    <w:rsid w:val="00866CAB"/>
    <w:rsid w:val="008F1615"/>
    <w:rsid w:val="009257F3"/>
    <w:rsid w:val="009A6ABC"/>
    <w:rsid w:val="00E41122"/>
    <w:rsid w:val="00E642CC"/>
    <w:rsid w:val="00F003D4"/>
    <w:rsid w:val="043F566C"/>
    <w:rsid w:val="1BCD2105"/>
    <w:rsid w:val="6BC0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496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496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496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3F3F3F" w:themeColor="text1" w:themeTint="BF"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496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496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2634</Characters>
  <Lines>19</Lines>
  <Paragraphs>5</Paragraphs>
  <TotalTime>4</TotalTime>
  <ScaleCrop>false</ScaleCrop>
  <LinksUpToDate>false</LinksUpToDate>
  <CharactersWithSpaces>2652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2025-04-08T15:56:00Z</dcterms:created>
  <dc:creator>qi xiao</dc:creator>
  <cp:lastModifiedBy>house</cp:lastModifiedBy>
  <dcterms:modified xsi:type="dcterms:W3CDTF">2026-06-06T15:09:30Z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eyJoZGlkIjoiOGU4NDNmMjU2NWM4MmY0MjQ2YjM2YmQ4N2Q0ZjBiMzAiLCJ1c2VySWQiOiI0NTI4OTAxMjgifQ==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8E6834F104AA4E12AF604D0D65E82DA6_12</vt:lpwstr>
  </property>
</Properties>
</file>