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AB54" w14:textId="77777777" w:rsidR="00217260" w:rsidRPr="005F609A" w:rsidRDefault="00000000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5F609A">
        <w:rPr>
          <w:rFonts w:ascii="Times New Roman" w:hAnsi="Times New Roman" w:cs="Times New Roman"/>
          <w:sz w:val="24"/>
          <w:szCs w:val="24"/>
        </w:rPr>
        <w:t>STROBE Checklist (Cross-Sectional Study) - Filled</w:t>
      </w:r>
    </w:p>
    <w:p w14:paraId="18259BCC" w14:textId="77777777" w:rsidR="00217260" w:rsidRPr="005F609A" w:rsidRDefault="00000000">
      <w:pPr>
        <w:rPr>
          <w:rFonts w:ascii="Times New Roman" w:hAnsi="Times New Roman" w:cs="Times New Roman"/>
          <w:sz w:val="24"/>
          <w:szCs w:val="24"/>
        </w:rPr>
      </w:pPr>
      <w:r w:rsidRPr="005F609A">
        <w:rPr>
          <w:rFonts w:ascii="Times New Roman" w:hAnsi="Times New Roman" w:cs="Times New Roman"/>
          <w:sz w:val="24"/>
          <w:szCs w:val="24"/>
        </w:rPr>
        <w:t>Title: Catastrophic Health Expenditure among Cancer Patients at WSUCSH, Southern Ethiopia</w:t>
      </w:r>
    </w:p>
    <w:p w14:paraId="75D69242" w14:textId="77777777" w:rsidR="00217260" w:rsidRPr="005F609A" w:rsidRDefault="00000000">
      <w:pPr>
        <w:rPr>
          <w:rFonts w:ascii="Times New Roman" w:hAnsi="Times New Roman" w:cs="Times New Roman"/>
          <w:sz w:val="24"/>
          <w:szCs w:val="24"/>
        </w:rPr>
      </w:pPr>
      <w:r w:rsidRPr="005F609A">
        <w:rPr>
          <w:rFonts w:ascii="Times New Roman" w:hAnsi="Times New Roman" w:cs="Times New Roman"/>
          <w:sz w:val="24"/>
          <w:szCs w:val="24"/>
        </w:rPr>
        <w:t>Study design: Cross-sectional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17260" w:rsidRPr="005F609A" w14:paraId="5CFFE1F9" w14:textId="77777777">
        <w:tc>
          <w:tcPr>
            <w:tcW w:w="2160" w:type="dxa"/>
          </w:tcPr>
          <w:p w14:paraId="43B5F42C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Section/Topic</w:t>
            </w:r>
          </w:p>
        </w:tc>
        <w:tc>
          <w:tcPr>
            <w:tcW w:w="2160" w:type="dxa"/>
          </w:tcPr>
          <w:p w14:paraId="3665221D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Item No.</w:t>
            </w:r>
          </w:p>
        </w:tc>
        <w:tc>
          <w:tcPr>
            <w:tcW w:w="2160" w:type="dxa"/>
          </w:tcPr>
          <w:p w14:paraId="60DA7C1D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Recommendation</w:t>
            </w:r>
          </w:p>
        </w:tc>
        <w:tc>
          <w:tcPr>
            <w:tcW w:w="2160" w:type="dxa"/>
          </w:tcPr>
          <w:p w14:paraId="38D84C9C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Page No.</w:t>
            </w:r>
          </w:p>
        </w:tc>
      </w:tr>
      <w:tr w:rsidR="00217260" w:rsidRPr="005F609A" w14:paraId="2CE5BCF8" w14:textId="77777777">
        <w:tc>
          <w:tcPr>
            <w:tcW w:w="2160" w:type="dxa"/>
          </w:tcPr>
          <w:p w14:paraId="5F8CFD79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Title and Abstract</w:t>
            </w:r>
          </w:p>
        </w:tc>
        <w:tc>
          <w:tcPr>
            <w:tcW w:w="2160" w:type="dxa"/>
          </w:tcPr>
          <w:p w14:paraId="3EE4FA00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7157B32E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Study design indicated in title/abstract</w:t>
            </w:r>
          </w:p>
        </w:tc>
        <w:tc>
          <w:tcPr>
            <w:tcW w:w="2160" w:type="dxa"/>
          </w:tcPr>
          <w:p w14:paraId="4C81DC1A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260" w:rsidRPr="005F609A" w14:paraId="4AA8D182" w14:textId="77777777">
        <w:tc>
          <w:tcPr>
            <w:tcW w:w="2160" w:type="dxa"/>
          </w:tcPr>
          <w:p w14:paraId="048F42AD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6FD8C64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47FF8BE1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Structured abstract provided</w:t>
            </w:r>
          </w:p>
        </w:tc>
        <w:tc>
          <w:tcPr>
            <w:tcW w:w="2160" w:type="dxa"/>
          </w:tcPr>
          <w:p w14:paraId="31A60F61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260" w:rsidRPr="005F609A" w14:paraId="4E1DC419" w14:textId="77777777">
        <w:tc>
          <w:tcPr>
            <w:tcW w:w="2160" w:type="dxa"/>
          </w:tcPr>
          <w:p w14:paraId="497A36D3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2160" w:type="dxa"/>
          </w:tcPr>
          <w:p w14:paraId="70962B3E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4C05ED9F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Background and rationale explained</w:t>
            </w:r>
          </w:p>
        </w:tc>
        <w:tc>
          <w:tcPr>
            <w:tcW w:w="2160" w:type="dxa"/>
          </w:tcPr>
          <w:p w14:paraId="1A79CF98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260" w:rsidRPr="005F609A" w14:paraId="4AD37FB1" w14:textId="77777777">
        <w:tc>
          <w:tcPr>
            <w:tcW w:w="2160" w:type="dxa"/>
          </w:tcPr>
          <w:p w14:paraId="66F8D0AA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26A04F0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684C5CB4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Objectives clearly stated</w:t>
            </w:r>
          </w:p>
        </w:tc>
        <w:tc>
          <w:tcPr>
            <w:tcW w:w="2160" w:type="dxa"/>
          </w:tcPr>
          <w:p w14:paraId="548D466C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7260" w:rsidRPr="005F609A" w14:paraId="367013B5" w14:textId="77777777">
        <w:tc>
          <w:tcPr>
            <w:tcW w:w="2160" w:type="dxa"/>
          </w:tcPr>
          <w:p w14:paraId="2ED676B4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2160" w:type="dxa"/>
          </w:tcPr>
          <w:p w14:paraId="7494A337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05466E4B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Study design described</w:t>
            </w:r>
          </w:p>
        </w:tc>
        <w:tc>
          <w:tcPr>
            <w:tcW w:w="2160" w:type="dxa"/>
          </w:tcPr>
          <w:p w14:paraId="7A01E9B7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260" w:rsidRPr="005F609A" w14:paraId="3415953B" w14:textId="77777777">
        <w:tc>
          <w:tcPr>
            <w:tcW w:w="2160" w:type="dxa"/>
          </w:tcPr>
          <w:p w14:paraId="04B0D4E8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EE48D12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14:paraId="71049545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Setting and period described</w:t>
            </w:r>
          </w:p>
        </w:tc>
        <w:tc>
          <w:tcPr>
            <w:tcW w:w="2160" w:type="dxa"/>
          </w:tcPr>
          <w:p w14:paraId="57DF7EF0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7260" w:rsidRPr="005F609A" w14:paraId="146DA4BC" w14:textId="77777777">
        <w:tc>
          <w:tcPr>
            <w:tcW w:w="2160" w:type="dxa"/>
          </w:tcPr>
          <w:p w14:paraId="3B0ABC52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5E75EFF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14:paraId="383421DF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Eligibility criteria defined</w:t>
            </w:r>
          </w:p>
        </w:tc>
        <w:tc>
          <w:tcPr>
            <w:tcW w:w="2160" w:type="dxa"/>
          </w:tcPr>
          <w:p w14:paraId="43043B8F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</w:tr>
      <w:tr w:rsidR="00217260" w:rsidRPr="005F609A" w14:paraId="383189B6" w14:textId="77777777">
        <w:tc>
          <w:tcPr>
            <w:tcW w:w="2160" w:type="dxa"/>
          </w:tcPr>
          <w:p w14:paraId="4D557439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25883D3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14:paraId="78C61CAD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Variables defined (CHE and predictors)</w:t>
            </w:r>
          </w:p>
        </w:tc>
        <w:tc>
          <w:tcPr>
            <w:tcW w:w="2160" w:type="dxa"/>
          </w:tcPr>
          <w:p w14:paraId="63470FAF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7260" w:rsidRPr="005F609A" w14:paraId="798ABD18" w14:textId="77777777">
        <w:tc>
          <w:tcPr>
            <w:tcW w:w="2160" w:type="dxa"/>
          </w:tcPr>
          <w:p w14:paraId="5F7CDC7D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4238B4A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14:paraId="72A37497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Data sources and measurement described</w:t>
            </w:r>
          </w:p>
        </w:tc>
        <w:tc>
          <w:tcPr>
            <w:tcW w:w="2160" w:type="dxa"/>
          </w:tcPr>
          <w:p w14:paraId="03BCB57A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4–5</w:t>
            </w:r>
          </w:p>
        </w:tc>
      </w:tr>
      <w:tr w:rsidR="00217260" w:rsidRPr="005F609A" w14:paraId="0C4C39E6" w14:textId="77777777">
        <w:tc>
          <w:tcPr>
            <w:tcW w:w="2160" w:type="dxa"/>
          </w:tcPr>
          <w:p w14:paraId="5A852F43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2730CC2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14:paraId="52BD4C23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Bias addressed</w:t>
            </w:r>
          </w:p>
        </w:tc>
        <w:tc>
          <w:tcPr>
            <w:tcW w:w="2160" w:type="dxa"/>
          </w:tcPr>
          <w:p w14:paraId="431EB681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7260" w:rsidRPr="005F609A" w14:paraId="226A6E00" w14:textId="77777777">
        <w:tc>
          <w:tcPr>
            <w:tcW w:w="2160" w:type="dxa"/>
          </w:tcPr>
          <w:p w14:paraId="6355E785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19FD7A5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14:paraId="1C20B839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Sample size determination explained</w:t>
            </w:r>
          </w:p>
        </w:tc>
        <w:tc>
          <w:tcPr>
            <w:tcW w:w="2160" w:type="dxa"/>
          </w:tcPr>
          <w:p w14:paraId="2E48301C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7260" w:rsidRPr="005F609A" w14:paraId="175A23C8" w14:textId="77777777">
        <w:tc>
          <w:tcPr>
            <w:tcW w:w="2160" w:type="dxa"/>
          </w:tcPr>
          <w:p w14:paraId="680AC8F2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0CBC8AE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14:paraId="24DE69BE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Handling of variables explained</w:t>
            </w:r>
          </w:p>
        </w:tc>
        <w:tc>
          <w:tcPr>
            <w:tcW w:w="2160" w:type="dxa"/>
          </w:tcPr>
          <w:p w14:paraId="038B7026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5–6</w:t>
            </w:r>
          </w:p>
        </w:tc>
      </w:tr>
      <w:tr w:rsidR="00217260" w:rsidRPr="005F609A" w14:paraId="4107B9E5" w14:textId="77777777">
        <w:tc>
          <w:tcPr>
            <w:tcW w:w="2160" w:type="dxa"/>
          </w:tcPr>
          <w:p w14:paraId="781B73CD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036743F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</w:tcPr>
          <w:p w14:paraId="5416855A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Statistical analysis described</w:t>
            </w:r>
          </w:p>
        </w:tc>
        <w:tc>
          <w:tcPr>
            <w:tcW w:w="2160" w:type="dxa"/>
          </w:tcPr>
          <w:p w14:paraId="7F06C02F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7260" w:rsidRPr="005F609A" w14:paraId="66117ECF" w14:textId="77777777">
        <w:tc>
          <w:tcPr>
            <w:tcW w:w="2160" w:type="dxa"/>
          </w:tcPr>
          <w:p w14:paraId="6073528B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160" w:type="dxa"/>
          </w:tcPr>
          <w:p w14:paraId="43327BDB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0" w:type="dxa"/>
          </w:tcPr>
          <w:p w14:paraId="02C666D7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Participant flow reported</w:t>
            </w:r>
          </w:p>
        </w:tc>
        <w:tc>
          <w:tcPr>
            <w:tcW w:w="2160" w:type="dxa"/>
          </w:tcPr>
          <w:p w14:paraId="1063F743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7260" w:rsidRPr="005F609A" w14:paraId="72277949" w14:textId="77777777">
        <w:tc>
          <w:tcPr>
            <w:tcW w:w="2160" w:type="dxa"/>
          </w:tcPr>
          <w:p w14:paraId="483AC841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2214586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14:paraId="2174EC57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Participant characteristics described</w:t>
            </w:r>
          </w:p>
        </w:tc>
        <w:tc>
          <w:tcPr>
            <w:tcW w:w="2160" w:type="dxa"/>
          </w:tcPr>
          <w:p w14:paraId="1D9B8419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7–8</w:t>
            </w:r>
          </w:p>
        </w:tc>
      </w:tr>
      <w:tr w:rsidR="00217260" w:rsidRPr="005F609A" w14:paraId="217CABE5" w14:textId="77777777">
        <w:tc>
          <w:tcPr>
            <w:tcW w:w="2160" w:type="dxa"/>
          </w:tcPr>
          <w:p w14:paraId="6F64ED49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DF00ED2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14:paraId="4D754729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Outcome data (CHE incidence) reported</w:t>
            </w:r>
          </w:p>
        </w:tc>
        <w:tc>
          <w:tcPr>
            <w:tcW w:w="2160" w:type="dxa"/>
          </w:tcPr>
          <w:p w14:paraId="2737C491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7260" w:rsidRPr="005F609A" w14:paraId="4642B0F3" w14:textId="77777777">
        <w:tc>
          <w:tcPr>
            <w:tcW w:w="2160" w:type="dxa"/>
          </w:tcPr>
          <w:p w14:paraId="46DB3307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2416E48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0" w:type="dxa"/>
          </w:tcPr>
          <w:p w14:paraId="033098BA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Main results (OR, CI) presented</w:t>
            </w:r>
          </w:p>
        </w:tc>
        <w:tc>
          <w:tcPr>
            <w:tcW w:w="2160" w:type="dxa"/>
          </w:tcPr>
          <w:p w14:paraId="7A5FBF81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</w:tr>
      <w:tr w:rsidR="00217260" w:rsidRPr="005F609A" w14:paraId="706B3948" w14:textId="77777777">
        <w:tc>
          <w:tcPr>
            <w:tcW w:w="2160" w:type="dxa"/>
          </w:tcPr>
          <w:p w14:paraId="078B3937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31EABC8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14:paraId="4AB0BEFE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Additional analyses reported</w:t>
            </w:r>
          </w:p>
        </w:tc>
        <w:tc>
          <w:tcPr>
            <w:tcW w:w="2160" w:type="dxa"/>
          </w:tcPr>
          <w:p w14:paraId="799BFDF9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17260" w:rsidRPr="005F609A" w14:paraId="6F6AE29C" w14:textId="77777777">
        <w:tc>
          <w:tcPr>
            <w:tcW w:w="2160" w:type="dxa"/>
          </w:tcPr>
          <w:p w14:paraId="5C817ADD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160" w:type="dxa"/>
          </w:tcPr>
          <w:p w14:paraId="6E5345ED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0" w:type="dxa"/>
          </w:tcPr>
          <w:p w14:paraId="0BAE868B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Key findings summarized</w:t>
            </w:r>
          </w:p>
        </w:tc>
        <w:tc>
          <w:tcPr>
            <w:tcW w:w="2160" w:type="dxa"/>
          </w:tcPr>
          <w:p w14:paraId="416C3646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17260" w:rsidRPr="005F609A" w14:paraId="4F815846" w14:textId="77777777">
        <w:tc>
          <w:tcPr>
            <w:tcW w:w="2160" w:type="dxa"/>
          </w:tcPr>
          <w:p w14:paraId="728469F0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CE11259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14:paraId="4189CB68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Limitations discussed</w:t>
            </w:r>
          </w:p>
        </w:tc>
        <w:tc>
          <w:tcPr>
            <w:tcW w:w="2160" w:type="dxa"/>
          </w:tcPr>
          <w:p w14:paraId="5E4D1DE9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17260" w:rsidRPr="005F609A" w14:paraId="4CC56367" w14:textId="77777777">
        <w:tc>
          <w:tcPr>
            <w:tcW w:w="2160" w:type="dxa"/>
          </w:tcPr>
          <w:p w14:paraId="30244D19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BAE7F7C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0" w:type="dxa"/>
          </w:tcPr>
          <w:p w14:paraId="705DBC38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Interpretation provided cautiously</w:t>
            </w:r>
          </w:p>
        </w:tc>
        <w:tc>
          <w:tcPr>
            <w:tcW w:w="2160" w:type="dxa"/>
          </w:tcPr>
          <w:p w14:paraId="570A9A11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11–13</w:t>
            </w:r>
          </w:p>
        </w:tc>
      </w:tr>
      <w:tr w:rsidR="00217260" w:rsidRPr="005F609A" w14:paraId="30211A7D" w14:textId="77777777">
        <w:tc>
          <w:tcPr>
            <w:tcW w:w="2160" w:type="dxa"/>
          </w:tcPr>
          <w:p w14:paraId="4B834F78" w14:textId="77777777" w:rsidR="00217260" w:rsidRPr="005F609A" w:rsidRDefault="0021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78C7B66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0" w:type="dxa"/>
          </w:tcPr>
          <w:p w14:paraId="3366B280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Generalizability discussed</w:t>
            </w:r>
          </w:p>
        </w:tc>
        <w:tc>
          <w:tcPr>
            <w:tcW w:w="2160" w:type="dxa"/>
          </w:tcPr>
          <w:p w14:paraId="05DAA60E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17260" w:rsidRPr="005F609A" w14:paraId="12B4D5A0" w14:textId="77777777">
        <w:tc>
          <w:tcPr>
            <w:tcW w:w="2160" w:type="dxa"/>
          </w:tcPr>
          <w:p w14:paraId="0101F81E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2160" w:type="dxa"/>
          </w:tcPr>
          <w:p w14:paraId="43984E0C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0" w:type="dxa"/>
          </w:tcPr>
          <w:p w14:paraId="44F6F036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Funding and ethics stated</w:t>
            </w:r>
          </w:p>
        </w:tc>
        <w:tc>
          <w:tcPr>
            <w:tcW w:w="2160" w:type="dxa"/>
          </w:tcPr>
          <w:p w14:paraId="506A225B" w14:textId="77777777" w:rsidR="00217260" w:rsidRPr="005F609A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0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3E74296D" w14:textId="77777777" w:rsidR="00697413" w:rsidRPr="005F609A" w:rsidRDefault="00697413">
      <w:pPr>
        <w:rPr>
          <w:rFonts w:ascii="Times New Roman" w:hAnsi="Times New Roman" w:cs="Times New Roman"/>
          <w:sz w:val="24"/>
          <w:szCs w:val="24"/>
        </w:rPr>
      </w:pPr>
    </w:p>
    <w:sectPr w:rsidR="00697413" w:rsidRPr="005F60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1866483">
    <w:abstractNumId w:val="8"/>
  </w:num>
  <w:num w:numId="2" w16cid:durableId="1753358617">
    <w:abstractNumId w:val="6"/>
  </w:num>
  <w:num w:numId="3" w16cid:durableId="1778600912">
    <w:abstractNumId w:val="5"/>
  </w:num>
  <w:num w:numId="4" w16cid:durableId="81345453">
    <w:abstractNumId w:val="4"/>
  </w:num>
  <w:num w:numId="5" w16cid:durableId="1867677146">
    <w:abstractNumId w:val="7"/>
  </w:num>
  <w:num w:numId="6" w16cid:durableId="2063406205">
    <w:abstractNumId w:val="3"/>
  </w:num>
  <w:num w:numId="7" w16cid:durableId="1796753805">
    <w:abstractNumId w:val="2"/>
  </w:num>
  <w:num w:numId="8" w16cid:durableId="1603763667">
    <w:abstractNumId w:val="1"/>
  </w:num>
  <w:num w:numId="9" w16cid:durableId="80466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4FFD"/>
    <w:rsid w:val="00217260"/>
    <w:rsid w:val="002602CF"/>
    <w:rsid w:val="0029639D"/>
    <w:rsid w:val="00326F90"/>
    <w:rsid w:val="005F609A"/>
    <w:rsid w:val="0069741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215E87"/>
  <w14:defaultImageDpi w14:val="300"/>
  <w15:docId w15:val="{E6784DF7-9A6B-49C5-AE99-864CDF44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Bargude Balta</cp:lastModifiedBy>
  <cp:revision>2</cp:revision>
  <dcterms:created xsi:type="dcterms:W3CDTF">2026-05-03T21:20:00Z</dcterms:created>
  <dcterms:modified xsi:type="dcterms:W3CDTF">2026-05-03T21:20:00Z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28519693-5aef-470c-9cbe-b647f4617d3b</vt:lpwstr>
  </property>
</Properties>
</file>