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0EFCC" w14:textId="77777777" w:rsidR="00E970B5" w:rsidRPr="001A530D" w:rsidRDefault="00E970B5" w:rsidP="00E970B5">
      <w:pPr>
        <w:pStyle w:val="NormalWeb"/>
        <w:spacing w:line="480" w:lineRule="auto"/>
        <w:rPr>
          <w:bCs/>
          <w:sz w:val="22"/>
        </w:rPr>
      </w:pPr>
      <w:r>
        <w:rPr>
          <w:b/>
          <w:sz w:val="22"/>
        </w:rPr>
        <w:t xml:space="preserve">Table 1 </w:t>
      </w:r>
      <w:r w:rsidRPr="00023DC7">
        <w:rPr>
          <w:bCs/>
          <w:sz w:val="22"/>
        </w:rPr>
        <w:t xml:space="preserve">Baseline demographic and clinical characteristics </w:t>
      </w:r>
    </w:p>
    <w:tbl>
      <w:tblPr>
        <w:tblStyle w:val="TableGrid"/>
        <w:tblW w:w="4843" w:type="pct"/>
        <w:tblLayout w:type="fixed"/>
        <w:tblLook w:val="04A0" w:firstRow="1" w:lastRow="0" w:firstColumn="1" w:lastColumn="0" w:noHBand="0" w:noVBand="1"/>
      </w:tblPr>
      <w:tblGrid>
        <w:gridCol w:w="2336"/>
        <w:gridCol w:w="1349"/>
        <w:gridCol w:w="1531"/>
        <w:gridCol w:w="1710"/>
        <w:gridCol w:w="1433"/>
      </w:tblGrid>
      <w:tr w:rsidR="00E970B5" w14:paraId="460F8380" w14:textId="77777777" w:rsidTr="00AA17B2">
        <w:trPr>
          <w:trHeight w:val="314"/>
        </w:trPr>
        <w:tc>
          <w:tcPr>
            <w:tcW w:w="2336" w:type="dxa"/>
            <w:tcBorders>
              <w:top w:val="single" w:sz="4" w:space="0" w:color="auto"/>
              <w:bottom w:val="single" w:sz="4" w:space="0" w:color="auto"/>
            </w:tcBorders>
          </w:tcPr>
          <w:p w14:paraId="2BAC5BF2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b/>
                <w:sz w:val="22"/>
                <w:u w:val="single"/>
              </w:rPr>
            </w:pPr>
            <w:r>
              <w:rPr>
                <w:b/>
                <w:sz w:val="22"/>
              </w:rPr>
              <w:t>Patient characteristics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14:paraId="0E50300E" w14:textId="77777777" w:rsidR="00E970B5" w:rsidRPr="00193BF9" w:rsidRDefault="00E970B5" w:rsidP="00AA17B2">
            <w:pPr>
              <w:pStyle w:val="ListParagraph"/>
              <w:spacing w:line="480" w:lineRule="auto"/>
              <w:ind w:left="0"/>
              <w:jc w:val="center"/>
              <w:rPr>
                <w:b/>
                <w:bCs/>
                <w:sz w:val="22"/>
              </w:rPr>
            </w:pPr>
            <w:r w:rsidRPr="00023DC7">
              <w:rPr>
                <w:b/>
                <w:bCs/>
              </w:rPr>
              <w:t xml:space="preserve">All patients </w:t>
            </w:r>
            <w:r>
              <w:rPr>
                <w:b/>
                <w:bCs/>
                <w:sz w:val="22"/>
              </w:rPr>
              <w:t>(</w:t>
            </w:r>
            <w:r w:rsidRPr="00023DC7">
              <w:rPr>
                <w:b/>
                <w:bCs/>
                <w:i/>
                <w:iCs/>
                <w:sz w:val="22"/>
              </w:rPr>
              <w:t>n</w:t>
            </w:r>
            <w:r w:rsidRPr="00023DC7">
              <w:rPr>
                <w:b/>
                <w:bCs/>
                <w:sz w:val="22"/>
              </w:rPr>
              <w:t xml:space="preserve"> = 787</w:t>
            </w:r>
            <w:r>
              <w:rPr>
                <w:b/>
                <w:bCs/>
                <w:sz w:val="22"/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35503419" w14:textId="77777777" w:rsidR="00E970B5" w:rsidRPr="00193BF9" w:rsidRDefault="00E970B5" w:rsidP="00AA17B2">
            <w:pPr>
              <w:pStyle w:val="ListParagraph"/>
              <w:spacing w:line="480" w:lineRule="auto"/>
              <w:ind w:left="0"/>
              <w:jc w:val="center"/>
              <w:rPr>
                <w:b/>
                <w:bCs/>
                <w:sz w:val="22"/>
              </w:rPr>
            </w:pPr>
            <w:r w:rsidRPr="00023DC7">
              <w:rPr>
                <w:b/>
                <w:bCs/>
                <w:sz w:val="22"/>
              </w:rPr>
              <w:t>Underweight (</w:t>
            </w:r>
            <w:r w:rsidRPr="00023DC7">
              <w:rPr>
                <w:b/>
                <w:bCs/>
                <w:i/>
                <w:iCs/>
                <w:sz w:val="22"/>
              </w:rPr>
              <w:t>n</w:t>
            </w:r>
            <w:r w:rsidRPr="00023DC7">
              <w:rPr>
                <w:b/>
                <w:bCs/>
                <w:sz w:val="22"/>
              </w:rPr>
              <w:t xml:space="preserve"> = 367, 46.6%)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60EB6099" w14:textId="77777777" w:rsidR="00E970B5" w:rsidRPr="00193BF9" w:rsidRDefault="00E970B5" w:rsidP="00AA17B2">
            <w:pPr>
              <w:pStyle w:val="ListParagraph"/>
              <w:spacing w:line="480" w:lineRule="auto"/>
              <w:ind w:left="0"/>
              <w:jc w:val="center"/>
              <w:rPr>
                <w:b/>
                <w:bCs/>
                <w:sz w:val="22"/>
              </w:rPr>
            </w:pPr>
            <w:r w:rsidRPr="00023DC7">
              <w:rPr>
                <w:b/>
                <w:bCs/>
                <w:sz w:val="22"/>
              </w:rPr>
              <w:t>Normal weight (</w:t>
            </w:r>
            <w:r w:rsidRPr="00023DC7">
              <w:rPr>
                <w:b/>
                <w:bCs/>
                <w:i/>
                <w:iCs/>
                <w:sz w:val="22"/>
              </w:rPr>
              <w:t>n</w:t>
            </w:r>
            <w:r w:rsidRPr="00023DC7">
              <w:rPr>
                <w:b/>
                <w:bCs/>
                <w:sz w:val="22"/>
              </w:rPr>
              <w:t xml:space="preserve"> = 420, 53.4%)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14:paraId="40E5AC4B" w14:textId="77777777" w:rsidR="00E970B5" w:rsidRPr="00193BF9" w:rsidRDefault="00E970B5" w:rsidP="00AA17B2">
            <w:pPr>
              <w:pStyle w:val="ListParagraph"/>
              <w:spacing w:line="480" w:lineRule="auto"/>
              <w:ind w:left="0"/>
              <w:jc w:val="center"/>
              <w:rPr>
                <w:b/>
                <w:bCs/>
                <w:sz w:val="22"/>
              </w:rPr>
            </w:pPr>
            <w:r w:rsidRPr="0034262F">
              <w:rPr>
                <w:b/>
                <w:bCs/>
                <w:i/>
                <w:iCs/>
                <w:sz w:val="22"/>
              </w:rPr>
              <w:t>P</w:t>
            </w:r>
            <w:r w:rsidRPr="0034262F">
              <w:rPr>
                <w:b/>
                <w:bCs/>
                <w:sz w:val="22"/>
              </w:rPr>
              <w:t>-</w:t>
            </w:r>
            <w:r>
              <w:rPr>
                <w:b/>
                <w:bCs/>
                <w:sz w:val="22"/>
              </w:rPr>
              <w:t>value</w:t>
            </w:r>
          </w:p>
        </w:tc>
      </w:tr>
      <w:tr w:rsidR="00E970B5" w14:paraId="1C6F0524" w14:textId="77777777" w:rsidTr="00AA17B2">
        <w:trPr>
          <w:trHeight w:val="299"/>
        </w:trPr>
        <w:tc>
          <w:tcPr>
            <w:tcW w:w="2336" w:type="dxa"/>
            <w:tcBorders>
              <w:bottom w:val="single" w:sz="4" w:space="0" w:color="auto"/>
            </w:tcBorders>
          </w:tcPr>
          <w:p w14:paraId="5C349F90" w14:textId="77777777" w:rsidR="00E970B5" w:rsidRPr="00023DC7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23DC7">
              <w:rPr>
                <w:rFonts w:ascii="Times New Roman" w:eastAsia="Times New Roman" w:hAnsi="Times New Roman" w:cs="Times New Roman"/>
                <w:bCs/>
              </w:rPr>
              <w:t xml:space="preserve">Age, </w:t>
            </w:r>
            <w:r w:rsidRPr="00023DC7">
              <w:rPr>
                <w:rFonts w:ascii="Times New Roman" w:eastAsia="Times New Roman" w:hAnsi="Times New Roman" w:cs="Times New Roman"/>
                <w:bCs/>
                <w:i/>
              </w:rPr>
              <w:t>n</w:t>
            </w:r>
            <w:r w:rsidRPr="00023DC7">
              <w:rPr>
                <w:rFonts w:ascii="Times New Roman" w:eastAsia="Times New Roman" w:hAnsi="Times New Roman" w:cs="Times New Roman"/>
                <w:bCs/>
              </w:rPr>
              <w:t xml:space="preserve"> (%)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69DA3DE3" w14:textId="77777777" w:rsidR="00E970B5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748520DA" w14:textId="77777777" w:rsidR="00E970B5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24A40E9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65A8EBE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</w:tr>
      <w:tr w:rsidR="00E970B5" w14:paraId="471A40CD" w14:textId="77777777" w:rsidTr="00AA17B2">
        <w:trPr>
          <w:trHeight w:val="299"/>
        </w:trPr>
        <w:tc>
          <w:tcPr>
            <w:tcW w:w="2336" w:type="dxa"/>
            <w:tcBorders>
              <w:bottom w:val="single" w:sz="4" w:space="0" w:color="auto"/>
            </w:tcBorders>
          </w:tcPr>
          <w:p w14:paraId="6A24F218" w14:textId="77777777" w:rsidR="00E970B5" w:rsidRPr="00023DC7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552F42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  &gt;65 years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26686F84" w14:textId="77777777" w:rsidR="00E970B5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117 (14.9)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0F8AEAE8" w14:textId="77777777" w:rsidR="00E970B5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53 (45.3)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F62727D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64 (54.7)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5ECF05B1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0.764</w:t>
            </w:r>
          </w:p>
        </w:tc>
      </w:tr>
      <w:tr w:rsidR="00E970B5" w14:paraId="18F3F50C" w14:textId="77777777" w:rsidTr="00AA17B2">
        <w:trPr>
          <w:trHeight w:val="299"/>
        </w:trPr>
        <w:tc>
          <w:tcPr>
            <w:tcW w:w="2336" w:type="dxa"/>
            <w:tcBorders>
              <w:bottom w:val="single" w:sz="4" w:space="0" w:color="auto"/>
            </w:tcBorders>
          </w:tcPr>
          <w:p w14:paraId="5534C8B8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552F42">
              <w:rPr>
                <w:bCs/>
                <w:sz w:val="22"/>
              </w:rPr>
              <w:t xml:space="preserve">   ≤65 years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65052949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670 (85.1)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120DCBAF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314 (46.9)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64BBD36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356 (53.1)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12A682C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</w:tr>
      <w:tr w:rsidR="00E970B5" w14:paraId="1B6B804E" w14:textId="77777777" w:rsidTr="00AA17B2">
        <w:trPr>
          <w:trHeight w:val="299"/>
        </w:trPr>
        <w:tc>
          <w:tcPr>
            <w:tcW w:w="2336" w:type="dxa"/>
            <w:tcBorders>
              <w:bottom w:val="single" w:sz="4" w:space="0" w:color="auto"/>
            </w:tcBorders>
          </w:tcPr>
          <w:p w14:paraId="620C7E49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023DC7">
              <w:rPr>
                <w:bCs/>
                <w:sz w:val="22"/>
              </w:rPr>
              <w:t xml:space="preserve">Sex, </w:t>
            </w:r>
            <w:r w:rsidRPr="00023DC7">
              <w:rPr>
                <w:bCs/>
                <w:i/>
                <w:sz w:val="22"/>
              </w:rPr>
              <w:t>n</w:t>
            </w:r>
            <w:r w:rsidRPr="00023DC7">
              <w:rPr>
                <w:bCs/>
                <w:sz w:val="22"/>
              </w:rPr>
              <w:t xml:space="preserve"> (%)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1455A7D0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3513A29E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D5248E3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68C2FCDC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</w:tr>
      <w:tr w:rsidR="00E970B5" w14:paraId="42711162" w14:textId="77777777" w:rsidTr="00AA17B2">
        <w:trPr>
          <w:trHeight w:val="314"/>
        </w:trPr>
        <w:tc>
          <w:tcPr>
            <w:tcW w:w="2336" w:type="dxa"/>
            <w:tcBorders>
              <w:bottom w:val="single" w:sz="4" w:space="0" w:color="auto"/>
            </w:tcBorders>
          </w:tcPr>
          <w:p w14:paraId="0625F7E5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552F42">
              <w:rPr>
                <w:bCs/>
                <w:sz w:val="22"/>
              </w:rPr>
              <w:t xml:space="preserve">   Male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79A3D192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239 (30.4)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1CABD5E3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138 (57.7)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7392515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101 (42.3)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36505246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&lt;0.001</w:t>
            </w:r>
          </w:p>
        </w:tc>
      </w:tr>
      <w:tr w:rsidR="00E970B5" w14:paraId="6B94171B" w14:textId="77777777" w:rsidTr="00AA17B2">
        <w:trPr>
          <w:trHeight w:val="314"/>
        </w:trPr>
        <w:tc>
          <w:tcPr>
            <w:tcW w:w="2336" w:type="dxa"/>
            <w:tcBorders>
              <w:bottom w:val="single" w:sz="4" w:space="0" w:color="auto"/>
            </w:tcBorders>
          </w:tcPr>
          <w:p w14:paraId="06B4C129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552F42">
              <w:rPr>
                <w:bCs/>
                <w:sz w:val="22"/>
              </w:rPr>
              <w:t xml:space="preserve">   Female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5F62EC3A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548 (69.6)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710D5EF5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229 (41.8)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900E0CE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319 (58.2)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21BD05CC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</w:tr>
      <w:tr w:rsidR="00E970B5" w14:paraId="27C33559" w14:textId="77777777" w:rsidTr="00AA17B2">
        <w:trPr>
          <w:trHeight w:val="314"/>
        </w:trPr>
        <w:tc>
          <w:tcPr>
            <w:tcW w:w="2336" w:type="dxa"/>
            <w:tcBorders>
              <w:bottom w:val="single" w:sz="4" w:space="0" w:color="auto"/>
            </w:tcBorders>
          </w:tcPr>
          <w:p w14:paraId="2B476943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023DC7">
              <w:rPr>
                <w:bCs/>
                <w:sz w:val="22"/>
              </w:rPr>
              <w:t xml:space="preserve">ECOG, </w:t>
            </w:r>
            <w:r w:rsidRPr="00023DC7">
              <w:rPr>
                <w:bCs/>
                <w:i/>
                <w:sz w:val="22"/>
              </w:rPr>
              <w:t>n</w:t>
            </w:r>
            <w:r w:rsidRPr="00023DC7">
              <w:rPr>
                <w:bCs/>
                <w:sz w:val="22"/>
              </w:rPr>
              <w:t xml:space="preserve"> (%)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6D9DEBF4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5E71EDD1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3BD66A2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24172A6C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</w:tr>
      <w:tr w:rsidR="00E970B5" w14:paraId="7242204E" w14:textId="77777777" w:rsidTr="00AA17B2">
        <w:trPr>
          <w:trHeight w:val="299"/>
        </w:trPr>
        <w:tc>
          <w:tcPr>
            <w:tcW w:w="2336" w:type="dxa"/>
            <w:tcBorders>
              <w:bottom w:val="single" w:sz="4" w:space="0" w:color="auto"/>
            </w:tcBorders>
          </w:tcPr>
          <w:p w14:paraId="06E24F15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552F42">
              <w:rPr>
                <w:bCs/>
                <w:sz w:val="22"/>
              </w:rPr>
              <w:t xml:space="preserve">   0-1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33009180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770 (98.0)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37DAB02B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356 (46.2)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BA54533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414 (53.8)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6E5C9EB9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0.152</w:t>
            </w:r>
          </w:p>
        </w:tc>
      </w:tr>
      <w:tr w:rsidR="00E970B5" w14:paraId="22A6D5D5" w14:textId="77777777" w:rsidTr="00AA17B2">
        <w:trPr>
          <w:trHeight w:val="314"/>
        </w:trPr>
        <w:tc>
          <w:tcPr>
            <w:tcW w:w="2336" w:type="dxa"/>
            <w:tcBorders>
              <w:bottom w:val="single" w:sz="4" w:space="0" w:color="auto"/>
            </w:tcBorders>
          </w:tcPr>
          <w:p w14:paraId="6DDE4F56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552F42">
              <w:rPr>
                <w:bCs/>
                <w:sz w:val="22"/>
              </w:rPr>
              <w:t xml:space="preserve">   &gt;1 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049691F4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16 (2.0)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1F69ECEC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10 (62.5)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DB2E4D0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6 (37.5)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1300D98E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</w:tr>
      <w:tr w:rsidR="00E970B5" w14:paraId="7B50C61A" w14:textId="77777777" w:rsidTr="00AA17B2">
        <w:trPr>
          <w:trHeight w:val="314"/>
        </w:trPr>
        <w:tc>
          <w:tcPr>
            <w:tcW w:w="2336" w:type="dxa"/>
            <w:tcBorders>
              <w:bottom w:val="single" w:sz="4" w:space="0" w:color="auto"/>
            </w:tcBorders>
          </w:tcPr>
          <w:p w14:paraId="75661D86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023DC7">
              <w:rPr>
                <w:bCs/>
                <w:sz w:val="22"/>
              </w:rPr>
              <w:t xml:space="preserve">Stage, </w:t>
            </w:r>
            <w:r w:rsidRPr="00023DC7">
              <w:rPr>
                <w:bCs/>
                <w:i/>
                <w:sz w:val="22"/>
              </w:rPr>
              <w:t>n</w:t>
            </w:r>
            <w:r w:rsidRPr="00023DC7">
              <w:rPr>
                <w:bCs/>
                <w:sz w:val="22"/>
              </w:rPr>
              <w:t xml:space="preserve"> (%)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69879304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111FEBAE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0A122EB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10C54766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</w:tr>
      <w:tr w:rsidR="00E970B5" w14:paraId="469678D5" w14:textId="77777777" w:rsidTr="00AA17B2">
        <w:trPr>
          <w:trHeight w:val="314"/>
        </w:trPr>
        <w:tc>
          <w:tcPr>
            <w:tcW w:w="2336" w:type="dxa"/>
            <w:tcBorders>
              <w:bottom w:val="single" w:sz="4" w:space="0" w:color="auto"/>
            </w:tcBorders>
          </w:tcPr>
          <w:p w14:paraId="64CCE089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552F42">
              <w:rPr>
                <w:bCs/>
                <w:sz w:val="22"/>
              </w:rPr>
              <w:t xml:space="preserve">   I-II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22CEC2CF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280 (36.6)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71144D46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125 (44.6)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2E55A9C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155 (55.4)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23D1E6F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0.340</w:t>
            </w:r>
          </w:p>
        </w:tc>
      </w:tr>
      <w:tr w:rsidR="00E970B5" w14:paraId="1C1D04D8" w14:textId="77777777" w:rsidTr="00AA17B2">
        <w:trPr>
          <w:trHeight w:val="299"/>
        </w:trPr>
        <w:tc>
          <w:tcPr>
            <w:tcW w:w="2336" w:type="dxa"/>
            <w:tcBorders>
              <w:bottom w:val="single" w:sz="4" w:space="0" w:color="auto"/>
            </w:tcBorders>
          </w:tcPr>
          <w:p w14:paraId="15A65AD3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552F42">
              <w:rPr>
                <w:bCs/>
                <w:sz w:val="22"/>
              </w:rPr>
              <w:t xml:space="preserve">   III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29F7032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345 (45.2)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0440D95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156 (45.2)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6DEC735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189 (54.8)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6B8D059B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</w:tr>
      <w:tr w:rsidR="00E970B5" w14:paraId="29A8502E" w14:textId="77777777" w:rsidTr="00AA17B2">
        <w:trPr>
          <w:trHeight w:val="314"/>
        </w:trPr>
        <w:tc>
          <w:tcPr>
            <w:tcW w:w="2336" w:type="dxa"/>
            <w:tcBorders>
              <w:bottom w:val="single" w:sz="4" w:space="0" w:color="auto"/>
            </w:tcBorders>
          </w:tcPr>
          <w:p w14:paraId="204F9DEC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552F42">
              <w:rPr>
                <w:bCs/>
                <w:sz w:val="22"/>
              </w:rPr>
              <w:t xml:space="preserve">   IV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296A3D34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139 (18.2)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6BBABEE4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72 (51.8)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763A2A35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67 (48.2)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30723D59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</w:tr>
      <w:tr w:rsidR="00E970B5" w14:paraId="37D96B02" w14:textId="77777777" w:rsidTr="00AA17B2">
        <w:trPr>
          <w:trHeight w:val="314"/>
        </w:trPr>
        <w:tc>
          <w:tcPr>
            <w:tcW w:w="2336" w:type="dxa"/>
            <w:tcBorders>
              <w:bottom w:val="single" w:sz="4" w:space="0" w:color="auto"/>
            </w:tcBorders>
          </w:tcPr>
          <w:p w14:paraId="3918CE2D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023DC7">
              <w:rPr>
                <w:bCs/>
                <w:sz w:val="22"/>
              </w:rPr>
              <w:t xml:space="preserve">Type of therapy, </w:t>
            </w:r>
            <w:r w:rsidRPr="00023DC7">
              <w:rPr>
                <w:bCs/>
                <w:i/>
                <w:sz w:val="22"/>
              </w:rPr>
              <w:t>n</w:t>
            </w:r>
            <w:r w:rsidRPr="00023DC7">
              <w:rPr>
                <w:bCs/>
                <w:sz w:val="22"/>
              </w:rPr>
              <w:t xml:space="preserve"> (%)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07AA698B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2F9FC121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EC0DB5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67AB75F7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</w:tr>
      <w:tr w:rsidR="00E970B5" w14:paraId="06327E26" w14:textId="77777777" w:rsidTr="00AA17B2">
        <w:trPr>
          <w:trHeight w:val="314"/>
        </w:trPr>
        <w:tc>
          <w:tcPr>
            <w:tcW w:w="2336" w:type="dxa"/>
            <w:tcBorders>
              <w:bottom w:val="single" w:sz="4" w:space="0" w:color="auto"/>
            </w:tcBorders>
          </w:tcPr>
          <w:p w14:paraId="2AEB033F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552F42">
              <w:rPr>
                <w:bCs/>
                <w:sz w:val="22"/>
              </w:rPr>
              <w:t xml:space="preserve">   Chemotherapy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14E8415C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506 (64.4)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2D20261D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256 (50.6)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562E925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250 (49.4)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7E971CA2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color w:val="FF0000"/>
                <w:sz w:val="22"/>
              </w:rPr>
            </w:pPr>
            <w:r>
              <w:rPr>
                <w:sz w:val="22"/>
              </w:rPr>
              <w:t>0.05</w:t>
            </w:r>
          </w:p>
        </w:tc>
      </w:tr>
      <w:tr w:rsidR="00E970B5" w14:paraId="22E6FE62" w14:textId="77777777" w:rsidTr="00AA17B2">
        <w:trPr>
          <w:trHeight w:val="299"/>
        </w:trPr>
        <w:tc>
          <w:tcPr>
            <w:tcW w:w="2336" w:type="dxa"/>
            <w:tcBorders>
              <w:bottom w:val="single" w:sz="4" w:space="0" w:color="auto"/>
            </w:tcBorders>
          </w:tcPr>
          <w:p w14:paraId="5A1E1EB1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552F42">
              <w:rPr>
                <w:bCs/>
                <w:sz w:val="22"/>
              </w:rPr>
              <w:t xml:space="preserve">   Immunotherapy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508C508E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7 (0.9)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31FB32C6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5 (71.4)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CD7B1F2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 (28.6)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49D2467D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color w:val="FF0000"/>
                <w:sz w:val="22"/>
              </w:rPr>
            </w:pPr>
          </w:p>
        </w:tc>
      </w:tr>
      <w:tr w:rsidR="00E970B5" w14:paraId="2547F959" w14:textId="77777777" w:rsidTr="00AA17B2">
        <w:trPr>
          <w:trHeight w:val="314"/>
        </w:trPr>
        <w:tc>
          <w:tcPr>
            <w:tcW w:w="2336" w:type="dxa"/>
            <w:tcBorders>
              <w:bottom w:val="single" w:sz="4" w:space="0" w:color="auto"/>
            </w:tcBorders>
          </w:tcPr>
          <w:p w14:paraId="12B9A855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552F42">
              <w:rPr>
                <w:bCs/>
                <w:sz w:val="22"/>
              </w:rPr>
              <w:t xml:space="preserve">   Hormonal therapy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777B773A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165 (13.4)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5699EEAB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62 (37.6)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A660709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103 (62.4)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6728DA34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color w:val="FF0000"/>
                <w:sz w:val="22"/>
              </w:rPr>
            </w:pPr>
          </w:p>
        </w:tc>
      </w:tr>
      <w:tr w:rsidR="00E970B5" w14:paraId="60E8B7DD" w14:textId="77777777" w:rsidTr="00AA17B2">
        <w:trPr>
          <w:trHeight w:val="314"/>
        </w:trPr>
        <w:tc>
          <w:tcPr>
            <w:tcW w:w="2336" w:type="dxa"/>
            <w:tcBorders>
              <w:bottom w:val="single" w:sz="4" w:space="0" w:color="auto"/>
            </w:tcBorders>
          </w:tcPr>
          <w:p w14:paraId="553599DB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552F42">
              <w:rPr>
                <w:bCs/>
                <w:sz w:val="22"/>
              </w:rPr>
              <w:t xml:space="preserve">   Targeted therapy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045C4E30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93 (11.8)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643042EE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40 (43.0)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A8486D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53 (57.0)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3935D2E7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</w:tr>
      <w:tr w:rsidR="00E970B5" w14:paraId="0B127FCE" w14:textId="77777777" w:rsidTr="00AA17B2">
        <w:trPr>
          <w:trHeight w:val="314"/>
        </w:trPr>
        <w:tc>
          <w:tcPr>
            <w:tcW w:w="2336" w:type="dxa"/>
            <w:tcBorders>
              <w:bottom w:val="single" w:sz="4" w:space="0" w:color="auto"/>
            </w:tcBorders>
          </w:tcPr>
          <w:p w14:paraId="5AE29238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023DC7">
              <w:rPr>
                <w:bCs/>
                <w:sz w:val="22"/>
              </w:rPr>
              <w:t xml:space="preserve">Route, </w:t>
            </w:r>
            <w:r w:rsidRPr="00023DC7">
              <w:rPr>
                <w:bCs/>
                <w:i/>
                <w:sz w:val="22"/>
              </w:rPr>
              <w:t>n</w:t>
            </w:r>
            <w:r w:rsidRPr="00023DC7">
              <w:rPr>
                <w:bCs/>
                <w:sz w:val="22"/>
              </w:rPr>
              <w:t xml:space="preserve"> (%)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41104EA0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29A539A0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2A07F60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22434DF5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</w:tr>
      <w:tr w:rsidR="00E970B5" w14:paraId="20FD69A5" w14:textId="77777777" w:rsidTr="00AA17B2">
        <w:trPr>
          <w:trHeight w:val="314"/>
        </w:trPr>
        <w:tc>
          <w:tcPr>
            <w:tcW w:w="2336" w:type="dxa"/>
            <w:tcBorders>
              <w:bottom w:val="single" w:sz="4" w:space="0" w:color="auto"/>
            </w:tcBorders>
          </w:tcPr>
          <w:p w14:paraId="5FBDC678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552F42">
              <w:rPr>
                <w:bCs/>
                <w:sz w:val="22"/>
              </w:rPr>
              <w:t xml:space="preserve">   I</w:t>
            </w:r>
            <w:r>
              <w:rPr>
                <w:bCs/>
                <w:sz w:val="22"/>
              </w:rPr>
              <w:t>ntravenous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0E73D21F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551 (70)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0C50B1A7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278 (50.5)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EBC0499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273 (49.5)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5E092C82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0.005</w:t>
            </w:r>
          </w:p>
        </w:tc>
      </w:tr>
      <w:tr w:rsidR="00E970B5" w14:paraId="12D8F592" w14:textId="77777777" w:rsidTr="00AA17B2">
        <w:trPr>
          <w:trHeight w:val="314"/>
        </w:trPr>
        <w:tc>
          <w:tcPr>
            <w:tcW w:w="2336" w:type="dxa"/>
            <w:tcBorders>
              <w:bottom w:val="single" w:sz="4" w:space="0" w:color="auto"/>
            </w:tcBorders>
          </w:tcPr>
          <w:p w14:paraId="34CAA06E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552F42">
              <w:rPr>
                <w:bCs/>
                <w:sz w:val="22"/>
              </w:rPr>
              <w:lastRenderedPageBreak/>
              <w:t xml:space="preserve">   Oral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5C796C5C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203 (25.8)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393EDB71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77 (37.9)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B75459C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126 (62.1)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1CFC370F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</w:tr>
      <w:tr w:rsidR="00E970B5" w14:paraId="46B86425" w14:textId="77777777" w:rsidTr="00AA17B2">
        <w:trPr>
          <w:trHeight w:val="299"/>
        </w:trPr>
        <w:tc>
          <w:tcPr>
            <w:tcW w:w="2336" w:type="dxa"/>
            <w:tcBorders>
              <w:bottom w:val="single" w:sz="4" w:space="0" w:color="auto"/>
            </w:tcBorders>
          </w:tcPr>
          <w:p w14:paraId="2851A194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552F42">
              <w:rPr>
                <w:bCs/>
                <w:sz w:val="22"/>
              </w:rPr>
              <w:t xml:space="preserve">   S</w:t>
            </w:r>
            <w:r>
              <w:rPr>
                <w:bCs/>
                <w:sz w:val="22"/>
              </w:rPr>
              <w:t>ubcutaneous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5EB085CD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33 (4.2)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3509FDEA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12 (36.4)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B5EB7D3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21 (63.6)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5BBEEDDF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</w:tr>
      <w:tr w:rsidR="00E970B5" w14:paraId="3D265F82" w14:textId="77777777" w:rsidTr="00AA17B2">
        <w:trPr>
          <w:trHeight w:val="299"/>
        </w:trPr>
        <w:tc>
          <w:tcPr>
            <w:tcW w:w="2336" w:type="dxa"/>
            <w:tcBorders>
              <w:bottom w:val="single" w:sz="4" w:space="0" w:color="auto"/>
            </w:tcBorders>
          </w:tcPr>
          <w:p w14:paraId="2AE6BB01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Cs/>
                <w:sz w:val="22"/>
              </w:rPr>
            </w:pPr>
            <w:r w:rsidRPr="00023DC7">
              <w:rPr>
                <w:bCs/>
                <w:sz w:val="22"/>
              </w:rPr>
              <w:t xml:space="preserve">Type of curative treatment, </w:t>
            </w:r>
            <w:r w:rsidRPr="00023DC7">
              <w:rPr>
                <w:bCs/>
                <w:i/>
                <w:sz w:val="22"/>
              </w:rPr>
              <w:t>n</w:t>
            </w:r>
            <w:r w:rsidRPr="00023DC7">
              <w:rPr>
                <w:bCs/>
                <w:sz w:val="22"/>
              </w:rPr>
              <w:t xml:space="preserve"> (%)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70A0EDDA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68D1B1E3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FA24EAB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20B0E3F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</w:tr>
      <w:tr w:rsidR="00E970B5" w14:paraId="1F8454D6" w14:textId="77777777" w:rsidTr="00AA17B2">
        <w:trPr>
          <w:trHeight w:val="314"/>
        </w:trPr>
        <w:tc>
          <w:tcPr>
            <w:tcW w:w="2336" w:type="dxa"/>
            <w:tcBorders>
              <w:bottom w:val="single" w:sz="4" w:space="0" w:color="auto"/>
            </w:tcBorders>
          </w:tcPr>
          <w:p w14:paraId="042AE3D5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b/>
                <w:sz w:val="22"/>
              </w:rPr>
            </w:pPr>
            <w:r>
              <w:rPr>
                <w:sz w:val="22"/>
              </w:rPr>
              <w:t xml:space="preserve">   Neoadjuvant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7C73218A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161 (26.5)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67DAB00E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74 (46.0)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BA0EBEA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87 (54.0)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7787603F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0.308</w:t>
            </w:r>
          </w:p>
        </w:tc>
      </w:tr>
      <w:tr w:rsidR="00E970B5" w14:paraId="09086E20" w14:textId="77777777" w:rsidTr="00AA17B2">
        <w:trPr>
          <w:trHeight w:val="314"/>
        </w:trPr>
        <w:tc>
          <w:tcPr>
            <w:tcW w:w="2336" w:type="dxa"/>
            <w:tcBorders>
              <w:bottom w:val="single" w:sz="4" w:space="0" w:color="auto"/>
            </w:tcBorders>
          </w:tcPr>
          <w:p w14:paraId="32B76AA3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b/>
                <w:sz w:val="22"/>
              </w:rPr>
            </w:pPr>
            <w:r>
              <w:rPr>
                <w:sz w:val="22"/>
              </w:rPr>
              <w:t xml:space="preserve">   Adjuvant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4182C156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446 (73.5)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503FDD14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184 (41.3)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D112421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262 (58.7)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55A3D3FD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</w:tr>
      <w:tr w:rsidR="00E970B5" w14:paraId="6B0DA5D6" w14:textId="77777777" w:rsidTr="00AA17B2">
        <w:trPr>
          <w:trHeight w:val="314"/>
        </w:trPr>
        <w:tc>
          <w:tcPr>
            <w:tcW w:w="2336" w:type="dxa"/>
            <w:tcBorders>
              <w:bottom w:val="single" w:sz="4" w:space="0" w:color="auto"/>
            </w:tcBorders>
          </w:tcPr>
          <w:p w14:paraId="2375739B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b/>
                <w:sz w:val="22"/>
              </w:rPr>
            </w:pPr>
            <w:r>
              <w:rPr>
                <w:sz w:val="22"/>
              </w:rPr>
              <w:t>Number of treatment cycles, (mean ± SD)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6BE0BAB4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4.73±5.77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27676A7A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56C9121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71086B6A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</w:p>
        </w:tc>
      </w:tr>
    </w:tbl>
    <w:p w14:paraId="059FE4FA" w14:textId="77777777" w:rsidR="00E970B5" w:rsidRDefault="00E970B5" w:rsidP="00E970B5">
      <w:pPr>
        <w:pStyle w:val="NoSpacing"/>
        <w:spacing w:line="480" w:lineRule="auto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>Values are presented as numbers (%) unless otherwise noted.</w:t>
      </w:r>
      <w:r w:rsidRPr="003656B4"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 xml:space="preserve">Statistical significance was set at </w:t>
      </w:r>
      <w:r w:rsidRPr="00921002">
        <w:rPr>
          <w:rFonts w:ascii="Times New Roman" w:eastAsia="Times New Roman" w:hAnsi="Times New Roman" w:cs="Times New Roman"/>
          <w:i/>
          <w:iCs/>
          <w:sz w:val="18"/>
        </w:rPr>
        <w:t>P</w:t>
      </w:r>
      <w:r>
        <w:rPr>
          <w:rFonts w:ascii="Times New Roman" w:eastAsia="Times New Roman" w:hAnsi="Times New Roman" w:cs="Times New Roman"/>
          <w:sz w:val="18"/>
        </w:rPr>
        <w:t xml:space="preserve"> &lt; 0.05.</w:t>
      </w:r>
    </w:p>
    <w:p w14:paraId="62200364" w14:textId="77777777" w:rsidR="00E970B5" w:rsidRDefault="00E970B5" w:rsidP="00E970B5">
      <w:pPr>
        <w:pStyle w:val="NoSpacing"/>
        <w:spacing w:line="480" w:lineRule="auto"/>
        <w:rPr>
          <w:rFonts w:ascii="Times New Roman" w:eastAsia="Times New Roman" w:hAnsi="Times New Roman" w:cs="Times New Roman"/>
          <w:sz w:val="18"/>
        </w:rPr>
      </w:pPr>
      <w:r w:rsidRPr="00023DC7">
        <w:rPr>
          <w:rFonts w:ascii="Times New Roman" w:eastAsia="Times New Roman" w:hAnsi="Times New Roman" w:cs="Times New Roman"/>
          <w:i/>
          <w:iCs/>
          <w:sz w:val="18"/>
        </w:rPr>
        <w:t>BMI</w:t>
      </w:r>
      <w:r w:rsidRPr="00923330"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>Body mass index</w:t>
      </w:r>
      <w:r w:rsidRPr="00923330">
        <w:rPr>
          <w:rFonts w:ascii="Times New Roman" w:eastAsia="Times New Roman" w:hAnsi="Times New Roman" w:cs="Times New Roman"/>
          <w:sz w:val="18"/>
        </w:rPr>
        <w:t>,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Pr="00023DC7">
        <w:rPr>
          <w:rFonts w:ascii="Times New Roman" w:eastAsia="Times New Roman" w:hAnsi="Times New Roman" w:cs="Times New Roman"/>
          <w:i/>
          <w:iCs/>
          <w:sz w:val="18"/>
        </w:rPr>
        <w:t>ECOG-PS</w:t>
      </w:r>
      <w:r w:rsidRPr="00923330"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>Eastern Cooperative Oncology Group performance status</w:t>
      </w:r>
      <w:r w:rsidRPr="00923330">
        <w:rPr>
          <w:rFonts w:ascii="Times New Roman" w:eastAsia="Times New Roman" w:hAnsi="Times New Roman" w:cs="Times New Roman"/>
          <w:sz w:val="18"/>
        </w:rPr>
        <w:t>,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Pr="00023DC7">
        <w:rPr>
          <w:rFonts w:ascii="Times New Roman" w:eastAsia="Times New Roman" w:hAnsi="Times New Roman" w:cs="Times New Roman"/>
          <w:i/>
          <w:iCs/>
          <w:sz w:val="18"/>
        </w:rPr>
        <w:t>SC</w:t>
      </w:r>
      <w:r w:rsidRPr="00923330"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>Subcutaneous</w:t>
      </w:r>
      <w:r w:rsidRPr="00923330">
        <w:rPr>
          <w:rFonts w:ascii="Times New Roman" w:eastAsia="Times New Roman" w:hAnsi="Times New Roman" w:cs="Times New Roman"/>
          <w:sz w:val="18"/>
        </w:rPr>
        <w:t>,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Pr="00023DC7">
        <w:rPr>
          <w:rFonts w:ascii="Times New Roman" w:eastAsia="Times New Roman" w:hAnsi="Times New Roman" w:cs="Times New Roman"/>
          <w:i/>
          <w:iCs/>
          <w:sz w:val="18"/>
        </w:rPr>
        <w:t>SD</w:t>
      </w:r>
      <w:r w:rsidRPr="00923330"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>Standard deviation</w:t>
      </w:r>
    </w:p>
    <w:p w14:paraId="012EF27E" w14:textId="77777777" w:rsidR="00E970B5" w:rsidRDefault="00E970B5" w:rsidP="00E970B5">
      <w:pPr>
        <w:spacing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0119731D" w14:textId="77777777" w:rsidR="00E970B5" w:rsidRPr="00023DC7" w:rsidRDefault="00E970B5" w:rsidP="00E970B5">
      <w:pPr>
        <w:spacing w:line="48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Table 2 </w:t>
      </w:r>
      <w:r w:rsidRPr="00023DC7">
        <w:rPr>
          <w:rFonts w:ascii="Times New Roman" w:eastAsia="Times New Roman" w:hAnsi="Times New Roman" w:cs="Times New Roman"/>
          <w:bCs/>
        </w:rPr>
        <w:t xml:space="preserve">Cancer diagnoses </w:t>
      </w:r>
      <w:r>
        <w:rPr>
          <w:rFonts w:ascii="Times New Roman" w:eastAsia="Times New Roman" w:hAnsi="Times New Roman" w:cs="Times New Roman"/>
          <w:bCs/>
        </w:rPr>
        <w:t>a</w:t>
      </w:r>
      <w:r w:rsidRPr="00023DC7">
        <w:rPr>
          <w:rFonts w:ascii="Times New Roman" w:eastAsia="Times New Roman" w:hAnsi="Times New Roman" w:cs="Times New Roman"/>
          <w:bCs/>
        </w:rPr>
        <w:t>cross different BMI groups</w:t>
      </w:r>
    </w:p>
    <w:tbl>
      <w:tblPr>
        <w:tblStyle w:val="TableGrid"/>
        <w:tblW w:w="4355" w:type="pct"/>
        <w:tblLook w:val="04A0" w:firstRow="1" w:lastRow="0" w:firstColumn="1" w:lastColumn="0" w:noHBand="0" w:noVBand="1"/>
      </w:tblPr>
      <w:tblGrid>
        <w:gridCol w:w="2136"/>
        <w:gridCol w:w="1202"/>
        <w:gridCol w:w="1454"/>
        <w:gridCol w:w="1409"/>
        <w:gridCol w:w="1316"/>
      </w:tblGrid>
      <w:tr w:rsidR="00E970B5" w14:paraId="6CAC635B" w14:textId="77777777" w:rsidTr="00AA17B2">
        <w:trPr>
          <w:trHeight w:val="309"/>
        </w:trPr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</w:tcPr>
          <w:p w14:paraId="4861E0E0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/>
                <w:bCs/>
                <w:sz w:val="22"/>
              </w:rPr>
            </w:pPr>
            <w:r w:rsidRPr="00023DC7">
              <w:rPr>
                <w:b/>
                <w:bCs/>
                <w:sz w:val="22"/>
              </w:rPr>
              <w:t>Cancer diagnosis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6DFCBF55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/>
                <w:bCs/>
                <w:sz w:val="22"/>
              </w:rPr>
            </w:pPr>
            <w:r w:rsidRPr="00023DC7">
              <w:rPr>
                <w:b/>
                <w:bCs/>
                <w:sz w:val="22"/>
              </w:rPr>
              <w:t xml:space="preserve">All patients </w:t>
            </w:r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</w:tcPr>
          <w:p w14:paraId="14451C30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/>
                <w:bCs/>
                <w:sz w:val="22"/>
              </w:rPr>
            </w:pPr>
            <w:r w:rsidRPr="00023DC7">
              <w:rPr>
                <w:b/>
                <w:bCs/>
                <w:sz w:val="22"/>
              </w:rPr>
              <w:t xml:space="preserve">Underweight </w:t>
            </w: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</w:tcPr>
          <w:p w14:paraId="3A571E1A" w14:textId="77777777" w:rsidR="00E970B5" w:rsidRPr="00023DC7" w:rsidRDefault="00E970B5" w:rsidP="00AA17B2">
            <w:pPr>
              <w:pStyle w:val="ListParagraph"/>
              <w:spacing w:line="480" w:lineRule="auto"/>
              <w:ind w:left="0"/>
              <w:rPr>
                <w:b/>
                <w:bCs/>
                <w:sz w:val="22"/>
              </w:rPr>
            </w:pPr>
            <w:r w:rsidRPr="00023DC7">
              <w:rPr>
                <w:b/>
                <w:bCs/>
                <w:sz w:val="22"/>
              </w:rPr>
              <w:t xml:space="preserve">Normal weight 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14:paraId="3B2A9BEB" w14:textId="77777777" w:rsidR="00E970B5" w:rsidRPr="00023DC7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34262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</w:rPr>
              <w:t>P</w:t>
            </w:r>
            <w:r w:rsidRPr="0034262F">
              <w:rPr>
                <w:b/>
                <w:bCs/>
                <w:sz w:val="22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value</w:t>
            </w:r>
          </w:p>
        </w:tc>
      </w:tr>
      <w:tr w:rsidR="00E970B5" w14:paraId="0C4CB3F5" w14:textId="77777777" w:rsidTr="00AA17B2">
        <w:trPr>
          <w:trHeight w:val="309"/>
        </w:trPr>
        <w:tc>
          <w:tcPr>
            <w:tcW w:w="2136" w:type="dxa"/>
            <w:tcBorders>
              <w:bottom w:val="single" w:sz="4" w:space="0" w:color="auto"/>
            </w:tcBorders>
          </w:tcPr>
          <w:p w14:paraId="2C6C83DC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 xml:space="preserve">Breast 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5A0B54AE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384 (48.8)</w:t>
            </w: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14:paraId="7FBC752B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146 (38.0)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7BE7EA47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238 (62.0)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0B13A925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0.457</w:t>
            </w:r>
          </w:p>
        </w:tc>
      </w:tr>
      <w:tr w:rsidR="00E970B5" w14:paraId="7839EB73" w14:textId="77777777" w:rsidTr="00AA17B2">
        <w:trPr>
          <w:trHeight w:val="309"/>
        </w:trPr>
        <w:tc>
          <w:tcPr>
            <w:tcW w:w="2136" w:type="dxa"/>
            <w:tcBorders>
              <w:bottom w:val="single" w:sz="4" w:space="0" w:color="auto"/>
            </w:tcBorders>
          </w:tcPr>
          <w:p w14:paraId="75A0645D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Lymphoma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253743FD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102 (13.0)</w:t>
            </w: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14:paraId="543812A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55 (53.9)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06309765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47 (46.1)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112CA16F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0.624</w:t>
            </w:r>
          </w:p>
        </w:tc>
      </w:tr>
      <w:tr w:rsidR="00E970B5" w14:paraId="561BAC2D" w14:textId="77777777" w:rsidTr="00AA17B2">
        <w:trPr>
          <w:trHeight w:val="309"/>
        </w:trPr>
        <w:tc>
          <w:tcPr>
            <w:tcW w:w="2136" w:type="dxa"/>
            <w:tcBorders>
              <w:bottom w:val="single" w:sz="4" w:space="0" w:color="auto"/>
            </w:tcBorders>
          </w:tcPr>
          <w:p w14:paraId="610A899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Lung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6C4D7EEE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105 (13.3)</w:t>
            </w: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14:paraId="740B742F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47 (44.8)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76751580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58 (55.2)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04C6B50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0.132</w:t>
            </w:r>
          </w:p>
        </w:tc>
      </w:tr>
      <w:tr w:rsidR="00E970B5" w14:paraId="62EC6947" w14:textId="77777777" w:rsidTr="00AA17B2">
        <w:trPr>
          <w:trHeight w:val="309"/>
        </w:trPr>
        <w:tc>
          <w:tcPr>
            <w:tcW w:w="2136" w:type="dxa"/>
            <w:tcBorders>
              <w:bottom w:val="single" w:sz="4" w:space="0" w:color="auto"/>
            </w:tcBorders>
          </w:tcPr>
          <w:p w14:paraId="7EA923FE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Colorectal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39D6CBD3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12 (1.5)</w:t>
            </w: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14:paraId="00561D92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9 (75.0)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02B91B32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3 (25.0)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125506A3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0.513</w:t>
            </w:r>
          </w:p>
        </w:tc>
      </w:tr>
      <w:tr w:rsidR="00E970B5" w14:paraId="6930C801" w14:textId="77777777" w:rsidTr="00AA17B2">
        <w:trPr>
          <w:trHeight w:val="309"/>
        </w:trPr>
        <w:tc>
          <w:tcPr>
            <w:tcW w:w="2136" w:type="dxa"/>
            <w:tcBorders>
              <w:bottom w:val="single" w:sz="4" w:space="0" w:color="auto"/>
            </w:tcBorders>
          </w:tcPr>
          <w:p w14:paraId="228FAD16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Gynecological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7CEFF084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34 (4.3)</w:t>
            </w: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14:paraId="1BEAFBC1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23 (67.6)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20C8E213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11 (32.4)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5595A6E7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0.146</w:t>
            </w:r>
          </w:p>
        </w:tc>
      </w:tr>
      <w:tr w:rsidR="00E970B5" w14:paraId="547F5CB2" w14:textId="77777777" w:rsidTr="00AA17B2">
        <w:trPr>
          <w:trHeight w:val="309"/>
        </w:trPr>
        <w:tc>
          <w:tcPr>
            <w:tcW w:w="2136" w:type="dxa"/>
            <w:tcBorders>
              <w:bottom w:val="single" w:sz="4" w:space="0" w:color="auto"/>
            </w:tcBorders>
          </w:tcPr>
          <w:p w14:paraId="0F75B146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Head and neck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311E74EA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45 (5.7)</w:t>
            </w: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14:paraId="78780E7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22 (48.9)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30D00D27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23 (51.1)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389558E0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0.632</w:t>
            </w:r>
          </w:p>
        </w:tc>
      </w:tr>
      <w:tr w:rsidR="00E970B5" w14:paraId="78661B2D" w14:textId="77777777" w:rsidTr="00AA17B2">
        <w:trPr>
          <w:trHeight w:val="309"/>
        </w:trPr>
        <w:tc>
          <w:tcPr>
            <w:tcW w:w="2136" w:type="dxa"/>
            <w:tcBorders>
              <w:bottom w:val="single" w:sz="4" w:space="0" w:color="auto"/>
            </w:tcBorders>
          </w:tcPr>
          <w:p w14:paraId="3513F1E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Sarcoma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59341192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39 (5.0)</w:t>
            </w: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14:paraId="3D92E209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25 (64.1)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46F63E7F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14 (35.9)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6FC8760F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0.542</w:t>
            </w:r>
          </w:p>
        </w:tc>
      </w:tr>
      <w:tr w:rsidR="00E970B5" w14:paraId="5036A0A5" w14:textId="77777777" w:rsidTr="00AA17B2">
        <w:trPr>
          <w:trHeight w:val="309"/>
        </w:trPr>
        <w:tc>
          <w:tcPr>
            <w:tcW w:w="2136" w:type="dxa"/>
            <w:tcBorders>
              <w:bottom w:val="single" w:sz="4" w:space="0" w:color="auto"/>
            </w:tcBorders>
          </w:tcPr>
          <w:p w14:paraId="002D85C3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Other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6D71396B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66 (8.4)</w:t>
            </w: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14:paraId="2BB4A4D3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37 (56.1)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4C240A8B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29 (43.9)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1DB552CF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0.054</w:t>
            </w:r>
          </w:p>
        </w:tc>
      </w:tr>
    </w:tbl>
    <w:p w14:paraId="5ABDC4CA" w14:textId="77777777" w:rsidR="00E970B5" w:rsidRDefault="00E970B5" w:rsidP="00E970B5">
      <w:pPr>
        <w:pStyle w:val="NoSpacing"/>
        <w:spacing w:line="480" w:lineRule="auto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Values are presented as numbers (%) unless otherwise noted. </w:t>
      </w:r>
    </w:p>
    <w:p w14:paraId="3D3353F9" w14:textId="77777777" w:rsidR="00E970B5" w:rsidRDefault="00E970B5" w:rsidP="00E970B5">
      <w:pPr>
        <w:pStyle w:val="NoSpacing"/>
        <w:spacing w:line="480" w:lineRule="auto"/>
        <w:rPr>
          <w:rFonts w:ascii="Times New Roman" w:eastAsia="Times New Roman" w:hAnsi="Times New Roman" w:cs="Times New Roman"/>
          <w:sz w:val="18"/>
        </w:rPr>
      </w:pPr>
      <w:r w:rsidRPr="00023DC7">
        <w:rPr>
          <w:rFonts w:ascii="Times New Roman" w:eastAsia="Times New Roman" w:hAnsi="Times New Roman" w:cs="Times New Roman"/>
          <w:i/>
          <w:iCs/>
          <w:sz w:val="18"/>
        </w:rPr>
        <w:t>BMI</w:t>
      </w:r>
      <w:r>
        <w:rPr>
          <w:rFonts w:ascii="Times New Roman" w:eastAsia="Times New Roman" w:hAnsi="Times New Roman" w:cs="Times New Roman"/>
          <w:sz w:val="18"/>
        </w:rPr>
        <w:t xml:space="preserve"> Body mass index</w:t>
      </w:r>
    </w:p>
    <w:p w14:paraId="75294215" w14:textId="77777777" w:rsidR="00E970B5" w:rsidRDefault="00E970B5" w:rsidP="00E970B5">
      <w:pPr>
        <w:spacing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4AD91C89" w14:textId="77777777" w:rsidR="00E970B5" w:rsidRDefault="00E970B5" w:rsidP="00E970B5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Table 3</w:t>
      </w:r>
      <w:r w:rsidRPr="001A530D">
        <w:rPr>
          <w:rFonts w:ascii="Times New Roman" w:eastAsia="Times New Roman" w:hAnsi="Times New Roman" w:cs="Times New Roman"/>
          <w:bCs/>
        </w:rPr>
        <w:t xml:space="preserve"> </w:t>
      </w:r>
      <w:r w:rsidRPr="00023DC7">
        <w:rPr>
          <w:rFonts w:ascii="Times New Roman" w:eastAsia="Times New Roman" w:hAnsi="Times New Roman" w:cs="Times New Roman"/>
          <w:bCs/>
        </w:rPr>
        <w:t>Summary of 30</w:t>
      </w:r>
      <w:r w:rsidRPr="00023DC7">
        <w:rPr>
          <w:rFonts w:ascii="Times New Roman" w:eastAsia="Times New Roman" w:hAnsi="Times New Roman" w:cs="Times New Roman"/>
          <w:bCs/>
        </w:rPr>
        <w:noBreakHyphen/>
        <w:t>day morbidity</w:t>
      </w:r>
    </w:p>
    <w:tbl>
      <w:tblPr>
        <w:tblStyle w:val="TableGrid"/>
        <w:tblW w:w="4951" w:type="pct"/>
        <w:tblLook w:val="04A0" w:firstRow="1" w:lastRow="0" w:firstColumn="1" w:lastColumn="0" w:noHBand="0" w:noVBand="1"/>
      </w:tblPr>
      <w:tblGrid>
        <w:gridCol w:w="2563"/>
        <w:gridCol w:w="1093"/>
        <w:gridCol w:w="1675"/>
        <w:gridCol w:w="1861"/>
        <w:gridCol w:w="1353"/>
      </w:tblGrid>
      <w:tr w:rsidR="00E970B5" w14:paraId="4B628729" w14:textId="77777777" w:rsidTr="00AA17B2">
        <w:trPr>
          <w:trHeight w:val="332"/>
        </w:trPr>
        <w:tc>
          <w:tcPr>
            <w:tcW w:w="2563" w:type="dxa"/>
            <w:tcBorders>
              <w:top w:val="single" w:sz="4" w:space="0" w:color="auto"/>
              <w:bottom w:val="single" w:sz="4" w:space="0" w:color="auto"/>
            </w:tcBorders>
          </w:tcPr>
          <w:p w14:paraId="062885D2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b/>
                <w:sz w:val="22"/>
              </w:rPr>
            </w:pPr>
            <w:r>
              <w:rPr>
                <w:b/>
                <w:color w:val="010205"/>
                <w:sz w:val="22"/>
              </w:rPr>
              <w:t xml:space="preserve">Variable 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</w:tcPr>
          <w:p w14:paraId="5BA278CB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All patients </w:t>
            </w:r>
          </w:p>
        </w:tc>
        <w:tc>
          <w:tcPr>
            <w:tcW w:w="1675" w:type="dxa"/>
            <w:tcBorders>
              <w:top w:val="single" w:sz="4" w:space="0" w:color="auto"/>
              <w:bottom w:val="single" w:sz="4" w:space="0" w:color="auto"/>
            </w:tcBorders>
          </w:tcPr>
          <w:p w14:paraId="0300E3BC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b/>
                <w:sz w:val="22"/>
              </w:rPr>
            </w:pPr>
            <w:r>
              <w:rPr>
                <w:b/>
                <w:sz w:val="22"/>
              </w:rPr>
              <w:t>Underweight BMI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542D4A8F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b/>
                <w:sz w:val="22"/>
              </w:rPr>
            </w:pPr>
            <w:r>
              <w:rPr>
                <w:b/>
                <w:sz w:val="22"/>
              </w:rPr>
              <w:t>Normal weight BMI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689230AF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b/>
                <w:sz w:val="22"/>
              </w:rPr>
            </w:pPr>
            <w:r w:rsidRPr="0034262F">
              <w:rPr>
                <w:b/>
                <w:bCs/>
                <w:i/>
                <w:iCs/>
                <w:sz w:val="22"/>
              </w:rPr>
              <w:t>P</w:t>
            </w:r>
            <w:r w:rsidRPr="00023DC7">
              <w:rPr>
                <w:b/>
                <w:bCs/>
                <w:sz w:val="22"/>
              </w:rPr>
              <w:t>-</w:t>
            </w:r>
            <w:r>
              <w:rPr>
                <w:b/>
                <w:bCs/>
                <w:sz w:val="22"/>
              </w:rPr>
              <w:t>value</w:t>
            </w:r>
          </w:p>
        </w:tc>
      </w:tr>
      <w:tr w:rsidR="00E970B5" w14:paraId="5B578552" w14:textId="77777777" w:rsidTr="00AA17B2">
        <w:trPr>
          <w:trHeight w:val="332"/>
        </w:trPr>
        <w:tc>
          <w:tcPr>
            <w:tcW w:w="2563" w:type="dxa"/>
            <w:tcBorders>
              <w:bottom w:val="single" w:sz="4" w:space="0" w:color="auto"/>
            </w:tcBorders>
          </w:tcPr>
          <w:p w14:paraId="1DE804B7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color w:val="010205"/>
                <w:sz w:val="22"/>
              </w:rPr>
            </w:pPr>
            <w:r>
              <w:rPr>
                <w:color w:val="010205"/>
                <w:sz w:val="22"/>
              </w:rPr>
              <w:t>30-day morbidity (</w:t>
            </w:r>
            <w:r>
              <w:rPr>
                <w:sz w:val="22"/>
              </w:rPr>
              <w:t>yes)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6909ABA2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14:paraId="330A46CF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92 (59.0)</w:t>
            </w:r>
          </w:p>
        </w:tc>
        <w:tc>
          <w:tcPr>
            <w:tcW w:w="1861" w:type="dxa"/>
            <w:tcBorders>
              <w:bottom w:val="single" w:sz="4" w:space="0" w:color="auto"/>
            </w:tcBorders>
          </w:tcPr>
          <w:p w14:paraId="2C4B4EB0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64 (41.0)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60168775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0.001</w:t>
            </w:r>
          </w:p>
        </w:tc>
      </w:tr>
      <w:tr w:rsidR="00E970B5" w14:paraId="3DDFBBFB" w14:textId="77777777" w:rsidTr="00AA17B2">
        <w:trPr>
          <w:trHeight w:val="332"/>
        </w:trPr>
        <w:tc>
          <w:tcPr>
            <w:tcW w:w="8545" w:type="dxa"/>
            <w:gridSpan w:val="5"/>
            <w:tcBorders>
              <w:bottom w:val="single" w:sz="4" w:space="0" w:color="auto"/>
            </w:tcBorders>
          </w:tcPr>
          <w:p w14:paraId="47A27142" w14:textId="77777777" w:rsidR="00E970B5" w:rsidRDefault="00E970B5" w:rsidP="00AA17B2">
            <w:pPr>
              <w:pStyle w:val="ListParagraph"/>
              <w:spacing w:line="480" w:lineRule="auto"/>
              <w:ind w:left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Cause of 30</w:t>
            </w:r>
            <w:r>
              <w:rPr>
                <w:b/>
                <w:sz w:val="22"/>
              </w:rPr>
              <w:noBreakHyphen/>
              <w:t>day morbidity</w:t>
            </w:r>
          </w:p>
        </w:tc>
      </w:tr>
      <w:tr w:rsidR="00E970B5" w14:paraId="44000813" w14:textId="77777777" w:rsidTr="00AA17B2">
        <w:trPr>
          <w:trHeight w:val="332"/>
        </w:trPr>
        <w:tc>
          <w:tcPr>
            <w:tcW w:w="2563" w:type="dxa"/>
            <w:tcBorders>
              <w:bottom w:val="single" w:sz="4" w:space="0" w:color="auto"/>
            </w:tcBorders>
          </w:tcPr>
          <w:p w14:paraId="4B3B5F34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Hospitalization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3FC0319F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14:paraId="4B3C7189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49 (58.3)</w:t>
            </w:r>
          </w:p>
        </w:tc>
        <w:tc>
          <w:tcPr>
            <w:tcW w:w="1861" w:type="dxa"/>
            <w:tcBorders>
              <w:bottom w:val="single" w:sz="4" w:space="0" w:color="auto"/>
            </w:tcBorders>
          </w:tcPr>
          <w:p w14:paraId="68DC6743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35 (41.7)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6A727504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0.023</w:t>
            </w:r>
          </w:p>
        </w:tc>
      </w:tr>
      <w:tr w:rsidR="00E970B5" w14:paraId="62ABFC58" w14:textId="77777777" w:rsidTr="00AA17B2">
        <w:trPr>
          <w:trHeight w:val="332"/>
        </w:trPr>
        <w:tc>
          <w:tcPr>
            <w:tcW w:w="2563" w:type="dxa"/>
            <w:tcBorders>
              <w:bottom w:val="single" w:sz="4" w:space="0" w:color="auto"/>
            </w:tcBorders>
          </w:tcPr>
          <w:p w14:paraId="504290C6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ER visits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24B8EDE6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14:paraId="658B4E9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55 (56.7)</w:t>
            </w:r>
          </w:p>
        </w:tc>
        <w:tc>
          <w:tcPr>
            <w:tcW w:w="1861" w:type="dxa"/>
            <w:tcBorders>
              <w:bottom w:val="single" w:sz="4" w:space="0" w:color="auto"/>
            </w:tcBorders>
          </w:tcPr>
          <w:p w14:paraId="2C53065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42 (43.3)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082731BE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0.034</w:t>
            </w:r>
          </w:p>
        </w:tc>
      </w:tr>
      <w:tr w:rsidR="00E970B5" w14:paraId="71373BD1" w14:textId="77777777" w:rsidTr="00AA17B2">
        <w:trPr>
          <w:trHeight w:val="332"/>
        </w:trPr>
        <w:tc>
          <w:tcPr>
            <w:tcW w:w="2563" w:type="dxa"/>
            <w:tcBorders>
              <w:bottom w:val="single" w:sz="4" w:space="0" w:color="auto"/>
            </w:tcBorders>
          </w:tcPr>
          <w:p w14:paraId="7AFCB041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Delay of chemotherapy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4B02AA3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14:paraId="404902E1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41 (56.2)</w:t>
            </w:r>
          </w:p>
        </w:tc>
        <w:tc>
          <w:tcPr>
            <w:tcW w:w="1861" w:type="dxa"/>
            <w:tcBorders>
              <w:bottom w:val="single" w:sz="4" w:space="0" w:color="auto"/>
            </w:tcBorders>
          </w:tcPr>
          <w:p w14:paraId="4C005817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32 (43.8)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444048D7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0.050</w:t>
            </w:r>
          </w:p>
        </w:tc>
      </w:tr>
      <w:tr w:rsidR="00E970B5" w14:paraId="1AFA3C50" w14:textId="77777777" w:rsidTr="00AA17B2">
        <w:trPr>
          <w:trHeight w:val="332"/>
        </w:trPr>
        <w:tc>
          <w:tcPr>
            <w:tcW w:w="2563" w:type="dxa"/>
            <w:tcBorders>
              <w:bottom w:val="single" w:sz="4" w:space="0" w:color="auto"/>
            </w:tcBorders>
          </w:tcPr>
          <w:p w14:paraId="6EFEA75A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Dose reduction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3A670D39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14:paraId="1E73225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27 (69.2)</w:t>
            </w:r>
          </w:p>
        </w:tc>
        <w:tc>
          <w:tcPr>
            <w:tcW w:w="1861" w:type="dxa"/>
            <w:tcBorders>
              <w:bottom w:val="single" w:sz="4" w:space="0" w:color="auto"/>
            </w:tcBorders>
          </w:tcPr>
          <w:p w14:paraId="41F94D41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12 (30.8)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141594CD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0.004</w:t>
            </w:r>
          </w:p>
        </w:tc>
      </w:tr>
      <w:tr w:rsidR="00E970B5" w14:paraId="76D60075" w14:textId="77777777" w:rsidTr="00AA17B2">
        <w:trPr>
          <w:trHeight w:val="332"/>
        </w:trPr>
        <w:tc>
          <w:tcPr>
            <w:tcW w:w="2563" w:type="dxa"/>
            <w:tcBorders>
              <w:bottom w:val="single" w:sz="4" w:space="0" w:color="auto"/>
            </w:tcBorders>
          </w:tcPr>
          <w:p w14:paraId="0CE8999D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ICU admission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5259D9A0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14:paraId="5BFEB4CD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8 (47.1)</w:t>
            </w:r>
          </w:p>
        </w:tc>
        <w:tc>
          <w:tcPr>
            <w:tcW w:w="1861" w:type="dxa"/>
            <w:tcBorders>
              <w:bottom w:val="single" w:sz="4" w:space="0" w:color="auto"/>
            </w:tcBorders>
          </w:tcPr>
          <w:p w14:paraId="556B08F8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9 (52.9)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0643EC89" w14:textId="77777777" w:rsidR="00E970B5" w:rsidRDefault="00E970B5" w:rsidP="00AA17B2">
            <w:pPr>
              <w:pStyle w:val="ListParagraph"/>
              <w:spacing w:line="480" w:lineRule="auto"/>
              <w:ind w:left="0"/>
              <w:rPr>
                <w:sz w:val="22"/>
              </w:rPr>
            </w:pPr>
            <w:r>
              <w:rPr>
                <w:sz w:val="22"/>
              </w:rPr>
              <w:t>0.546</w:t>
            </w:r>
          </w:p>
        </w:tc>
      </w:tr>
    </w:tbl>
    <w:p w14:paraId="0ADC8DA8" w14:textId="77777777" w:rsidR="00E970B5" w:rsidRDefault="00E970B5" w:rsidP="00E970B5">
      <w:pPr>
        <w:pStyle w:val="NoSpacing"/>
        <w:spacing w:line="480" w:lineRule="auto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Values are presented as numbers (%) unless otherwise noted. The primary outcome was 30-day morbidity, defined as morbidity within 30 days of the last anticancer treatment cycle, which included any of the following: hospitalization, emergency room (ER) visit, delay in chemotherapy or dose reduction, and intensive care unit (ICU) admission. Statistical significance was set at </w:t>
      </w:r>
      <w:r w:rsidRPr="00023DC7">
        <w:rPr>
          <w:rFonts w:ascii="Times New Roman" w:eastAsia="Times New Roman" w:hAnsi="Times New Roman" w:cs="Times New Roman"/>
          <w:i/>
          <w:iCs/>
          <w:sz w:val="18"/>
        </w:rPr>
        <w:t>P</w:t>
      </w:r>
      <w:r>
        <w:rPr>
          <w:rFonts w:ascii="Times New Roman" w:eastAsia="Times New Roman" w:hAnsi="Times New Roman" w:cs="Times New Roman"/>
          <w:sz w:val="18"/>
        </w:rPr>
        <w:t xml:space="preserve"> &lt; 0.05.</w:t>
      </w:r>
    </w:p>
    <w:p w14:paraId="4A3310F7" w14:textId="77777777" w:rsidR="00E970B5" w:rsidRDefault="00E970B5" w:rsidP="00E970B5">
      <w:pPr>
        <w:spacing w:line="259" w:lineRule="auto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br w:type="page"/>
      </w:r>
    </w:p>
    <w:p w14:paraId="241EB0A5" w14:textId="77777777" w:rsidR="00E970B5" w:rsidRPr="00023DC7" w:rsidRDefault="00E970B5" w:rsidP="00E970B5">
      <w:pPr>
        <w:spacing w:line="480" w:lineRule="auto"/>
        <w:jc w:val="both"/>
        <w:rPr>
          <w:rFonts w:ascii="Times New Roman" w:eastAsia="Times New Roman" w:hAnsi="Times New Roman" w:cs="Times New Roman"/>
          <w:bCs/>
        </w:rPr>
      </w:pPr>
      <w:r w:rsidRPr="0083694A">
        <w:rPr>
          <w:rFonts w:ascii="Times New Roman" w:eastAsia="Times New Roman" w:hAnsi="Times New Roman" w:cs="Times New Roman"/>
          <w:b/>
          <w:highlight w:val="yellow"/>
        </w:rPr>
        <w:lastRenderedPageBreak/>
        <w:t xml:space="preserve">Table 4 </w:t>
      </w:r>
      <w:r w:rsidRPr="0083694A">
        <w:rPr>
          <w:rFonts w:ascii="Times New Roman" w:eastAsia="Times New Roman" w:hAnsi="Times New Roman" w:cs="Times New Roman"/>
          <w:bCs/>
          <w:highlight w:val="yellow"/>
        </w:rPr>
        <w:t>Multivariable logistic regression analysis of factors associated with 30-day morbidity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842"/>
        <w:gridCol w:w="1985"/>
        <w:gridCol w:w="2114"/>
      </w:tblGrid>
      <w:tr w:rsidR="00E970B5" w14:paraId="78D69454" w14:textId="77777777" w:rsidTr="00AA17B2">
        <w:tc>
          <w:tcPr>
            <w:tcW w:w="2689" w:type="dxa"/>
          </w:tcPr>
          <w:p w14:paraId="486B6669" w14:textId="77777777" w:rsidR="00E970B5" w:rsidRPr="00041F43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 w:rsidRPr="00041F43">
              <w:rPr>
                <w:rFonts w:ascii="Times New Roman" w:eastAsia="Times New Roman" w:hAnsi="Times New Roman" w:cs="Times New Roman"/>
                <w:b/>
                <w:sz w:val="22"/>
              </w:rPr>
              <w:t>Variable</w:t>
            </w:r>
          </w:p>
        </w:tc>
        <w:tc>
          <w:tcPr>
            <w:tcW w:w="1842" w:type="dxa"/>
          </w:tcPr>
          <w:p w14:paraId="5B449406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OR</w:t>
            </w:r>
          </w:p>
        </w:tc>
        <w:tc>
          <w:tcPr>
            <w:tcW w:w="1985" w:type="dxa"/>
          </w:tcPr>
          <w:p w14:paraId="70EF87C3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95% CI</w:t>
            </w:r>
          </w:p>
        </w:tc>
        <w:tc>
          <w:tcPr>
            <w:tcW w:w="2114" w:type="dxa"/>
          </w:tcPr>
          <w:p w14:paraId="30383F06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 w:rsidRPr="00023DC7">
              <w:rPr>
                <w:rFonts w:ascii="Times New Roman" w:eastAsia="Times New Roman" w:hAnsi="Times New Roman" w:cs="Times New Roman"/>
                <w:b/>
                <w:i/>
                <w:iCs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22"/>
              </w:rPr>
              <w:t>-value</w:t>
            </w:r>
          </w:p>
        </w:tc>
      </w:tr>
      <w:tr w:rsidR="00E970B5" w14:paraId="0681B332" w14:textId="77777777" w:rsidTr="00AA17B2">
        <w:tc>
          <w:tcPr>
            <w:tcW w:w="2689" w:type="dxa"/>
          </w:tcPr>
          <w:p w14:paraId="5B0561D6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23DC7">
              <w:rPr>
                <w:rFonts w:ascii="Times New Roman" w:eastAsia="Times New Roman" w:hAnsi="Times New Roman" w:cs="Times New Roman"/>
                <w:bCs/>
              </w:rPr>
              <w:t>Intercept</w:t>
            </w:r>
          </w:p>
        </w:tc>
        <w:tc>
          <w:tcPr>
            <w:tcW w:w="1842" w:type="dxa"/>
          </w:tcPr>
          <w:p w14:paraId="78872A60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0.24</w:t>
            </w:r>
          </w:p>
        </w:tc>
        <w:tc>
          <w:tcPr>
            <w:tcW w:w="1985" w:type="dxa"/>
          </w:tcPr>
          <w:p w14:paraId="7471AAB2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0.15–0.39</w:t>
            </w:r>
          </w:p>
        </w:tc>
        <w:tc>
          <w:tcPr>
            <w:tcW w:w="2114" w:type="dxa"/>
          </w:tcPr>
          <w:p w14:paraId="47AE5863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&lt;0.005</w:t>
            </w:r>
          </w:p>
        </w:tc>
      </w:tr>
      <w:tr w:rsidR="00E970B5" w14:paraId="735B507E" w14:textId="77777777" w:rsidTr="00AA17B2">
        <w:tc>
          <w:tcPr>
            <w:tcW w:w="2689" w:type="dxa"/>
          </w:tcPr>
          <w:p w14:paraId="38C447DA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23DC7">
              <w:rPr>
                <w:rFonts w:ascii="Times New Roman" w:eastAsia="Times New Roman" w:hAnsi="Times New Roman" w:cs="Times New Roman"/>
                <w:bCs/>
              </w:rPr>
              <w:t>Body mass index (BMI)</w:t>
            </w:r>
          </w:p>
        </w:tc>
        <w:tc>
          <w:tcPr>
            <w:tcW w:w="1842" w:type="dxa"/>
          </w:tcPr>
          <w:p w14:paraId="5D0542FF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985" w:type="dxa"/>
          </w:tcPr>
          <w:p w14:paraId="2DE81172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114" w:type="dxa"/>
          </w:tcPr>
          <w:p w14:paraId="3AF20FF7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E970B5" w14:paraId="4832D177" w14:textId="77777777" w:rsidTr="00AA17B2">
        <w:tc>
          <w:tcPr>
            <w:tcW w:w="2689" w:type="dxa"/>
          </w:tcPr>
          <w:p w14:paraId="112BE2D8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41F43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  Normal weight</w:t>
            </w:r>
          </w:p>
        </w:tc>
        <w:tc>
          <w:tcPr>
            <w:tcW w:w="1842" w:type="dxa"/>
          </w:tcPr>
          <w:p w14:paraId="5BAA2FB1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Reference</w:t>
            </w:r>
          </w:p>
        </w:tc>
        <w:tc>
          <w:tcPr>
            <w:tcW w:w="1985" w:type="dxa"/>
          </w:tcPr>
          <w:p w14:paraId="2AF46E1F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—</w:t>
            </w:r>
          </w:p>
        </w:tc>
        <w:tc>
          <w:tcPr>
            <w:tcW w:w="2114" w:type="dxa"/>
          </w:tcPr>
          <w:p w14:paraId="7E316669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—</w:t>
            </w:r>
          </w:p>
        </w:tc>
      </w:tr>
      <w:tr w:rsidR="00E970B5" w14:paraId="0DAD2841" w14:textId="77777777" w:rsidTr="00AA17B2">
        <w:tc>
          <w:tcPr>
            <w:tcW w:w="2689" w:type="dxa"/>
          </w:tcPr>
          <w:p w14:paraId="609A9DDE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41F43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  Underweight</w:t>
            </w:r>
          </w:p>
        </w:tc>
        <w:tc>
          <w:tcPr>
            <w:tcW w:w="1842" w:type="dxa"/>
          </w:tcPr>
          <w:p w14:paraId="26A72D1C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1.32</w:t>
            </w:r>
          </w:p>
        </w:tc>
        <w:tc>
          <w:tcPr>
            <w:tcW w:w="1985" w:type="dxa"/>
          </w:tcPr>
          <w:p w14:paraId="767A4E61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0.91–1.90</w:t>
            </w:r>
          </w:p>
        </w:tc>
        <w:tc>
          <w:tcPr>
            <w:tcW w:w="2114" w:type="dxa"/>
          </w:tcPr>
          <w:p w14:paraId="4D1DDCD1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0.143</w:t>
            </w:r>
          </w:p>
        </w:tc>
      </w:tr>
      <w:tr w:rsidR="00E970B5" w14:paraId="472864F3" w14:textId="77777777" w:rsidTr="00AA17B2">
        <w:tc>
          <w:tcPr>
            <w:tcW w:w="2689" w:type="dxa"/>
          </w:tcPr>
          <w:p w14:paraId="46EDEF6C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23DC7">
              <w:rPr>
                <w:rFonts w:ascii="Times New Roman" w:eastAsia="Times New Roman" w:hAnsi="Times New Roman" w:cs="Times New Roman"/>
                <w:bCs/>
              </w:rPr>
              <w:t>Age (years)</w:t>
            </w:r>
          </w:p>
        </w:tc>
        <w:tc>
          <w:tcPr>
            <w:tcW w:w="1842" w:type="dxa"/>
          </w:tcPr>
          <w:p w14:paraId="3106E9B6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985" w:type="dxa"/>
          </w:tcPr>
          <w:p w14:paraId="7140BF09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114" w:type="dxa"/>
          </w:tcPr>
          <w:p w14:paraId="5BEDA6E4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E970B5" w14:paraId="655E4060" w14:textId="77777777" w:rsidTr="00AA17B2">
        <w:tc>
          <w:tcPr>
            <w:tcW w:w="2689" w:type="dxa"/>
          </w:tcPr>
          <w:p w14:paraId="73B59C3C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41F43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  ≤65</w:t>
            </w:r>
          </w:p>
        </w:tc>
        <w:tc>
          <w:tcPr>
            <w:tcW w:w="1842" w:type="dxa"/>
          </w:tcPr>
          <w:p w14:paraId="1937A176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Reference</w:t>
            </w:r>
          </w:p>
        </w:tc>
        <w:tc>
          <w:tcPr>
            <w:tcW w:w="1985" w:type="dxa"/>
          </w:tcPr>
          <w:p w14:paraId="0639E27E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—</w:t>
            </w:r>
          </w:p>
        </w:tc>
        <w:tc>
          <w:tcPr>
            <w:tcW w:w="2114" w:type="dxa"/>
          </w:tcPr>
          <w:p w14:paraId="75B2BF35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—</w:t>
            </w:r>
          </w:p>
        </w:tc>
      </w:tr>
      <w:tr w:rsidR="00E970B5" w14:paraId="305E916B" w14:textId="77777777" w:rsidTr="00AA17B2">
        <w:tc>
          <w:tcPr>
            <w:tcW w:w="2689" w:type="dxa"/>
          </w:tcPr>
          <w:p w14:paraId="6BD880E8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41F43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  &gt;65</w:t>
            </w:r>
          </w:p>
        </w:tc>
        <w:tc>
          <w:tcPr>
            <w:tcW w:w="1842" w:type="dxa"/>
          </w:tcPr>
          <w:p w14:paraId="6BD642E8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1.05</w:t>
            </w:r>
          </w:p>
        </w:tc>
        <w:tc>
          <w:tcPr>
            <w:tcW w:w="1985" w:type="dxa"/>
          </w:tcPr>
          <w:p w14:paraId="15D1BD96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0.71–1.55</w:t>
            </w:r>
          </w:p>
        </w:tc>
        <w:tc>
          <w:tcPr>
            <w:tcW w:w="2114" w:type="dxa"/>
          </w:tcPr>
          <w:p w14:paraId="2A62EE59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0.807</w:t>
            </w:r>
          </w:p>
        </w:tc>
      </w:tr>
      <w:tr w:rsidR="00E970B5" w14:paraId="6E45B6A7" w14:textId="77777777" w:rsidTr="00AA17B2">
        <w:tc>
          <w:tcPr>
            <w:tcW w:w="2689" w:type="dxa"/>
          </w:tcPr>
          <w:p w14:paraId="36FD7B7B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23DC7">
              <w:rPr>
                <w:rFonts w:ascii="Times New Roman" w:eastAsia="Times New Roman" w:hAnsi="Times New Roman" w:cs="Times New Roman"/>
                <w:bCs/>
              </w:rPr>
              <w:t>Sex</w:t>
            </w:r>
          </w:p>
        </w:tc>
        <w:tc>
          <w:tcPr>
            <w:tcW w:w="1842" w:type="dxa"/>
          </w:tcPr>
          <w:p w14:paraId="3576EDB5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985" w:type="dxa"/>
          </w:tcPr>
          <w:p w14:paraId="2E8A124B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114" w:type="dxa"/>
          </w:tcPr>
          <w:p w14:paraId="01ECA369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E970B5" w14:paraId="36982674" w14:textId="77777777" w:rsidTr="00AA17B2">
        <w:tc>
          <w:tcPr>
            <w:tcW w:w="2689" w:type="dxa"/>
          </w:tcPr>
          <w:p w14:paraId="037D17C4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41F43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  Male</w:t>
            </w:r>
          </w:p>
        </w:tc>
        <w:tc>
          <w:tcPr>
            <w:tcW w:w="1842" w:type="dxa"/>
          </w:tcPr>
          <w:p w14:paraId="71055E64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Reference</w:t>
            </w:r>
          </w:p>
        </w:tc>
        <w:tc>
          <w:tcPr>
            <w:tcW w:w="1985" w:type="dxa"/>
          </w:tcPr>
          <w:p w14:paraId="76031843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—</w:t>
            </w:r>
          </w:p>
        </w:tc>
        <w:tc>
          <w:tcPr>
            <w:tcW w:w="2114" w:type="dxa"/>
          </w:tcPr>
          <w:p w14:paraId="6FC6BEF1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—</w:t>
            </w:r>
          </w:p>
        </w:tc>
      </w:tr>
      <w:tr w:rsidR="00E970B5" w14:paraId="25A9EA8E" w14:textId="77777777" w:rsidTr="00AA17B2">
        <w:tc>
          <w:tcPr>
            <w:tcW w:w="2689" w:type="dxa"/>
          </w:tcPr>
          <w:p w14:paraId="0607F035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41F43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  Female</w:t>
            </w:r>
          </w:p>
        </w:tc>
        <w:tc>
          <w:tcPr>
            <w:tcW w:w="1842" w:type="dxa"/>
          </w:tcPr>
          <w:p w14:paraId="7996E057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0.80</w:t>
            </w:r>
          </w:p>
        </w:tc>
        <w:tc>
          <w:tcPr>
            <w:tcW w:w="1985" w:type="dxa"/>
          </w:tcPr>
          <w:p w14:paraId="2C296790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0.59–1.21</w:t>
            </w:r>
          </w:p>
        </w:tc>
        <w:tc>
          <w:tcPr>
            <w:tcW w:w="2114" w:type="dxa"/>
          </w:tcPr>
          <w:p w14:paraId="4B76BFD3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0.158</w:t>
            </w:r>
          </w:p>
        </w:tc>
      </w:tr>
      <w:tr w:rsidR="00E970B5" w14:paraId="022DB126" w14:textId="77777777" w:rsidTr="00AA17B2">
        <w:tc>
          <w:tcPr>
            <w:tcW w:w="2689" w:type="dxa"/>
          </w:tcPr>
          <w:p w14:paraId="02980874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23DC7">
              <w:rPr>
                <w:rFonts w:ascii="Times New Roman" w:eastAsia="Times New Roman" w:hAnsi="Times New Roman" w:cs="Times New Roman"/>
                <w:bCs/>
              </w:rPr>
              <w:t>Treatment class</w:t>
            </w:r>
          </w:p>
        </w:tc>
        <w:tc>
          <w:tcPr>
            <w:tcW w:w="1842" w:type="dxa"/>
          </w:tcPr>
          <w:p w14:paraId="1D890CD4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985" w:type="dxa"/>
          </w:tcPr>
          <w:p w14:paraId="2DBDEDD2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114" w:type="dxa"/>
          </w:tcPr>
          <w:p w14:paraId="6A5962BC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E970B5" w14:paraId="0F1B399B" w14:textId="77777777" w:rsidTr="00AA17B2">
        <w:tc>
          <w:tcPr>
            <w:tcW w:w="2689" w:type="dxa"/>
          </w:tcPr>
          <w:p w14:paraId="2DF1B308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41F43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  Chemotherapy</w:t>
            </w:r>
          </w:p>
        </w:tc>
        <w:tc>
          <w:tcPr>
            <w:tcW w:w="1842" w:type="dxa"/>
          </w:tcPr>
          <w:p w14:paraId="2C6E048A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Reference</w:t>
            </w:r>
          </w:p>
        </w:tc>
        <w:tc>
          <w:tcPr>
            <w:tcW w:w="1985" w:type="dxa"/>
          </w:tcPr>
          <w:p w14:paraId="13B0E951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—</w:t>
            </w:r>
          </w:p>
        </w:tc>
        <w:tc>
          <w:tcPr>
            <w:tcW w:w="2114" w:type="dxa"/>
          </w:tcPr>
          <w:p w14:paraId="04F39156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—</w:t>
            </w:r>
          </w:p>
        </w:tc>
      </w:tr>
      <w:tr w:rsidR="00E970B5" w14:paraId="70777DFA" w14:textId="77777777" w:rsidTr="00AA17B2">
        <w:tc>
          <w:tcPr>
            <w:tcW w:w="2689" w:type="dxa"/>
          </w:tcPr>
          <w:p w14:paraId="227DACFA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41F43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  Hormonal therapy</w:t>
            </w:r>
          </w:p>
        </w:tc>
        <w:tc>
          <w:tcPr>
            <w:tcW w:w="1842" w:type="dxa"/>
          </w:tcPr>
          <w:p w14:paraId="4A61B91A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0.12</w:t>
            </w:r>
          </w:p>
        </w:tc>
        <w:tc>
          <w:tcPr>
            <w:tcW w:w="1985" w:type="dxa"/>
          </w:tcPr>
          <w:p w14:paraId="220702D3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0.05–0.26</w:t>
            </w:r>
          </w:p>
        </w:tc>
        <w:tc>
          <w:tcPr>
            <w:tcW w:w="2114" w:type="dxa"/>
          </w:tcPr>
          <w:p w14:paraId="02040D1B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&lt;0.001</w:t>
            </w:r>
          </w:p>
        </w:tc>
      </w:tr>
      <w:tr w:rsidR="00E970B5" w14:paraId="79164800" w14:textId="77777777" w:rsidTr="00AA17B2">
        <w:tc>
          <w:tcPr>
            <w:tcW w:w="2689" w:type="dxa"/>
          </w:tcPr>
          <w:p w14:paraId="3328D05E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41F43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  Immunotherapy</w:t>
            </w:r>
          </w:p>
        </w:tc>
        <w:tc>
          <w:tcPr>
            <w:tcW w:w="1842" w:type="dxa"/>
          </w:tcPr>
          <w:p w14:paraId="3FCE69F5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0.48</w:t>
            </w:r>
          </w:p>
        </w:tc>
        <w:tc>
          <w:tcPr>
            <w:tcW w:w="1985" w:type="dxa"/>
          </w:tcPr>
          <w:p w14:paraId="6CC3C49A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0.22–0.97</w:t>
            </w:r>
          </w:p>
        </w:tc>
        <w:tc>
          <w:tcPr>
            <w:tcW w:w="2114" w:type="dxa"/>
          </w:tcPr>
          <w:p w14:paraId="2D5A37AA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0.047</w:t>
            </w:r>
          </w:p>
        </w:tc>
      </w:tr>
      <w:tr w:rsidR="00E970B5" w14:paraId="412AB55D" w14:textId="77777777" w:rsidTr="00AA17B2">
        <w:tc>
          <w:tcPr>
            <w:tcW w:w="2689" w:type="dxa"/>
          </w:tcPr>
          <w:p w14:paraId="66D520A2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41F43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  Targeted therapy</w:t>
            </w:r>
          </w:p>
        </w:tc>
        <w:tc>
          <w:tcPr>
            <w:tcW w:w="1842" w:type="dxa"/>
          </w:tcPr>
          <w:p w14:paraId="1951D1C7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0.32</w:t>
            </w:r>
          </w:p>
        </w:tc>
        <w:tc>
          <w:tcPr>
            <w:tcW w:w="1985" w:type="dxa"/>
          </w:tcPr>
          <w:p w14:paraId="72E97A7C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0.17–0.53</w:t>
            </w:r>
          </w:p>
        </w:tc>
        <w:tc>
          <w:tcPr>
            <w:tcW w:w="2114" w:type="dxa"/>
          </w:tcPr>
          <w:p w14:paraId="020CD3EC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&lt;0.001</w:t>
            </w:r>
          </w:p>
        </w:tc>
      </w:tr>
      <w:tr w:rsidR="00E970B5" w14:paraId="313A66CD" w14:textId="77777777" w:rsidTr="00AA17B2">
        <w:tc>
          <w:tcPr>
            <w:tcW w:w="2689" w:type="dxa"/>
          </w:tcPr>
          <w:p w14:paraId="1E7C8635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23DC7">
              <w:rPr>
                <w:rFonts w:ascii="Times New Roman" w:eastAsia="Times New Roman" w:hAnsi="Times New Roman" w:cs="Times New Roman"/>
                <w:bCs/>
              </w:rPr>
              <w:t>ECOG</w:t>
            </w:r>
            <w:r>
              <w:rPr>
                <w:rFonts w:ascii="Times New Roman" w:eastAsia="Times New Roman" w:hAnsi="Times New Roman" w:cs="Times New Roman"/>
                <w:bCs/>
              </w:rPr>
              <w:t>=PS</w:t>
            </w:r>
          </w:p>
        </w:tc>
        <w:tc>
          <w:tcPr>
            <w:tcW w:w="1842" w:type="dxa"/>
          </w:tcPr>
          <w:p w14:paraId="2A356C6F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2.55</w:t>
            </w:r>
          </w:p>
        </w:tc>
        <w:tc>
          <w:tcPr>
            <w:tcW w:w="1985" w:type="dxa"/>
          </w:tcPr>
          <w:p w14:paraId="5E8D953F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1.84–3.55</w:t>
            </w:r>
          </w:p>
        </w:tc>
        <w:tc>
          <w:tcPr>
            <w:tcW w:w="2114" w:type="dxa"/>
          </w:tcPr>
          <w:p w14:paraId="78A37131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&lt;0.001</w:t>
            </w:r>
          </w:p>
        </w:tc>
      </w:tr>
      <w:tr w:rsidR="00E970B5" w14:paraId="0A7D500F" w14:textId="77777777" w:rsidTr="00AA17B2">
        <w:tc>
          <w:tcPr>
            <w:tcW w:w="2689" w:type="dxa"/>
          </w:tcPr>
          <w:p w14:paraId="2886A602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23DC7">
              <w:rPr>
                <w:rFonts w:ascii="Times New Roman" w:eastAsia="Times New Roman" w:hAnsi="Times New Roman" w:cs="Times New Roman"/>
                <w:bCs/>
              </w:rPr>
              <w:t>Route of administration</w:t>
            </w:r>
          </w:p>
        </w:tc>
        <w:tc>
          <w:tcPr>
            <w:tcW w:w="1842" w:type="dxa"/>
          </w:tcPr>
          <w:p w14:paraId="509B64E8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985" w:type="dxa"/>
          </w:tcPr>
          <w:p w14:paraId="747AEB60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114" w:type="dxa"/>
          </w:tcPr>
          <w:p w14:paraId="2AA4AC93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E970B5" w14:paraId="7BBACFF1" w14:textId="77777777" w:rsidTr="00AA17B2">
        <w:tc>
          <w:tcPr>
            <w:tcW w:w="2689" w:type="dxa"/>
          </w:tcPr>
          <w:p w14:paraId="0474FBF6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41F43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  Intravenous</w:t>
            </w:r>
          </w:p>
        </w:tc>
        <w:tc>
          <w:tcPr>
            <w:tcW w:w="1842" w:type="dxa"/>
          </w:tcPr>
          <w:p w14:paraId="16F2BBCD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Reference</w:t>
            </w:r>
          </w:p>
        </w:tc>
        <w:tc>
          <w:tcPr>
            <w:tcW w:w="1985" w:type="dxa"/>
          </w:tcPr>
          <w:p w14:paraId="791B5A1F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—</w:t>
            </w:r>
          </w:p>
        </w:tc>
        <w:tc>
          <w:tcPr>
            <w:tcW w:w="2114" w:type="dxa"/>
          </w:tcPr>
          <w:p w14:paraId="295D4F60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—</w:t>
            </w:r>
          </w:p>
        </w:tc>
      </w:tr>
      <w:tr w:rsidR="00E970B5" w14:paraId="34121593" w14:textId="77777777" w:rsidTr="00AA17B2">
        <w:tc>
          <w:tcPr>
            <w:tcW w:w="2689" w:type="dxa"/>
          </w:tcPr>
          <w:p w14:paraId="48C847FC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41F43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  Oral</w:t>
            </w:r>
          </w:p>
        </w:tc>
        <w:tc>
          <w:tcPr>
            <w:tcW w:w="1842" w:type="dxa"/>
          </w:tcPr>
          <w:p w14:paraId="467E7D11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1.34</w:t>
            </w:r>
          </w:p>
        </w:tc>
        <w:tc>
          <w:tcPr>
            <w:tcW w:w="1985" w:type="dxa"/>
          </w:tcPr>
          <w:p w14:paraId="7D90CBF0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0.82–2.19</w:t>
            </w:r>
          </w:p>
        </w:tc>
        <w:tc>
          <w:tcPr>
            <w:tcW w:w="2114" w:type="dxa"/>
          </w:tcPr>
          <w:p w14:paraId="36ECC36E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0.239</w:t>
            </w:r>
          </w:p>
        </w:tc>
      </w:tr>
      <w:tr w:rsidR="00E970B5" w14:paraId="3F96F5CB" w14:textId="77777777" w:rsidTr="00AA17B2">
        <w:tc>
          <w:tcPr>
            <w:tcW w:w="2689" w:type="dxa"/>
          </w:tcPr>
          <w:p w14:paraId="34D26E3D" w14:textId="77777777" w:rsidR="00E970B5" w:rsidRPr="00041F43" w:rsidRDefault="00E970B5" w:rsidP="00AA17B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041F43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  Subcutaneous</w:t>
            </w:r>
          </w:p>
        </w:tc>
        <w:tc>
          <w:tcPr>
            <w:tcW w:w="1842" w:type="dxa"/>
          </w:tcPr>
          <w:p w14:paraId="07DBD8BB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0.93</w:t>
            </w:r>
          </w:p>
        </w:tc>
        <w:tc>
          <w:tcPr>
            <w:tcW w:w="1985" w:type="dxa"/>
          </w:tcPr>
          <w:p w14:paraId="181624C0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0.24–2.80</w:t>
            </w:r>
          </w:p>
        </w:tc>
        <w:tc>
          <w:tcPr>
            <w:tcW w:w="2114" w:type="dxa"/>
          </w:tcPr>
          <w:p w14:paraId="248C90AD" w14:textId="77777777" w:rsidR="00E970B5" w:rsidRDefault="00E970B5" w:rsidP="00AA17B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0.903</w:t>
            </w:r>
          </w:p>
        </w:tc>
      </w:tr>
    </w:tbl>
    <w:p w14:paraId="1D604863" w14:textId="77777777" w:rsidR="00E970B5" w:rsidRDefault="00E970B5" w:rsidP="00E970B5">
      <w:pPr>
        <w:spacing w:line="480" w:lineRule="auto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>Outcomes: Any 30-day morbidity (yes/no) was defined as hospitalization, emergency department visit, chemotherapy delay or dose reduction, or intensive care unit admission within 30 days of anticancer therapy.</w:t>
      </w:r>
    </w:p>
    <w:p w14:paraId="11C5B710" w14:textId="77777777" w:rsidR="00E970B5" w:rsidRDefault="00E970B5" w:rsidP="00E970B5">
      <w:pPr>
        <w:spacing w:line="480" w:lineRule="auto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lastRenderedPageBreak/>
        <w:t>The multivariate logistic regression model was adjusted for age, sex, BMI category, ECOG-PS, cancer stage, treatment class, treatment intent, and route of administration.</w:t>
      </w:r>
    </w:p>
    <w:p w14:paraId="690CA405" w14:textId="77777777" w:rsidR="00E970B5" w:rsidRDefault="00E970B5" w:rsidP="00E970B5">
      <w:pPr>
        <w:spacing w:line="480" w:lineRule="auto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Statistical significance was defined as a two-sided </w:t>
      </w:r>
      <w:r>
        <w:rPr>
          <w:rFonts w:ascii="Times New Roman" w:eastAsia="Times New Roman" w:hAnsi="Times New Roman" w:cs="Times New Roman"/>
          <w:i/>
          <w:iCs/>
          <w:sz w:val="18"/>
        </w:rPr>
        <w:t>P</w:t>
      </w:r>
      <w:r>
        <w:rPr>
          <w:rFonts w:ascii="Times New Roman" w:eastAsia="Times New Roman" w:hAnsi="Times New Roman" w:cs="Times New Roman"/>
          <w:sz w:val="18"/>
        </w:rPr>
        <w:t>-value &lt;0.05.</w:t>
      </w:r>
    </w:p>
    <w:p w14:paraId="24FD5166" w14:textId="77777777" w:rsidR="00E970B5" w:rsidRDefault="00E970B5" w:rsidP="00E970B5">
      <w:pPr>
        <w:spacing w:line="480" w:lineRule="auto"/>
        <w:rPr>
          <w:rFonts w:ascii="Times New Roman" w:eastAsia="Times New Roman" w:hAnsi="Times New Roman" w:cs="Times New Roman"/>
          <w:sz w:val="18"/>
        </w:rPr>
      </w:pPr>
      <w:r w:rsidRPr="00023DC7">
        <w:rPr>
          <w:rFonts w:ascii="Times New Roman" w:eastAsia="Times New Roman" w:hAnsi="Times New Roman" w:cs="Times New Roman"/>
          <w:i/>
          <w:iCs/>
          <w:sz w:val="18"/>
        </w:rPr>
        <w:t>BMI</w:t>
      </w:r>
      <w:r>
        <w:rPr>
          <w:rFonts w:ascii="Times New Roman" w:eastAsia="Times New Roman" w:hAnsi="Times New Roman" w:cs="Times New Roman"/>
          <w:sz w:val="18"/>
        </w:rPr>
        <w:t xml:space="preserve"> Body mass index, </w:t>
      </w:r>
      <w:r w:rsidRPr="00023DC7">
        <w:rPr>
          <w:rFonts w:ascii="Times New Roman" w:eastAsia="Times New Roman" w:hAnsi="Times New Roman" w:cs="Times New Roman"/>
          <w:i/>
          <w:iCs/>
          <w:sz w:val="18"/>
        </w:rPr>
        <w:t>CI</w:t>
      </w:r>
      <w:r>
        <w:rPr>
          <w:rFonts w:ascii="Times New Roman" w:eastAsia="Times New Roman" w:hAnsi="Times New Roman" w:cs="Times New Roman"/>
          <w:sz w:val="18"/>
        </w:rPr>
        <w:t xml:space="preserve"> Confidence interval, </w:t>
      </w:r>
      <w:r w:rsidRPr="00023DC7">
        <w:rPr>
          <w:rFonts w:ascii="Times New Roman" w:eastAsia="Times New Roman" w:hAnsi="Times New Roman" w:cs="Times New Roman"/>
          <w:i/>
          <w:iCs/>
          <w:sz w:val="18"/>
        </w:rPr>
        <w:t>ECOG</w:t>
      </w:r>
      <w:r>
        <w:rPr>
          <w:rFonts w:ascii="Times New Roman" w:eastAsia="Times New Roman" w:hAnsi="Times New Roman" w:cs="Times New Roman"/>
          <w:i/>
          <w:iCs/>
          <w:sz w:val="18"/>
        </w:rPr>
        <w:t>-PS</w:t>
      </w:r>
      <w:r>
        <w:rPr>
          <w:rFonts w:ascii="Times New Roman" w:eastAsia="Times New Roman" w:hAnsi="Times New Roman" w:cs="Times New Roman"/>
          <w:sz w:val="18"/>
        </w:rPr>
        <w:t xml:space="preserve"> Eastern Cooperative Oncology Group performance status, </w:t>
      </w:r>
      <w:r w:rsidRPr="00023DC7">
        <w:rPr>
          <w:rFonts w:ascii="Times New Roman" w:eastAsia="Times New Roman" w:hAnsi="Times New Roman" w:cs="Times New Roman"/>
          <w:i/>
          <w:iCs/>
          <w:sz w:val="18"/>
        </w:rPr>
        <w:t>OR</w:t>
      </w:r>
      <w:r>
        <w:rPr>
          <w:rFonts w:ascii="Times New Roman" w:eastAsia="Times New Roman" w:hAnsi="Times New Roman" w:cs="Times New Roman"/>
          <w:sz w:val="18"/>
        </w:rPr>
        <w:t xml:space="preserve"> Odds ratio</w:t>
      </w:r>
    </w:p>
    <w:p w14:paraId="1D099D4B" w14:textId="77777777" w:rsidR="00581B3B" w:rsidRPr="00E970B5" w:rsidRDefault="00581B3B" w:rsidP="00E970B5"/>
    <w:sectPr w:rsidR="00581B3B" w:rsidRPr="00E970B5" w:rsidSect="008828DB">
      <w:footerReference w:type="even" r:id="rId6"/>
      <w:footerReference w:type="default" r:id="rId7"/>
      <w:pgSz w:w="12240" w:h="15840"/>
      <w:pgMar w:top="1440" w:right="1800" w:bottom="1440" w:left="1800" w:header="720" w:footer="720" w:gutter="0"/>
      <w:lnNumType w:countBy="1" w:restart="continuous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86356815"/>
      <w:docPartObj>
        <w:docPartGallery w:val="Page Numbers (Bottom of Page)"/>
        <w:docPartUnique/>
      </w:docPartObj>
    </w:sdtPr>
    <w:sdtContent>
      <w:p w14:paraId="1CDDBBA1" w14:textId="77777777" w:rsidR="008828DB" w:rsidRDefault="00000000" w:rsidP="00EC4B1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73D09B" w14:textId="77777777" w:rsidR="008828DB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56725937"/>
      <w:docPartObj>
        <w:docPartGallery w:val="Page Numbers (Bottom of Page)"/>
        <w:docPartUnique/>
      </w:docPartObj>
    </w:sdtPr>
    <w:sdtContent>
      <w:p w14:paraId="200143E9" w14:textId="77777777" w:rsidR="008828DB" w:rsidRDefault="00000000" w:rsidP="00EC4B1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B9712CA" w14:textId="77777777" w:rsidR="008828DB" w:rsidRDefault="00000000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E2B90"/>
    <w:multiLevelType w:val="multilevel"/>
    <w:tmpl w:val="EADC7F3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righ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A318A7"/>
    <w:multiLevelType w:val="hybridMultilevel"/>
    <w:tmpl w:val="00000000"/>
    <w:lvl w:ilvl="0" w:tplc="D316ABC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1A70B91A">
      <w:start w:val="1"/>
      <w:numFmt w:val="decimal"/>
      <w:lvlText w:val=""/>
      <w:lvlJc w:val="left"/>
    </w:lvl>
    <w:lvl w:ilvl="2" w:tplc="8DDEF0CA">
      <w:start w:val="1"/>
      <w:numFmt w:val="decimal"/>
      <w:lvlText w:val=""/>
      <w:lvlJc w:val="left"/>
    </w:lvl>
    <w:lvl w:ilvl="3" w:tplc="17149944">
      <w:start w:val="1"/>
      <w:numFmt w:val="decimal"/>
      <w:lvlText w:val=""/>
      <w:lvlJc w:val="left"/>
    </w:lvl>
    <w:lvl w:ilvl="4" w:tplc="5C1C3710">
      <w:start w:val="1"/>
      <w:numFmt w:val="decimal"/>
      <w:lvlText w:val=""/>
      <w:lvlJc w:val="left"/>
    </w:lvl>
    <w:lvl w:ilvl="5" w:tplc="B73ABC52">
      <w:start w:val="1"/>
      <w:numFmt w:val="decimal"/>
      <w:lvlText w:val=""/>
      <w:lvlJc w:val="left"/>
    </w:lvl>
    <w:lvl w:ilvl="6" w:tplc="18167E46">
      <w:start w:val="1"/>
      <w:numFmt w:val="decimal"/>
      <w:lvlText w:val=""/>
      <w:lvlJc w:val="left"/>
    </w:lvl>
    <w:lvl w:ilvl="7" w:tplc="DEECB256">
      <w:start w:val="1"/>
      <w:numFmt w:val="decimal"/>
      <w:lvlText w:val=""/>
      <w:lvlJc w:val="left"/>
    </w:lvl>
    <w:lvl w:ilvl="8" w:tplc="3B02385C">
      <w:start w:val="1"/>
      <w:numFmt w:val="decimal"/>
      <w:lvlText w:val=""/>
      <w:lvlJc w:val="left"/>
    </w:lvl>
  </w:abstractNum>
  <w:num w:numId="1" w16cid:durableId="163202583">
    <w:abstractNumId w:val="1"/>
  </w:num>
  <w:num w:numId="2" w16cid:durableId="1532458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08D"/>
    <w:rsid w:val="000D0AB9"/>
    <w:rsid w:val="001046BB"/>
    <w:rsid w:val="001146F7"/>
    <w:rsid w:val="00152FA7"/>
    <w:rsid w:val="002D4DFB"/>
    <w:rsid w:val="003B35F3"/>
    <w:rsid w:val="00437AB2"/>
    <w:rsid w:val="00581B3B"/>
    <w:rsid w:val="007076FC"/>
    <w:rsid w:val="0077582E"/>
    <w:rsid w:val="007E7BF1"/>
    <w:rsid w:val="007F1F67"/>
    <w:rsid w:val="008C6012"/>
    <w:rsid w:val="00957EB3"/>
    <w:rsid w:val="00A619A0"/>
    <w:rsid w:val="00AA42D7"/>
    <w:rsid w:val="00B03668"/>
    <w:rsid w:val="00B31264"/>
    <w:rsid w:val="00DB22CF"/>
    <w:rsid w:val="00DF036E"/>
    <w:rsid w:val="00DF0F45"/>
    <w:rsid w:val="00E0708D"/>
    <w:rsid w:val="00E1109E"/>
    <w:rsid w:val="00E51690"/>
    <w:rsid w:val="00E83932"/>
    <w:rsid w:val="00E970B5"/>
    <w:rsid w:val="00F32879"/>
    <w:rsid w:val="00FB3D46"/>
    <w:rsid w:val="00FB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3B4001"/>
  <w15:docId w15:val="{CB776300-1EEC-41EE-AE11-72DAB59B0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qFormat="1"/>
    <w:lsdException w:name="caption" w:semiHidden="1" w:uiPriority="35" w:unhideWhenUsed="1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Normal (Web)" w:uiPriority="0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1">
    <w:name w:val="TOC 11"/>
    <w:basedOn w:val="Normal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Normal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Normal"/>
    <w:pPr>
      <w:spacing w:line="360" w:lineRule="auto"/>
    </w:pPr>
    <w:rPr>
      <w:rFonts w:ascii="Calibri" w:eastAsia="Calibri" w:hAnsi="Calibri" w:cs="Calibri"/>
    </w:rPr>
  </w:style>
  <w:style w:type="paragraph" w:customStyle="1" w:styleId="TOC41">
    <w:name w:val="TOC 41"/>
    <w:basedOn w:val="Normal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Normal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Normal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Normal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Normal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Normal"/>
    <w:pPr>
      <w:spacing w:line="330" w:lineRule="exact"/>
    </w:pPr>
    <w:rPr>
      <w:rFonts w:ascii="Calibri" w:eastAsia="Calibri" w:hAnsi="Calibri" w:cs="Calibri"/>
    </w:rPr>
  </w:style>
  <w:style w:type="table" w:styleId="TableGrid">
    <w:name w:val="Table Grid"/>
    <w:basedOn w:val="TableNormal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CommentReference1">
    <w:name w:val="Comment Reference1"/>
    <w:basedOn w:val="DefaultParagraphFont"/>
    <w:rPr>
      <w:sz w:val="16"/>
    </w:rPr>
  </w:style>
  <w:style w:type="character" w:customStyle="1" w:styleId="EndnoteReference1">
    <w:name w:val="Endnote Reference1"/>
    <w:basedOn w:val="DefaultParagraphFont"/>
    <w:rPr>
      <w:vertAlign w:val="superscript"/>
    </w:rPr>
  </w:style>
  <w:style w:type="character" w:customStyle="1" w:styleId="FootnoteReference1">
    <w:name w:val="Footnote Reference1"/>
    <w:basedOn w:val="DefaultParagraphFont"/>
    <w:rPr>
      <w:vertAlign w:val="superscript"/>
    </w:rPr>
  </w:style>
  <w:style w:type="paragraph" w:styleId="ListParagraph">
    <w:name w:val="List Paragraph"/>
    <w:basedOn w:val="Normal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styleId="Strong">
    <w:name w:val="Strong"/>
    <w:basedOn w:val="DefaultParagraphFont"/>
    <w:qFormat/>
    <w:rPr>
      <w:b/>
    </w:rPr>
  </w:style>
  <w:style w:type="table" w:styleId="GridTable1Light">
    <w:name w:val="Grid Table 1 Light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double" w:sz="2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TableGridLight">
    <w:name w:val="Grid Table Light"/>
    <w:basedOn w:val="TableNormal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GridTable1Light-Accent1">
    <w:name w:val="Grid Table 1 Light Accent 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</w:rPr>
      <w:tblPr/>
      <w:tcPr>
        <w:tcBorders>
          <w:bottom w:val="single" w:sz="12" w:space="0" w:color="9CC2E5"/>
        </w:tcBorders>
      </w:tcPr>
    </w:tblStylePr>
    <w:tblStylePr w:type="lastRow">
      <w:rPr>
        <w:b/>
      </w:rPr>
      <w:tblPr/>
      <w:tcPr>
        <w:tcBorders>
          <w:top w:val="double" w:sz="2" w:space="0" w:color="9CC2E5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NoSpacing">
    <w:name w:val="No Spacing"/>
    <w:uiPriority w:val="1"/>
    <w:qFormat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rPr>
      <w:color w:val="0563C1"/>
      <w:u w:val="single"/>
    </w:rPr>
  </w:style>
  <w:style w:type="paragraph" w:customStyle="1" w:styleId="TOC810">
    <w:name w:val="TOC 81"/>
    <w:basedOn w:val="Normal"/>
    <w:pPr>
      <w:spacing w:line="330" w:lineRule="exact"/>
    </w:pPr>
    <w:rPr>
      <w:rFonts w:ascii="Calibri" w:eastAsia="Calibri" w:hAnsi="Calibri" w:cs="Calibri"/>
    </w:rPr>
  </w:style>
  <w:style w:type="character" w:customStyle="1" w:styleId="NameScientific">
    <w:name w:val="Name Scientific"/>
    <w:basedOn w:val="DefaultParagraphFont"/>
    <w:rPr>
      <w:shd w:val="clear" w:color="auto" w:fill="91E0FF"/>
    </w:rPr>
  </w:style>
  <w:style w:type="character" w:customStyle="1" w:styleId="GrantID">
    <w:name w:val="Grant ID"/>
    <w:basedOn w:val="DefaultParagraphFont"/>
    <w:rPr>
      <w:shd w:val="clear" w:color="auto" w:fill="DDA5FF"/>
    </w:rPr>
  </w:style>
  <w:style w:type="paragraph" w:customStyle="1" w:styleId="TableBody">
    <w:name w:val="Table Body"/>
    <w:basedOn w:val="Normal"/>
    <w:pPr>
      <w:spacing w:line="396" w:lineRule="auto"/>
    </w:pPr>
    <w:rPr>
      <w:rFonts w:ascii="Calibri" w:eastAsia="Calibri" w:hAnsi="Calibri" w:cs="Calibri"/>
      <w:sz w:val="20"/>
    </w:rPr>
  </w:style>
  <w:style w:type="paragraph" w:styleId="List2">
    <w:name w:val="List 2"/>
    <w:basedOn w:val="Normal"/>
    <w:pPr>
      <w:spacing w:line="360" w:lineRule="auto"/>
      <w:ind w:left="800" w:hanging="400"/>
      <w:jc w:val="both"/>
    </w:pPr>
    <w:rPr>
      <w:rFonts w:ascii="Calibri" w:eastAsia="Calibri" w:hAnsi="Calibri" w:cs="Calibri"/>
    </w:rPr>
  </w:style>
  <w:style w:type="paragraph" w:customStyle="1" w:styleId="Affiliation">
    <w:name w:val="Affiliation"/>
    <w:basedOn w:val="Normal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Country">
    <w:name w:val="Country"/>
    <w:basedOn w:val="DefaultParagraphFont"/>
    <w:rPr>
      <w:shd w:val="clear" w:color="auto" w:fill="97C5D1"/>
    </w:rPr>
  </w:style>
  <w:style w:type="paragraph" w:customStyle="1" w:styleId="QuotationSource">
    <w:name w:val="Quotation Source"/>
    <w:basedOn w:val="Normal"/>
    <w:pPr>
      <w:spacing w:after="170" w:line="360" w:lineRule="auto"/>
      <w:ind w:left="1200"/>
      <w:jc w:val="right"/>
    </w:pPr>
    <w:rPr>
      <w:rFonts w:ascii="Calibri" w:eastAsia="Calibri" w:hAnsi="Calibri" w:cs="Calibri"/>
    </w:rPr>
  </w:style>
  <w:style w:type="character" w:customStyle="1" w:styleId="Publisher">
    <w:name w:val="Publisher"/>
    <w:basedOn w:val="DefaultParagraphFont"/>
    <w:rPr>
      <w:shd w:val="clear" w:color="auto" w:fill="F2DDFF"/>
    </w:rPr>
  </w:style>
  <w:style w:type="paragraph" w:customStyle="1" w:styleId="ChapterNumber">
    <w:name w:val="Chapter Number"/>
    <w:basedOn w:val="Normal"/>
    <w:rPr>
      <w:rFonts w:ascii="Calibri" w:eastAsia="Calibri" w:hAnsi="Calibri" w:cs="Calibri"/>
    </w:rPr>
  </w:style>
  <w:style w:type="paragraph" w:styleId="BalloonText">
    <w:name w:val="Balloon Text"/>
    <w:basedOn w:val="Normal"/>
    <w:rPr>
      <w:rFonts w:ascii="Calibri" w:eastAsia="Calibri" w:hAnsi="Calibri" w:cs="Calibri"/>
      <w:color w:val="000000"/>
      <w:sz w:val="16"/>
    </w:rPr>
  </w:style>
  <w:style w:type="paragraph" w:styleId="List5">
    <w:name w:val="List 5"/>
    <w:basedOn w:val="Normal"/>
    <w:pPr>
      <w:spacing w:line="360" w:lineRule="auto"/>
      <w:ind w:left="1800" w:hanging="400"/>
    </w:pPr>
    <w:rPr>
      <w:rFonts w:ascii="Calibri" w:eastAsia="Calibri" w:hAnsi="Calibri" w:cs="Calibri"/>
    </w:rPr>
  </w:style>
  <w:style w:type="character" w:customStyle="1" w:styleId="VolumeNumber">
    <w:name w:val="Volume Number"/>
    <w:basedOn w:val="DefaultParagraphFont"/>
    <w:rPr>
      <w:shd w:val="clear" w:color="auto" w:fill="EDF0FF"/>
    </w:rPr>
  </w:style>
  <w:style w:type="paragraph" w:customStyle="1" w:styleId="Copyright">
    <w:name w:val="Copyright"/>
    <w:basedOn w:val="Normal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Keywords">
    <w:name w:val="Keywords"/>
    <w:basedOn w:val="Normal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character" w:customStyle="1" w:styleId="Source">
    <w:name w:val="Source"/>
    <w:basedOn w:val="DefaultParagraphFont"/>
    <w:rPr>
      <w:shd w:val="clear" w:color="auto" w:fill="C1EDFF"/>
    </w:rPr>
  </w:style>
  <w:style w:type="character" w:customStyle="1" w:styleId="IssueNumber">
    <w:name w:val="Issue Number"/>
    <w:basedOn w:val="DefaultParagraphFont"/>
    <w:rPr>
      <w:shd w:val="clear" w:color="auto" w:fill="CDD5FF"/>
    </w:rPr>
  </w:style>
  <w:style w:type="paragraph" w:customStyle="1" w:styleId="EndnoteText1">
    <w:name w:val="Endnote Text1"/>
    <w:basedOn w:val="Normal"/>
    <w:rPr>
      <w:rFonts w:ascii="Calibri" w:eastAsia="Calibri" w:hAnsi="Calibri" w:cs="Calibri"/>
    </w:rPr>
  </w:style>
  <w:style w:type="paragraph" w:customStyle="1" w:styleId="List7">
    <w:name w:val="List 7"/>
    <w:basedOn w:val="Normal"/>
    <w:pPr>
      <w:spacing w:line="360" w:lineRule="auto"/>
      <w:ind w:left="1920" w:hanging="400"/>
    </w:pPr>
    <w:rPr>
      <w:rFonts w:ascii="Calibri" w:eastAsia="Calibri" w:hAnsi="Calibri" w:cs="Calibri"/>
    </w:rPr>
  </w:style>
  <w:style w:type="paragraph" w:customStyle="1" w:styleId="FootnoteText1">
    <w:name w:val="Footnote Text1"/>
    <w:basedOn w:val="Normal"/>
    <w:rPr>
      <w:rFonts w:ascii="Calibri" w:eastAsia="Calibri" w:hAnsi="Calibri" w:cs="Calibri"/>
    </w:rPr>
  </w:style>
  <w:style w:type="character" w:customStyle="1" w:styleId="Label">
    <w:name w:val="Label"/>
    <w:basedOn w:val="DefaultParagraphFont"/>
    <w:rPr>
      <w:shd w:val="clear" w:color="auto" w:fill="FFC391"/>
      <w:vertAlign w:val="baseline"/>
    </w:rPr>
  </w:style>
  <w:style w:type="paragraph" w:customStyle="1" w:styleId="TableHeadSpan">
    <w:name w:val="Table Head Span"/>
    <w:basedOn w:val="Normal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DefaultParagraphFont"/>
    <w:rPr>
      <w:shd w:val="clear" w:color="auto" w:fill="F0F0F0"/>
    </w:rPr>
  </w:style>
  <w:style w:type="paragraph" w:styleId="BlockText">
    <w:name w:val="Block Text"/>
    <w:basedOn w:val="Normal"/>
    <w:pPr>
      <w:spacing w:line="360" w:lineRule="auto"/>
      <w:ind w:left="1200"/>
    </w:pPr>
    <w:rPr>
      <w:rFonts w:ascii="Calibri" w:eastAsia="Calibri" w:hAnsi="Calibri" w:cs="Calibri"/>
    </w:rPr>
  </w:style>
  <w:style w:type="paragraph" w:customStyle="1" w:styleId="TableHead">
    <w:name w:val="Table Head"/>
    <w:basedOn w:val="Normal"/>
    <w:pPr>
      <w:shd w:val="clear" w:color="auto" w:fill="FFEDFA"/>
    </w:pPr>
    <w:rPr>
      <w:rFonts w:ascii="Calibri" w:eastAsia="Calibri" w:hAnsi="Calibri" w:cs="Calibri"/>
      <w:sz w:val="20"/>
      <w:shd w:val="clear" w:color="auto" w:fill="FFEDFA"/>
    </w:rPr>
  </w:style>
  <w:style w:type="character" w:customStyle="1" w:styleId="Postcode">
    <w:name w:val="Postcode"/>
    <w:basedOn w:val="DefaultParagraphFont"/>
    <w:rPr>
      <w:shd w:val="clear" w:color="auto" w:fill="BEBEBE"/>
    </w:rPr>
  </w:style>
  <w:style w:type="paragraph" w:customStyle="1" w:styleId="Abstract">
    <w:name w:val="Abstract"/>
    <w:basedOn w:val="Normal"/>
    <w:pPr>
      <w:spacing w:line="360" w:lineRule="auto"/>
      <w:ind w:left="1440" w:right="1440"/>
      <w:jc w:val="both"/>
    </w:pPr>
    <w:rPr>
      <w:rFonts w:ascii="Calibri" w:eastAsia="Calibri" w:hAnsi="Calibri" w:cs="Calibri"/>
    </w:rPr>
  </w:style>
  <w:style w:type="paragraph" w:customStyle="1" w:styleId="Biography">
    <w:name w:val="Biography"/>
    <w:basedOn w:val="Normal"/>
    <w:pPr>
      <w:shd w:val="clear" w:color="auto" w:fill="EEFEF4"/>
      <w:spacing w:line="396" w:lineRule="auto"/>
    </w:pPr>
    <w:rPr>
      <w:rFonts w:ascii="Calibri" w:eastAsia="Calibri" w:hAnsi="Calibri" w:cs="Calibri"/>
      <w:sz w:val="20"/>
      <w:shd w:val="clear" w:color="auto" w:fill="EEFEF4"/>
    </w:rPr>
  </w:style>
  <w:style w:type="character" w:customStyle="1" w:styleId="GeneSequence">
    <w:name w:val="Gene Sequence"/>
    <w:basedOn w:val="DefaultParagraphFont"/>
    <w:rPr>
      <w:shd w:val="clear" w:color="auto" w:fill="FFCDF2"/>
    </w:rPr>
  </w:style>
  <w:style w:type="character" w:customStyle="1" w:styleId="ArticleTitle">
    <w:name w:val="Article Title"/>
    <w:basedOn w:val="DefaultParagraphFont"/>
    <w:qFormat/>
    <w:rPr>
      <w:shd w:val="clear" w:color="auto" w:fill="E9F9FF"/>
    </w:rPr>
  </w:style>
  <w:style w:type="character" w:customStyle="1" w:styleId="Organization">
    <w:name w:val="Organization"/>
    <w:basedOn w:val="DefaultParagraphFont"/>
    <w:rPr>
      <w:shd w:val="clear" w:color="auto" w:fill="D1FFB5"/>
    </w:rPr>
  </w:style>
  <w:style w:type="paragraph" w:customStyle="1" w:styleId="Glossary">
    <w:name w:val="Glossary"/>
    <w:basedOn w:val="Normal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Annotation">
    <w:name w:val="Annotation"/>
    <w:basedOn w:val="Normal"/>
    <w:pPr>
      <w:spacing w:line="360" w:lineRule="auto"/>
      <w:ind w:left="400"/>
    </w:pPr>
    <w:rPr>
      <w:rFonts w:ascii="Calibri" w:eastAsia="Calibri" w:hAnsi="Calibri" w:cs="Calibri"/>
    </w:rPr>
  </w:style>
  <w:style w:type="paragraph" w:customStyle="1" w:styleId="Authors">
    <w:name w:val="Authors"/>
    <w:basedOn w:val="Normal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character" w:customStyle="1" w:styleId="City">
    <w:name w:val="City"/>
    <w:basedOn w:val="DefaultParagraphFont"/>
    <w:rPr>
      <w:shd w:val="clear" w:color="auto" w:fill="D7D7D7"/>
    </w:rPr>
  </w:style>
  <w:style w:type="character" w:customStyle="1" w:styleId="Region">
    <w:name w:val="Region"/>
    <w:basedOn w:val="DefaultParagraphFont"/>
    <w:rPr>
      <w:shd w:val="clear" w:color="auto" w:fill="D8E9EE"/>
    </w:rPr>
  </w:style>
  <w:style w:type="paragraph" w:customStyle="1" w:styleId="List8">
    <w:name w:val="List 8"/>
    <w:basedOn w:val="Normal"/>
    <w:pPr>
      <w:spacing w:line="360" w:lineRule="auto"/>
      <w:ind w:left="1980" w:hanging="400"/>
    </w:pPr>
    <w:rPr>
      <w:rFonts w:ascii="Calibri" w:eastAsia="Calibri" w:hAnsi="Calibri" w:cs="Calibri"/>
    </w:rPr>
  </w:style>
  <w:style w:type="paragraph" w:styleId="List3">
    <w:name w:val="List 3"/>
    <w:basedOn w:val="Normal"/>
    <w:pPr>
      <w:spacing w:line="360" w:lineRule="auto"/>
      <w:ind w:left="1200" w:hanging="400"/>
      <w:jc w:val="both"/>
    </w:pPr>
    <w:rPr>
      <w:rFonts w:ascii="Calibri" w:eastAsia="Calibri" w:hAnsi="Calibri" w:cs="Calibri"/>
    </w:rPr>
  </w:style>
  <w:style w:type="paragraph" w:customStyle="1" w:styleId="TableNote">
    <w:name w:val="Table Note"/>
    <w:basedOn w:val="Normal"/>
    <w:rPr>
      <w:rFonts w:ascii="Calibri" w:eastAsia="Calibri" w:hAnsi="Calibri" w:cs="Calibri"/>
      <w:sz w:val="18"/>
    </w:rPr>
  </w:style>
  <w:style w:type="character" w:customStyle="1" w:styleId="Conference">
    <w:name w:val="Conference"/>
    <w:basedOn w:val="DefaultParagraphFont"/>
    <w:rPr>
      <w:shd w:val="clear" w:color="auto" w:fill="FFAFBC"/>
    </w:rPr>
  </w:style>
  <w:style w:type="character" w:customStyle="1" w:styleId="DatabaseLink">
    <w:name w:val="Database Link"/>
    <w:basedOn w:val="DefaultParagraphFont"/>
    <w:rPr>
      <w:shd w:val="clear" w:color="auto" w:fill="AFBEFF"/>
    </w:rPr>
  </w:style>
  <w:style w:type="paragraph" w:customStyle="1" w:styleId="Acknowledgements">
    <w:name w:val="Acknowledgements"/>
    <w:basedOn w:val="Normal"/>
    <w:pPr>
      <w:shd w:val="clear" w:color="auto" w:fill="F9EDFF"/>
      <w:spacing w:line="396" w:lineRule="auto"/>
      <w:jc w:val="both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GivenName">
    <w:name w:val="Given Name"/>
    <w:basedOn w:val="DefaultParagraphFont"/>
    <w:rPr>
      <w:shd w:val="clear" w:color="auto" w:fill="D0FCE2"/>
    </w:rPr>
  </w:style>
  <w:style w:type="paragraph" w:styleId="Subtitle">
    <w:name w:val="Subtitle"/>
    <w:basedOn w:val="Normal"/>
    <w:qFormat/>
    <w:pPr>
      <w:spacing w:line="208" w:lineRule="auto"/>
    </w:pPr>
    <w:rPr>
      <w:rFonts w:ascii="Calibri" w:eastAsia="Calibri" w:hAnsi="Calibri" w:cs="Calibri"/>
      <w:sz w:val="38"/>
    </w:rPr>
  </w:style>
  <w:style w:type="paragraph" w:styleId="List4">
    <w:name w:val="List 4"/>
    <w:basedOn w:val="Normal"/>
    <w:pPr>
      <w:spacing w:line="360" w:lineRule="auto"/>
      <w:ind w:left="1600" w:hanging="400"/>
    </w:pPr>
    <w:rPr>
      <w:rFonts w:ascii="Calibri" w:eastAsia="Calibri" w:hAnsi="Calibri" w:cs="Calibri"/>
    </w:rPr>
  </w:style>
  <w:style w:type="paragraph" w:customStyle="1" w:styleId="TableList">
    <w:name w:val="Table List"/>
    <w:basedOn w:val="Normal"/>
    <w:pPr>
      <w:ind w:left="300" w:hanging="300"/>
    </w:pPr>
    <w:rPr>
      <w:rFonts w:ascii="Calibri" w:eastAsia="Calibri" w:hAnsi="Calibri" w:cs="Calibri"/>
      <w:sz w:val="20"/>
    </w:rPr>
  </w:style>
  <w:style w:type="paragraph" w:customStyle="1" w:styleId="Note">
    <w:name w:val="Note"/>
    <w:basedOn w:val="Normal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Correspondence">
    <w:name w:val="Correspondence"/>
    <w:basedOn w:val="Normal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3F7F9"/>
    </w:rPr>
  </w:style>
  <w:style w:type="paragraph" w:customStyle="1" w:styleId="Caption1">
    <w:name w:val="Caption1"/>
    <w:basedOn w:val="Normal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hd w:val="clear" w:color="auto" w:fill="FFF5ED"/>
    </w:rPr>
  </w:style>
  <w:style w:type="paragraph" w:customStyle="1" w:styleId="List6">
    <w:name w:val="List 6"/>
    <w:basedOn w:val="Normal"/>
    <w:pPr>
      <w:spacing w:line="360" w:lineRule="auto"/>
      <w:ind w:left="1860" w:hanging="400"/>
    </w:pPr>
    <w:rPr>
      <w:rFonts w:ascii="Calibri" w:eastAsia="Calibri" w:hAnsi="Calibri" w:cs="Calibri"/>
    </w:rPr>
  </w:style>
  <w:style w:type="paragraph" w:customStyle="1" w:styleId="Surtitle">
    <w:name w:val="Surtitle"/>
    <w:basedOn w:val="Normal"/>
    <w:qFormat/>
    <w:pPr>
      <w:spacing w:line="208" w:lineRule="auto"/>
    </w:pPr>
    <w:rPr>
      <w:rFonts w:ascii="Calibri" w:eastAsia="Calibri" w:hAnsi="Calibri" w:cs="Calibri"/>
      <w:sz w:val="38"/>
    </w:rPr>
  </w:style>
  <w:style w:type="character" w:customStyle="1" w:styleId="Edition">
    <w:name w:val="Edition"/>
    <w:basedOn w:val="DefaultParagraphFont"/>
    <w:rPr>
      <w:shd w:val="clear" w:color="auto" w:fill="FFF6A4"/>
    </w:rPr>
  </w:style>
  <w:style w:type="character" w:customStyle="1" w:styleId="GlossaryTerm">
    <w:name w:val="Glossary Term"/>
    <w:basedOn w:val="DefaultParagraphFont"/>
    <w:rPr>
      <w:shd w:val="clear" w:color="auto" w:fill="FFCFD7"/>
    </w:rPr>
  </w:style>
  <w:style w:type="paragraph" w:customStyle="1" w:styleId="Statement">
    <w:name w:val="Statement"/>
    <w:basedOn w:val="Normal"/>
    <w:pPr>
      <w:ind w:left="900"/>
    </w:pPr>
    <w:rPr>
      <w:rFonts w:ascii="Calibri" w:eastAsia="Calibri" w:hAnsi="Calibri" w:cs="Calibri"/>
    </w:rPr>
  </w:style>
  <w:style w:type="paragraph" w:customStyle="1" w:styleId="Reference">
    <w:name w:val="Reference"/>
    <w:basedOn w:val="Normal"/>
    <w:pPr>
      <w:spacing w:after="320" w:line="360" w:lineRule="auto"/>
      <w:ind w:left="400" w:hanging="400"/>
      <w:jc w:val="both"/>
    </w:pPr>
    <w:rPr>
      <w:rFonts w:ascii="Calibri" w:eastAsia="Calibri" w:hAnsi="Calibri" w:cs="Calibri"/>
    </w:rPr>
  </w:style>
  <w:style w:type="character" w:customStyle="1" w:styleId="Heading">
    <w:name w:val="Heading:"/>
    <w:basedOn w:val="DefaultParagraphFont"/>
    <w:rPr>
      <w:color w:val="5B89C1"/>
    </w:rPr>
  </w:style>
  <w:style w:type="paragraph" w:styleId="List">
    <w:name w:val="List"/>
    <w:basedOn w:val="Normal"/>
    <w:pPr>
      <w:spacing w:line="360" w:lineRule="auto"/>
      <w:ind w:left="400" w:hanging="400"/>
      <w:jc w:val="both"/>
    </w:pPr>
    <w:rPr>
      <w:rFonts w:ascii="Calibri" w:eastAsia="Calibri" w:hAnsi="Calibri" w:cs="Calibri"/>
    </w:rPr>
  </w:style>
  <w:style w:type="paragraph" w:customStyle="1" w:styleId="AbstractSubheading">
    <w:name w:val="Abstract Subheading"/>
    <w:basedOn w:val="Normal"/>
    <w:pPr>
      <w:numPr>
        <w:ilvl w:val="8"/>
      </w:numPr>
      <w:ind w:left="1440"/>
      <w:outlineLvl w:val="8"/>
    </w:pPr>
  </w:style>
  <w:style w:type="character" w:customStyle="1" w:styleId="Location">
    <w:name w:val="Location"/>
    <w:basedOn w:val="DefaultParagraphFont"/>
    <w:rPr>
      <w:shd w:val="clear" w:color="auto" w:fill="F9EDFF"/>
    </w:rPr>
  </w:style>
  <w:style w:type="character" w:customStyle="1" w:styleId="PageNumbers">
    <w:name w:val="Page Numbers"/>
    <w:basedOn w:val="DefaultParagraphFont"/>
    <w:rPr>
      <w:shd w:val="clear" w:color="auto" w:fill="FFEDF0"/>
    </w:rPr>
  </w:style>
  <w:style w:type="paragraph" w:customStyle="1" w:styleId="CommentText1">
    <w:name w:val="Comment Text1"/>
    <w:basedOn w:val="Normal"/>
    <w:pPr>
      <w:spacing w:after="0"/>
    </w:pPr>
    <w:rPr>
      <w:rFonts w:ascii="Calibri" w:eastAsia="Calibri" w:hAnsi="Calibri" w:cs="Calibri"/>
      <w:sz w:val="20"/>
    </w:rPr>
  </w:style>
  <w:style w:type="character" w:customStyle="1" w:styleId="FamilyName">
    <w:name w:val="Family Name"/>
    <w:basedOn w:val="DefaultParagraphFont"/>
    <w:rPr>
      <w:shd w:val="clear" w:color="auto" w:fill="88F4BE"/>
    </w:rPr>
  </w:style>
  <w:style w:type="character" w:customStyle="1" w:styleId="Year">
    <w:name w:val="Year"/>
    <w:basedOn w:val="DefaultParagraphFont"/>
    <w:rPr>
      <w:shd w:val="clear" w:color="auto" w:fill="FFF9C9"/>
    </w:rPr>
  </w:style>
  <w:style w:type="character" w:customStyle="1" w:styleId="Cross-reference">
    <w:name w:val="Cross-reference"/>
    <w:basedOn w:val="DefaultParagraphFont"/>
    <w:rPr>
      <w:shd w:val="clear" w:color="auto" w:fill="FFE3C9"/>
    </w:rPr>
  </w:style>
  <w:style w:type="paragraph" w:customStyle="1" w:styleId="Quotation">
    <w:name w:val="Quotation"/>
    <w:basedOn w:val="Normal"/>
    <w:pPr>
      <w:spacing w:line="360" w:lineRule="auto"/>
      <w:ind w:left="1200" w:right="1200"/>
      <w:jc w:val="both"/>
    </w:pPr>
    <w:rPr>
      <w:rFonts w:ascii="Calibri" w:eastAsia="Calibri" w:hAnsi="Calibri" w:cs="Calibri"/>
    </w:rPr>
  </w:style>
  <w:style w:type="paragraph" w:styleId="NormalIndent">
    <w:name w:val="Normal Indent"/>
    <w:basedOn w:val="Normal"/>
    <w:qFormat/>
    <w:pPr>
      <w:ind w:firstLine="480"/>
    </w:pPr>
  </w:style>
  <w:style w:type="paragraph" w:customStyle="1" w:styleId="Formula">
    <w:name w:val="Formula"/>
    <w:basedOn w:val="Normal"/>
    <w:pPr>
      <w:shd w:val="clear" w:color="auto" w:fill="FFF5ED"/>
      <w:spacing w:before="120" w:after="120" w:line="360" w:lineRule="auto"/>
    </w:pPr>
    <w:rPr>
      <w:rFonts w:ascii="Calibri" w:eastAsia="Calibri" w:hAnsi="Calibri" w:cs="Calibri"/>
      <w:shd w:val="clear" w:color="auto" w:fill="FFF5ED"/>
    </w:rPr>
  </w:style>
  <w:style w:type="paragraph" w:customStyle="1" w:styleId="List1">
    <w:name w:val="List 1"/>
    <w:basedOn w:val="Normal"/>
    <w:pPr>
      <w:ind w:left="1200" w:hanging="600"/>
      <w:jc w:val="both"/>
    </w:pPr>
    <w:rPr>
      <w:rFonts w:ascii="Times New Roman" w:eastAsia="Times New Roman" w:hAnsi="Times New Roman" w:cs="Times New Roman"/>
    </w:rPr>
  </w:style>
  <w:style w:type="paragraph" w:customStyle="1" w:styleId="List9">
    <w:name w:val="List 9"/>
    <w:basedOn w:val="Normal"/>
    <w:pPr>
      <w:ind w:left="1200" w:hanging="600"/>
      <w:jc w:val="both"/>
    </w:pPr>
    <w:rPr>
      <w:rFonts w:ascii="Times New Roman" w:eastAsia="Times New Roman" w:hAnsi="Times New Roman" w:cs="Times New Roman"/>
    </w:rPr>
  </w:style>
  <w:style w:type="paragraph" w:styleId="CommentText">
    <w:name w:val="annotation text"/>
    <w:aliases w:val="Char11,字元"/>
    <w:basedOn w:val="Normal"/>
    <w:link w:val="CommentTextChar"/>
    <w:uiPriority w:val="99"/>
    <w:qFormat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Char11 Char,字元 Char"/>
    <w:basedOn w:val="DefaultParagraphFont"/>
    <w:link w:val="CommentText"/>
    <w:uiPriority w:val="99"/>
    <w:qFormat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D0A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D0AB9"/>
    <w:rPr>
      <w:rFonts w:eastAsiaTheme="minorEastAsia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rsid w:val="001046B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046BB"/>
    <w:pPr>
      <w:spacing w:after="0" w:line="240" w:lineRule="auto"/>
    </w:pPr>
    <w:rPr>
      <w:rFonts w:eastAsiaTheme="minorEastAsia"/>
    </w:rPr>
  </w:style>
  <w:style w:type="paragraph" w:styleId="Footer">
    <w:name w:val="footer"/>
    <w:basedOn w:val="Normal"/>
    <w:link w:val="FooterChar"/>
    <w:uiPriority w:val="99"/>
    <w:rsid w:val="00E970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0B5"/>
    <w:rPr>
      <w:rFonts w:eastAsiaTheme="minorEastAsia"/>
    </w:rPr>
  </w:style>
  <w:style w:type="character" w:styleId="PageNumber">
    <w:name w:val="page number"/>
    <w:basedOn w:val="DefaultParagraphFont"/>
    <w:uiPriority w:val="99"/>
    <w:rsid w:val="00E970B5"/>
  </w:style>
  <w:style w:type="character" w:styleId="LineNumber">
    <w:name w:val="line number"/>
    <w:basedOn w:val="DefaultParagraphFont"/>
    <w:uiPriority w:val="99"/>
    <w:rsid w:val="00E97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6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B4F03-7B6E-4D7C-B299-D0EDE7948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6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emad tashkandi</cp:lastModifiedBy>
  <cp:revision>17</cp:revision>
  <dcterms:created xsi:type="dcterms:W3CDTF">2024-10-31T10:15:00Z</dcterms:created>
  <dcterms:modified xsi:type="dcterms:W3CDTF">2026-01-26T20:48:00Z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ndeley Citation Style_1">
    <vt:lpwstr>http://www.zotero.org/styles/ieee</vt:lpwstr>
  </property>
  <property fmtid="{D5CDD505-2E9C-101B-9397-08002B2CF9AE}" pid="7" name="Mendeley Document_1">
    <vt:lpwstr>True</vt:lpwstr>
  </property>
  <property fmtid="{D5CDD505-2E9C-101B-9397-08002B2CF9AE}" pid="8" name="Mendeley Recent Style Id 0_1">
    <vt:lpwstr>http://www.zotero.org/styles/american-medical-association</vt:lpwstr>
  </property>
  <property fmtid="{D5CDD505-2E9C-101B-9397-08002B2CF9AE}" pid="9" name="Mendeley Recent Style Id 1_1">
    <vt:lpwstr>http://www.zotero.org/styles/american-political-science-association</vt:lpwstr>
  </property>
  <property fmtid="{D5CDD505-2E9C-101B-9397-08002B2CF9AE}" pid="10" name="Mendeley Recent Style Id 2_1">
    <vt:lpwstr>http://www.zotero.org/styles/apa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Id 4_1">
    <vt:lpwstr>http://www.zotero.org/styles/chicago-author-date</vt:lpwstr>
  </property>
  <property fmtid="{D5CDD505-2E9C-101B-9397-08002B2CF9AE}" pid="13" name="Mendeley Recent Style Id 5_1">
    <vt:lpwstr>http://www.zotero.org/styles/harvard-cite-them-right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Id 7_1">
    <vt:lpwstr>http://www.zotero.org/styles/modern-humanities-research-association</vt:lpwstr>
  </property>
  <property fmtid="{D5CDD505-2E9C-101B-9397-08002B2CF9AE}" pid="16" name="Mendeley Recent Style Id 8_1">
    <vt:lpwstr>http://www.zotero.org/styles/modern-language-association</vt:lpwstr>
  </property>
  <property fmtid="{D5CDD505-2E9C-101B-9397-08002B2CF9AE}" pid="17" name="Mendeley Recent Style Id 9_1">
    <vt:lpwstr>http://www.zotero.org/styles/nature</vt:lpwstr>
  </property>
  <property fmtid="{D5CDD505-2E9C-101B-9397-08002B2CF9AE}" pid="18" name="Mendeley Recent Style Name 0_1">
    <vt:lpwstr>American Medical Association 11th edition</vt:lpwstr>
  </property>
  <property fmtid="{D5CDD505-2E9C-101B-9397-08002B2CF9AE}" pid="19" name="Mendeley Recent Style Name 1_1">
    <vt:lpwstr>American Political Science Association</vt:lpwstr>
  </property>
  <property fmtid="{D5CDD505-2E9C-101B-9397-08002B2CF9AE}" pid="20" name="Mendeley Recent Style Name 2_1">
    <vt:lpwstr>American Psychological Association 7th edition</vt:lpwstr>
  </property>
  <property fmtid="{D5CDD505-2E9C-101B-9397-08002B2CF9AE}" pid="21" name="Mendeley Recent Style Name 3_1">
    <vt:lpwstr>American Sociological Association 6th edition</vt:lpwstr>
  </property>
  <property fmtid="{D5CDD505-2E9C-101B-9397-08002B2CF9AE}" pid="22" name="Mendeley Recent Style Name 4_1">
    <vt:lpwstr>Chicago Manual of Style 17th edition (author-date)</vt:lpwstr>
  </property>
  <property fmtid="{D5CDD505-2E9C-101B-9397-08002B2CF9AE}" pid="23" name="Mendeley Recent Style Name 5_1">
    <vt:lpwstr>Cite Them Right 12th edition - Harvard</vt:lpwstr>
  </property>
  <property fmtid="{D5CDD505-2E9C-101B-9397-08002B2CF9AE}" pid="24" name="Mendeley Recent Style Name 6_1">
    <vt:lpwstr>IEEE</vt:lpwstr>
  </property>
  <property fmtid="{D5CDD505-2E9C-101B-9397-08002B2CF9AE}" pid="25" name="Mendeley Recent Style Name 7_1">
    <vt:lpwstr>Modern Humanities Research Association 3rd edition (note with bibliography)</vt:lpwstr>
  </property>
  <property fmtid="{D5CDD505-2E9C-101B-9397-08002B2CF9AE}" pid="26" name="Mendeley Recent Style Name 8_1">
    <vt:lpwstr>Modern Language Association 9th edition</vt:lpwstr>
  </property>
  <property fmtid="{D5CDD505-2E9C-101B-9397-08002B2CF9AE}" pid="27" name="Mendeley Recent Style Name 9_1">
    <vt:lpwstr>Nature</vt:lpwstr>
  </property>
  <property fmtid="{D5CDD505-2E9C-101B-9397-08002B2CF9AE}" pid="28" name="Mendeley Unique User Id_1">
    <vt:lpwstr>f202755d-32c9-3776-ab4d-bb7de7fe229f</vt:lpwstr>
  </property>
  <property fmtid="{D5CDD505-2E9C-101B-9397-08002B2CF9AE}" pid="29" name="Merops -Original extension">
    <vt:lpwstr>docx</vt:lpwstr>
  </property>
  <property fmtid="{D5CDD505-2E9C-101B-9397-08002B2CF9AE}" pid="30" name="Merops change count">
    <vt:lpwstr>410</vt:lpwstr>
  </property>
  <property fmtid="{D5CDD505-2E9C-101B-9397-08002B2CF9AE}" pid="31" name="Merops client version">
    <vt:lpwstr/>
  </property>
  <property fmtid="{D5CDD505-2E9C-101B-9397-08002B2CF9AE}" pid="32" name="Merops comment count">
    <vt:lpwstr>0</vt:lpwstr>
  </property>
  <property fmtid="{D5CDD505-2E9C-101B-9397-08002B2CF9AE}" pid="33" name="Merops DOI links count">
    <vt:lpwstr>23</vt:lpwstr>
  </property>
  <property fmtid="{D5CDD505-2E9C-101B-9397-08002B2CF9AE}" pid="34" name="Merops email addresses count">
    <vt:lpwstr>1</vt:lpwstr>
  </property>
  <property fmtid="{D5CDD505-2E9C-101B-9397-08002B2CF9AE}" pid="35" name="Merops figures count">
    <vt:lpwstr>0</vt:lpwstr>
  </property>
  <property fmtid="{D5CDD505-2E9C-101B-9397-08002B2CF9AE}" pid="36" name="Merops footnotes/endnotes count">
    <vt:lpwstr>0</vt:lpwstr>
  </property>
  <property fmtid="{D5CDD505-2E9C-101B-9397-08002B2CF9AE}" pid="37" name="Merops graphics count">
    <vt:lpwstr>0</vt:lpwstr>
  </property>
  <property fmtid="{D5CDD505-2E9C-101B-9397-08002B2CF9AE}" pid="38" name="Merops input file path">
    <vt:lpwstr>crm_4a2e4002-ce4d-40fb-8165-3114388ee1a8.docx</vt:lpwstr>
  </property>
  <property fmtid="{D5CDD505-2E9C-101B-9397-08002B2CF9AE}" pid="39" name="Merops intra-document links count">
    <vt:lpwstr>0</vt:lpwstr>
  </property>
  <property fmtid="{D5CDD505-2E9C-101B-9397-08002B2CF9AE}" pid="40" name="Merops item path">
    <vt:lpwstr>MG-Session/On-20241027/I:af862f6d-6aa1-4a8b-93c2-d6639254da98</vt:lpwstr>
  </property>
  <property fmtid="{D5CDD505-2E9C-101B-9397-08002B2CF9AE}" pid="41" name="Merops processed date">
    <vt:lpwstr>2024/10/27 07:38:02 AM</vt:lpwstr>
  </property>
  <property fmtid="{D5CDD505-2E9C-101B-9397-08002B2CF9AE}" pid="42" name="Merops PubMed links count">
    <vt:lpwstr>0</vt:lpwstr>
  </property>
  <property fmtid="{D5CDD505-2E9C-101B-9397-08002B2CF9AE}" pid="43" name="Merops references count">
    <vt:lpwstr>26</vt:lpwstr>
  </property>
  <property fmtid="{D5CDD505-2E9C-101B-9397-08002B2CF9AE}" pid="44" name="Merops Scopus links count">
    <vt:lpwstr>0</vt:lpwstr>
  </property>
  <property fmtid="{D5CDD505-2E9C-101B-9397-08002B2CF9AE}" pid="45" name="Merops server path">
    <vt:lpwstr/>
  </property>
  <property fmtid="{D5CDD505-2E9C-101B-9397-08002B2CF9AE}" pid="46" name="Merops Standard Set">
    <vt:lpwstr>merops/preset-v1/fp_cancer-medicine</vt:lpwstr>
  </property>
  <property fmtid="{D5CDD505-2E9C-101B-9397-08002B2CF9AE}" pid="47" name="Merops Standard Set modified">
    <vt:lpwstr/>
  </property>
  <property fmtid="{D5CDD505-2E9C-101B-9397-08002B2CF9AE}" pid="48" name="Merops tables count">
    <vt:lpwstr>3</vt:lpwstr>
  </property>
  <property fmtid="{D5CDD505-2E9C-101B-9397-08002B2CF9AE}" pid="49" name="Merops word count">
    <vt:lpwstr>4680</vt:lpwstr>
  </property>
  <property fmtid="{D5CDD505-2E9C-101B-9397-08002B2CF9AE}" pid="50" name="Merops WorldCat links count">
    <vt:lpwstr>0</vt:lpwstr>
  </property>
  <property fmtid="{D5CDD505-2E9C-101B-9397-08002B2CF9AE}" pid="51" name="ppub">
    <vt:lpwstr/>
  </property>
  <property fmtid="{D5CDD505-2E9C-101B-9397-08002B2CF9AE}" pid="52" name="Publisher">
    <vt:lpwstr/>
  </property>
  <property fmtid="{D5CDD505-2E9C-101B-9397-08002B2CF9AE}" pid="53" name="Publisher-location">
    <vt:lpwstr/>
  </property>
  <property fmtid="{D5CDD505-2E9C-101B-9397-08002B2CF9AE}" pid="54" name="ReceivedDate">
    <vt:lpwstr/>
  </property>
  <property fmtid="{D5CDD505-2E9C-101B-9397-08002B2CF9AE}" pid="55" name="Reference citation style">
    <vt:lpwstr>numerical</vt:lpwstr>
  </property>
  <property fmtid="{D5CDD505-2E9C-101B-9397-08002B2CF9AE}" pid="56" name="Source">
    <vt:lpwstr/>
  </property>
  <property fmtid="{D5CDD505-2E9C-101B-9397-08002B2CF9AE}" pid="57" name="Source-abbreviated">
    <vt:lpwstr/>
  </property>
  <property fmtid="{D5CDD505-2E9C-101B-9397-08002B2CF9AE}" pid="58" name="Source-short">
    <vt:lpwstr/>
  </property>
  <property fmtid="{D5CDD505-2E9C-101B-9397-08002B2CF9AE}" pid="59" name="Subject">
    <vt:lpwstr/>
  </property>
  <property fmtid="{D5CDD505-2E9C-101B-9397-08002B2CF9AE}" pid="60" name="GrammarlyDocumentId">
    <vt:lpwstr>a7ea40a069f4fdb6e1e829a54a5c9bc4ac59cea31cc88d68b6dbde2bf2f2ec1b</vt:lpwstr>
  </property>
</Properties>
</file>