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1C612" w14:textId="77777777" w:rsidR="00021D91" w:rsidRDefault="00FA4F75">
      <w:pPr>
        <w:spacing w:before="120" w:after="80"/>
        <w:jc w:val="center"/>
      </w:pPr>
      <w:r>
        <w:rPr>
          <w:b/>
          <w:bCs/>
          <w:sz w:val="26"/>
          <w:szCs w:val="26"/>
        </w:rPr>
        <w:t>SRQR Checklist: Standards for Reporting Qualitative Research</w:t>
      </w:r>
    </w:p>
    <w:p w14:paraId="42389D39" w14:textId="77777777" w:rsidR="00021D91" w:rsidRDefault="00FA4F75">
      <w:pPr>
        <w:spacing w:before="60" w:after="60"/>
        <w:jc w:val="center"/>
      </w:pPr>
      <w:r>
        <w:rPr>
          <w:sz w:val="22"/>
          <w:szCs w:val="22"/>
        </w:rPr>
        <w:t>Manuscript: Illness Perception of Breast Cancer among Patients Receiving Treatment in a University Teaching Hospital,</w:t>
      </w:r>
    </w:p>
    <w:p w14:paraId="10F45C51" w14:textId="77777777" w:rsidR="00021D91" w:rsidRDefault="00FA4F75">
      <w:pPr>
        <w:spacing w:before="60" w:after="60"/>
        <w:jc w:val="center"/>
      </w:pPr>
      <w:r>
        <w:rPr>
          <w:sz w:val="22"/>
          <w:szCs w:val="22"/>
        </w:rPr>
        <w:t>South-west Nigeria: A Qualitative Phenomenological Study</w:t>
      </w:r>
    </w:p>
    <w:p w14:paraId="09864348" w14:textId="77777777" w:rsidR="00021D91" w:rsidRDefault="00FA4F75">
      <w:pPr>
        <w:spacing w:before="60" w:after="60"/>
        <w:jc w:val="center"/>
      </w:pPr>
      <w:r>
        <w:rPr>
          <w:sz w:val="22"/>
          <w:szCs w:val="22"/>
        </w:rPr>
        <w:t>Journal: BMC Cancer</w:t>
      </w:r>
    </w:p>
    <w:p w14:paraId="7ECFC8F1" w14:textId="77777777" w:rsidR="00021D91" w:rsidRDefault="00021D91">
      <w:pPr>
        <w:spacing w:before="80" w:after="80"/>
      </w:pPr>
    </w:p>
    <w:p w14:paraId="045CB0B4" w14:textId="77777777" w:rsidR="00021D91" w:rsidRDefault="00FA4F75">
      <w:pPr>
        <w:spacing w:before="80" w:after="80"/>
        <w:jc w:val="both"/>
      </w:pPr>
      <w:r>
        <w:rPr>
          <w:sz w:val="22"/>
          <w:szCs w:val="22"/>
        </w:rPr>
        <w:t>O'Brien BC, Harris IB, Beckman TJ, Reed DA, Cook DA. Standards for reporting qualitative research: a synthesis of recommendations. Academic Medicine. 2014;89(9):1245-1251.</w:t>
      </w:r>
    </w:p>
    <w:p w14:paraId="72F39346" w14:textId="77777777" w:rsidR="00021D91" w:rsidRDefault="00021D91">
      <w:pPr>
        <w:spacing w:before="80" w:after="80"/>
      </w:pP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70"/>
        <w:gridCol w:w="3800"/>
        <w:gridCol w:w="6372"/>
        <w:gridCol w:w="2338"/>
      </w:tblGrid>
      <w:tr w:rsidR="00021D91" w14:paraId="007262FD"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565D2E1" w14:textId="77777777" w:rsidR="00021D91" w:rsidRDefault="00FA4F75">
            <w:pPr>
              <w:jc w:val="center"/>
            </w:pPr>
            <w:r>
              <w:rPr>
                <w:b/>
                <w:bCs/>
              </w:rPr>
              <w:t>Item No.</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E57AB53" w14:textId="77777777" w:rsidR="00021D91" w:rsidRDefault="00FA4F75">
            <w:pPr>
              <w:jc w:val="center"/>
            </w:pPr>
            <w:r>
              <w:rPr>
                <w:b/>
                <w:bCs/>
              </w:rPr>
              <w:t>SRQR Item / Sub-item</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45461B8" w14:textId="77777777" w:rsidR="00021D91" w:rsidRDefault="00FA4F75">
            <w:pPr>
              <w:jc w:val="center"/>
            </w:pPr>
            <w:r>
              <w:rPr>
                <w:b/>
                <w:bCs/>
              </w:rPr>
              <w:t>Location in Manuscript (Page / Section / Line)</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435D67D" w14:textId="77777777" w:rsidR="00021D91" w:rsidRDefault="00FA4F75">
            <w:pPr>
              <w:jc w:val="center"/>
            </w:pPr>
            <w:r>
              <w:rPr>
                <w:b/>
                <w:bCs/>
              </w:rPr>
              <w:t>Reported (Yes / No / NA)</w:t>
            </w:r>
          </w:p>
        </w:tc>
      </w:tr>
      <w:tr w:rsidR="00021D91" w14:paraId="69910729" w14:textId="77777777">
        <w:tc>
          <w:tcPr>
            <w:tcW w:w="0" w:type="auto"/>
            <w:gridSpan w:val="4"/>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F4C34C4" w14:textId="77777777" w:rsidR="00021D91" w:rsidRDefault="00FA4F75">
            <w:r>
              <w:rPr>
                <w:b/>
                <w:bCs/>
              </w:rPr>
              <w:t>1. Title and Abstract</w:t>
            </w:r>
          </w:p>
        </w:tc>
      </w:tr>
      <w:tr w:rsidR="00021D91" w14:paraId="708E069D"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BCCB1E4" w14:textId="77777777" w:rsidR="00021D91" w:rsidRDefault="00FA4F75">
            <w:pPr>
              <w:spacing w:before="40" w:after="40"/>
            </w:pPr>
            <w:r>
              <w:t>1</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6D17DA6" w14:textId="77777777" w:rsidR="00021D91" w:rsidRDefault="00FA4F75">
            <w:pPr>
              <w:spacing w:before="40" w:after="40"/>
            </w:pPr>
            <w:r>
              <w:t>Title — Identifies the study as qualitative or indicates the approach or methods</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DCE3307" w14:textId="6D051498" w:rsidR="00021D91" w:rsidRDefault="00FA4F75">
            <w:pPr>
              <w:spacing w:before="40" w:after="40"/>
            </w:pPr>
            <w:r>
              <w:t>Title page: "Illness Perception of Breast Cancer among Patients Receiving Treatment in a University Teaching Hospital, South-west Nigeria: A Qualitative Phenomenological Study" the term 'Qualitative Phenomenological Study' is stated explicitly in the title.</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A8878C5" w14:textId="77777777" w:rsidR="00021D91" w:rsidRDefault="00FA4F75">
            <w:pPr>
              <w:spacing w:before="40" w:after="40"/>
              <w:jc w:val="center"/>
            </w:pPr>
            <w:r>
              <w:t>Yes</w:t>
            </w:r>
          </w:p>
        </w:tc>
      </w:tr>
      <w:tr w:rsidR="00021D91" w14:paraId="4F8DBE7F"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3A0A834" w14:textId="77777777" w:rsidR="00021D91" w:rsidRDefault="00FA4F75">
            <w:pPr>
              <w:spacing w:before="40" w:after="40"/>
            </w:pPr>
            <w:r>
              <w:t>2</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5618D6A" w14:textId="77777777" w:rsidR="00021D91" w:rsidRDefault="00FA4F75">
            <w:pPr>
              <w:spacing w:before="40" w:after="40"/>
            </w:pPr>
            <w:r>
              <w:t>Abstract — Summarizes key elements of the study including background, purpose, methods, results, and conclusions</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A7AC9AA" w14:textId="77777777" w:rsidR="00021D91" w:rsidRDefault="00FA4F75">
            <w:pPr>
              <w:spacing w:before="40" w:after="40"/>
            </w:pPr>
            <w:r>
              <w:t>Abstract section (page 1): Background, Methods, Results, and Conclusion sub-headings present. Methods identifies qualitative phenomenological design, in-depth interviews with 20 participants, and thematic analysis. Results presents four themes. Conclusion summarizes main findings.</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3975467" w14:textId="77777777" w:rsidR="00021D91" w:rsidRDefault="00FA4F75">
            <w:pPr>
              <w:spacing w:before="40" w:after="40"/>
              <w:jc w:val="center"/>
            </w:pPr>
            <w:r>
              <w:t>Yes</w:t>
            </w:r>
          </w:p>
        </w:tc>
      </w:tr>
      <w:tr w:rsidR="00021D91" w14:paraId="0EC2F33D" w14:textId="77777777">
        <w:tc>
          <w:tcPr>
            <w:tcW w:w="0" w:type="auto"/>
            <w:gridSpan w:val="4"/>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BD1E821" w14:textId="77777777" w:rsidR="00021D91" w:rsidRDefault="00FA4F75">
            <w:r>
              <w:rPr>
                <w:b/>
                <w:bCs/>
              </w:rPr>
              <w:t>2. Introduction</w:t>
            </w:r>
          </w:p>
        </w:tc>
      </w:tr>
      <w:tr w:rsidR="00021D91" w14:paraId="12D95E5C"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7FA15F1" w14:textId="77777777" w:rsidR="00021D91" w:rsidRDefault="00FA4F75">
            <w:pPr>
              <w:spacing w:before="40" w:after="40"/>
            </w:pPr>
            <w:r>
              <w:t>3</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028B3E5" w14:textId="77777777" w:rsidR="00021D91" w:rsidRDefault="00FA4F75">
            <w:pPr>
              <w:spacing w:before="40" w:after="40"/>
            </w:pPr>
            <w:r>
              <w:t>Problem formulation — Description and significance of the problem, phenomenon, or question; review of pertinent literature</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489F68A" w14:textId="77777777" w:rsidR="00021D91" w:rsidRDefault="00FA4F75">
            <w:pPr>
              <w:spacing w:before="40" w:after="40"/>
            </w:pPr>
            <w:r>
              <w:t>Introduction (pages 1–3): Breast cancer burden in Nigeria and globally established (references 1–7). Illness perceptions reviewed (references 8–16). Gap in qualitative, phenomenological, theory-informed research in Nigerian context identified explicitly (page 3, paragraph 5).</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BC3D544" w14:textId="77777777" w:rsidR="00021D91" w:rsidRDefault="00FA4F75">
            <w:pPr>
              <w:spacing w:before="40" w:after="40"/>
              <w:jc w:val="center"/>
            </w:pPr>
            <w:r>
              <w:t>Yes</w:t>
            </w:r>
          </w:p>
        </w:tc>
      </w:tr>
      <w:tr w:rsidR="00021D91" w14:paraId="18CA993B"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8059BEE" w14:textId="77777777" w:rsidR="00021D91" w:rsidRDefault="00FA4F75">
            <w:pPr>
              <w:spacing w:before="40" w:after="40"/>
            </w:pPr>
            <w:r>
              <w:t>4</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A3BCF41" w14:textId="77777777" w:rsidR="00021D91" w:rsidRDefault="00FA4F75">
            <w:pPr>
              <w:spacing w:before="40" w:after="40"/>
            </w:pPr>
            <w:r>
              <w:t>Purpose or research question — Purpose of the study and specific objectives or questions</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38AC9A0" w14:textId="77777777" w:rsidR="00021D91" w:rsidRDefault="00FA4F75">
            <w:pPr>
              <w:spacing w:before="40" w:after="40"/>
            </w:pPr>
            <w:r>
              <w:t>Introduction (page 3, final paragraph before Theoretical Framework): Primary aim and three specific objectives stated: (1) identifying common themes in cause, consequences, and controllability; (2) examining spiritual, lifestyle, and hereditary factors; (3) understanding how perceptions evolve over time.</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E65F73D" w14:textId="77777777" w:rsidR="00021D91" w:rsidRDefault="00FA4F75">
            <w:pPr>
              <w:spacing w:before="40" w:after="40"/>
              <w:jc w:val="center"/>
            </w:pPr>
            <w:r>
              <w:t>Yes</w:t>
            </w:r>
          </w:p>
        </w:tc>
      </w:tr>
      <w:tr w:rsidR="00021D91" w14:paraId="59F56C3B" w14:textId="77777777">
        <w:tc>
          <w:tcPr>
            <w:tcW w:w="0" w:type="auto"/>
            <w:gridSpan w:val="4"/>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F653D82" w14:textId="77777777" w:rsidR="00021D91" w:rsidRDefault="00FA4F75">
            <w:r>
              <w:rPr>
                <w:b/>
                <w:bCs/>
              </w:rPr>
              <w:t>3. Methods</w:t>
            </w:r>
          </w:p>
        </w:tc>
      </w:tr>
      <w:tr w:rsidR="00021D91" w14:paraId="1FB1F303"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74602A1" w14:textId="77777777" w:rsidR="00021D91" w:rsidRDefault="00FA4F75">
            <w:pPr>
              <w:spacing w:before="40" w:after="40"/>
            </w:pPr>
            <w:r>
              <w:lastRenderedPageBreak/>
              <w:t>5</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3DFA33F" w14:textId="77777777" w:rsidR="00021D91" w:rsidRDefault="00FA4F75">
            <w:pPr>
              <w:spacing w:before="40" w:after="40"/>
            </w:pPr>
            <w:r>
              <w:t>Qualitative approach and research paradigm — Qualitative approach (e.g., ethnography, grounded theory, case study, phenomenology, narrative research) and research paradigm (e.g., interpretivism, constructivism) identified and justified</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58669AD" w14:textId="77777777" w:rsidR="00021D91" w:rsidRDefault="00FA4F75">
            <w:pPr>
              <w:spacing w:before="40" w:after="40"/>
            </w:pPr>
            <w:r>
              <w:t>Study Design (page 4): Qualitative phenomenological design described and justified. Phenomenology referenced as appropriate for exploring subjective experiences (Creswell &amp; Poth, 2016; reference 19). Reflexive thematic analysis (Braun &amp; Clarke, 2006; reference 20) stated as the analytic method. CSM-SR identified as a sensitizing framework, not a prescriptive coding template. Methodological Orientation and Analytic Process subsection (page 5) elaborates on integration of these three elements.</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090D7C2" w14:textId="77777777" w:rsidR="00021D91" w:rsidRDefault="00FA4F75">
            <w:pPr>
              <w:spacing w:before="40" w:after="40"/>
              <w:jc w:val="center"/>
            </w:pPr>
            <w:r>
              <w:t>Yes</w:t>
            </w:r>
          </w:p>
        </w:tc>
      </w:tr>
      <w:tr w:rsidR="00021D91" w14:paraId="585C4338"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8C48326" w14:textId="77777777" w:rsidR="00021D91" w:rsidRDefault="00FA4F75">
            <w:pPr>
              <w:spacing w:before="40" w:after="40"/>
            </w:pPr>
            <w:r>
              <w:t>6</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5E80019" w14:textId="77777777" w:rsidR="00021D91" w:rsidRDefault="00FA4F75">
            <w:pPr>
              <w:spacing w:before="40" w:after="40"/>
            </w:pPr>
            <w:r>
              <w:t>Researcher characteristics and reflexivity — Researchers' characteristics that may influence the research, including personal attributes, qualifications, experience, and relationship with participants; any steps to address these</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058C13B" w14:textId="77777777" w:rsidR="00021D91" w:rsidRDefault="00FA4F75">
            <w:pPr>
              <w:spacing w:before="40" w:after="40"/>
            </w:pPr>
            <w:r>
              <w:t>Rigor and Trustworthiness section (page 7): Confirmability strategy includes peer debriefing. Audit trail and reflexivity journals documented with acknowledgement of researcher background in nursing and oncology. Data Collection section (page 5): Second author identified as registered nurse, first author as professor of nursing with oncology experience. Reflexivity journals maintained throughout the analytic process (Methodological Orientation and Analytic Process section, page 5).</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7F9E1E7" w14:textId="77777777" w:rsidR="00021D91" w:rsidRDefault="00FA4F75">
            <w:pPr>
              <w:spacing w:before="40" w:after="40"/>
              <w:jc w:val="center"/>
            </w:pPr>
            <w:r>
              <w:t>Yes</w:t>
            </w:r>
          </w:p>
        </w:tc>
      </w:tr>
      <w:tr w:rsidR="00021D91" w14:paraId="146BB58D"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68B8F30" w14:textId="77777777" w:rsidR="00021D91" w:rsidRDefault="00FA4F75">
            <w:pPr>
              <w:spacing w:before="40" w:after="40"/>
            </w:pPr>
            <w:r>
              <w:t>7</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3010818" w14:textId="77777777" w:rsidR="00021D91" w:rsidRDefault="00FA4F75">
            <w:pPr>
              <w:spacing w:before="40" w:after="40"/>
            </w:pPr>
            <w:r>
              <w:t>Context — Setting/site and salient contextual factors; access and gatekeeping</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9A04A86" w14:textId="77777777" w:rsidR="00021D91" w:rsidRDefault="00FA4F75">
            <w:pPr>
              <w:spacing w:before="40" w:after="40"/>
            </w:pPr>
            <w:r>
              <w:t>Study Setting (page 4): BUTH, Ogbomoso, Oyo State described in detail — 400-bed tertiary hospital, formerly Baptist Medical Centre (est. 1907), upgraded 2009, serves 50,000+ outpatients annually. Semi-urban location, privately owned by Nigerian Baptist Convention. Data collection in private consultation rooms within oncology unit stated.</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557CD4D" w14:textId="77777777" w:rsidR="00021D91" w:rsidRDefault="00FA4F75">
            <w:pPr>
              <w:spacing w:before="40" w:after="40"/>
              <w:jc w:val="center"/>
            </w:pPr>
            <w:r>
              <w:t>Yes</w:t>
            </w:r>
          </w:p>
        </w:tc>
      </w:tr>
      <w:tr w:rsidR="00021D91" w14:paraId="32E1A6E4"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320AD01" w14:textId="77777777" w:rsidR="00021D91" w:rsidRDefault="00FA4F75">
            <w:pPr>
              <w:spacing w:before="40" w:after="40"/>
            </w:pPr>
            <w:r>
              <w:t>8</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799BD7B" w14:textId="77777777" w:rsidR="00021D91" w:rsidRDefault="00FA4F75">
            <w:pPr>
              <w:spacing w:before="40" w:after="40"/>
            </w:pPr>
            <w:r>
              <w:t>Sampling strategy — How and why research participants, documents, or events were selected; criteria for deciding when no further sampling was necessary (e.g., sampling to saturation)</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006E16B" w14:textId="77777777" w:rsidR="00021D91" w:rsidRDefault="00FA4F75">
            <w:pPr>
              <w:spacing w:before="40" w:after="40"/>
            </w:pPr>
            <w:r>
              <w:t>Participants and Sampling (pages 4–5): Purposive sampling stated and justified for diversity across age, marital status, cancer stage, and treatment duration. Inclusion and exclusion criteria listed explicitly. Sample size of 20 justified by data saturation (defined and explained). Consistency with phenomenological research norms (6–25 participants) cited. Recruitment context: ~30 eligible patients during data collection period; saturation achieved at participant 20.</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3028629" w14:textId="77777777" w:rsidR="00021D91" w:rsidRDefault="00FA4F75">
            <w:pPr>
              <w:spacing w:before="40" w:after="40"/>
              <w:jc w:val="center"/>
            </w:pPr>
            <w:r>
              <w:t>Yes</w:t>
            </w:r>
          </w:p>
        </w:tc>
      </w:tr>
      <w:tr w:rsidR="00021D91" w14:paraId="7E1BA981"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5CC51B2" w14:textId="77777777" w:rsidR="00021D91" w:rsidRDefault="00FA4F75">
            <w:pPr>
              <w:spacing w:before="40" w:after="40"/>
            </w:pPr>
            <w:r>
              <w:t>9</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A66DD79" w14:textId="77777777" w:rsidR="00021D91" w:rsidRDefault="00FA4F75">
            <w:pPr>
              <w:spacing w:before="40" w:after="40"/>
            </w:pPr>
            <w:r>
              <w:t>Ethical issues pertaining to human subjects — Documentation of ethical review and approval; participant informed consent process; privacy and confidentiality; voluntariness of participation; any incentives or inducements</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74B538F" w14:textId="77777777" w:rsidR="00021D91" w:rsidRDefault="00FA4F75">
            <w:pPr>
              <w:spacing w:before="40" w:after="40"/>
            </w:pPr>
            <w:r>
              <w:t>Ethical Considerations (page 7) and Declarations section (pages 10–11): Ethical approval from BUTH Research Ethics Committee (Protocol No. BUTH/REC-26837). Written informed consent obtained. Right to withdraw stated. Pseudonyms (R1–R20) used. Audio recordings stored securely. No incentives provided. Study conducted per Declaration of Helsinki.</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FD15E4D" w14:textId="77777777" w:rsidR="00021D91" w:rsidRDefault="00FA4F75">
            <w:pPr>
              <w:spacing w:before="40" w:after="40"/>
              <w:jc w:val="center"/>
            </w:pPr>
            <w:r>
              <w:t>Yes</w:t>
            </w:r>
          </w:p>
        </w:tc>
      </w:tr>
      <w:tr w:rsidR="00021D91" w14:paraId="75B42831"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642AB89" w14:textId="77777777" w:rsidR="00021D91" w:rsidRDefault="00FA4F75">
            <w:pPr>
              <w:spacing w:before="40" w:after="40"/>
            </w:pPr>
            <w:r>
              <w:t>10</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6BB4903" w14:textId="77777777" w:rsidR="00021D91" w:rsidRDefault="00FA4F75">
            <w:pPr>
              <w:spacing w:before="40" w:after="40"/>
            </w:pPr>
            <w:r>
              <w:t>Data collection methods — Types of data collected; details of data collection procedures including (as appropriate) start and stop dates of data collection and analysis, iterative process, triangulation of sources, and modification of procedures</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9ECD24E" w14:textId="77777777" w:rsidR="00021D91" w:rsidRDefault="00FA4F75">
            <w:pPr>
              <w:spacing w:before="40" w:after="40"/>
            </w:pPr>
            <w:r>
              <w:t>Data Collection (pages 5–6): In-depth semi-structured interviews, August–October 2025. Interview duration 45–60 minutes. Audio-recorded with consent. Verbatim transcription. Field notes captured non-verbal cues. Yoruba-to-English translation by bilingual research assistant with back-translation. Interview guide based on IPM dimensions provided with sample questions. Data collection ceased at saturation.</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D4CC87D" w14:textId="77777777" w:rsidR="00021D91" w:rsidRDefault="00FA4F75">
            <w:pPr>
              <w:spacing w:before="40" w:after="40"/>
              <w:jc w:val="center"/>
            </w:pPr>
            <w:r>
              <w:t>Yes</w:t>
            </w:r>
          </w:p>
        </w:tc>
      </w:tr>
      <w:tr w:rsidR="00021D91" w14:paraId="1EC088C0"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B76D644" w14:textId="77777777" w:rsidR="00021D91" w:rsidRDefault="00FA4F75">
            <w:pPr>
              <w:spacing w:before="40" w:after="40"/>
            </w:pPr>
            <w:r>
              <w:t>11</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906A8EC" w14:textId="77777777" w:rsidR="00021D91" w:rsidRDefault="00FA4F75">
            <w:pPr>
              <w:spacing w:before="40" w:after="40"/>
            </w:pPr>
            <w:r>
              <w:t>Data collection instruments and technologies — Description of instruments (e.g., interview guides, questionnaires) and devices (e.g., audio recorders) used to collect data</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F8B44BE" w14:textId="77777777" w:rsidR="00021D91" w:rsidRDefault="00FA4F75">
            <w:pPr>
              <w:spacing w:before="40" w:after="40"/>
            </w:pPr>
            <w:r>
              <w:t>Data Collection (pages 5–6): Semi-structured interview guide described, based on five IPM dimensions (identity, cause, timeline, consequences, controllability/cure). Sample open-ended questions quoted in-text. Audio recording technology referenced. Transcription and field notes described. NVivo software mentioned for data organization (Data Analysis, page 6).</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CD91327" w14:textId="77777777" w:rsidR="00021D91" w:rsidRDefault="00FA4F75">
            <w:pPr>
              <w:spacing w:before="40" w:after="40"/>
              <w:jc w:val="center"/>
            </w:pPr>
            <w:r>
              <w:t>Yes</w:t>
            </w:r>
          </w:p>
        </w:tc>
      </w:tr>
      <w:tr w:rsidR="00021D91" w14:paraId="68B45D28"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B4AEF76" w14:textId="77777777" w:rsidR="00021D91" w:rsidRDefault="00FA4F75">
            <w:pPr>
              <w:spacing w:before="40" w:after="40"/>
            </w:pPr>
            <w:r>
              <w:t>12</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4D1672B" w14:textId="77777777" w:rsidR="00021D91" w:rsidRDefault="00FA4F75">
            <w:pPr>
              <w:spacing w:before="40" w:after="40"/>
            </w:pPr>
            <w:r>
              <w:t>Units of study — Number and relevant characteristics of participants, documents, or events included in the study; level of participation (could be reported in results)</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06FCCA3" w14:textId="77777777" w:rsidR="00021D91" w:rsidRDefault="00FA4F75">
            <w:pPr>
              <w:spacing w:before="40" w:after="40"/>
            </w:pPr>
            <w:r>
              <w:t>Results section (page 8): 20 female breast cancer patients, age 33–76 years. Marital status breakdown: married (n=15), widowed (n=3), divorced (n=1), single (n=1). Disease stage breakdown: Stage I (n=3), Stage II (n=7), Stage III or IV (n=10). Treatment setting: Bowen University Teaching Hospital, Ogbomoso.</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C0A7842" w14:textId="77777777" w:rsidR="00021D91" w:rsidRDefault="00FA4F75">
            <w:pPr>
              <w:spacing w:before="40" w:after="40"/>
              <w:jc w:val="center"/>
            </w:pPr>
            <w:r>
              <w:t>Yes</w:t>
            </w:r>
          </w:p>
        </w:tc>
      </w:tr>
      <w:tr w:rsidR="00021D91" w14:paraId="5E296EC5"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A66B7FF" w14:textId="77777777" w:rsidR="00021D91" w:rsidRDefault="00FA4F75">
            <w:pPr>
              <w:spacing w:before="40" w:after="40"/>
            </w:pPr>
            <w:r>
              <w:t>13</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1ADA422" w14:textId="77777777" w:rsidR="00021D91" w:rsidRDefault="00FA4F75">
            <w:pPr>
              <w:spacing w:before="40" w:after="40"/>
            </w:pPr>
            <w:r>
              <w:t>Data processing — Methods for processing data prior to and during analysis, including transcription, data entry, data management and security, verification of data integrity, and data coding</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D7E4E71" w14:textId="77777777" w:rsidR="00021D91" w:rsidRDefault="00FA4F75">
            <w:pPr>
              <w:spacing w:before="40" w:after="40"/>
            </w:pPr>
            <w:r>
              <w:t>Data Analysis (page 6): Verbatim transcription confirmed. Multiple readings for familiarization. Initial coding described (e.g., 'spiritual test', 'stress attribution'). NVivo used to organize and visualize data. Methodological Orientation and Analytic Process section (page 5): Step-by-step process including familiarization, inductive open coding, theme development, reflexive team discussions, and final theme refinement. Reflexivity journals maintained.</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19437B1" w14:textId="77777777" w:rsidR="00021D91" w:rsidRDefault="00FA4F75">
            <w:pPr>
              <w:spacing w:before="40" w:after="40"/>
              <w:jc w:val="center"/>
            </w:pPr>
            <w:r>
              <w:t>Yes</w:t>
            </w:r>
          </w:p>
        </w:tc>
      </w:tr>
      <w:tr w:rsidR="00021D91" w14:paraId="1E551631"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68B63F0" w14:textId="77777777" w:rsidR="00021D91" w:rsidRDefault="00FA4F75">
            <w:pPr>
              <w:spacing w:before="40" w:after="40"/>
            </w:pPr>
            <w:r>
              <w:t>14</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C85EF5D" w14:textId="77777777" w:rsidR="00021D91" w:rsidRDefault="00FA4F75">
            <w:pPr>
              <w:spacing w:before="40" w:after="40"/>
            </w:pPr>
            <w:r>
              <w:t>Data analysis — Process by which inferences, themes, and so forth were identified and developed, including the researchers involved in data analysis; usually references a specific paradigm or approach to analysis</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93CA252" w14:textId="77777777" w:rsidR="00021D91" w:rsidRDefault="00FA4F75">
            <w:pPr>
              <w:spacing w:before="40" w:after="40"/>
            </w:pPr>
            <w:r>
              <w:t>Data Analysis (page 6) and Methodological Orientation and Analytic Process (page 5): Reflexive thematic analysis (Braun &amp; Clarke, 2006) used. Codes grouped into sub-themes and overarching themes. Iterative discussions among research team for theme refinement. Constant comparison described. CSM-SR dimensions (cause, timeline, consequences, controllability, emotional representations) used to organize emergent themes without imposing a priori categories. NVivo used for data organization.</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62BEDF8" w14:textId="77777777" w:rsidR="00021D91" w:rsidRDefault="00FA4F75">
            <w:pPr>
              <w:spacing w:before="40" w:after="40"/>
              <w:jc w:val="center"/>
            </w:pPr>
            <w:r>
              <w:t>Yes</w:t>
            </w:r>
          </w:p>
        </w:tc>
      </w:tr>
      <w:tr w:rsidR="00021D91" w14:paraId="58EB7C6D"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1411A23" w14:textId="77777777" w:rsidR="00021D91" w:rsidRDefault="00FA4F75">
            <w:pPr>
              <w:spacing w:before="40" w:after="40"/>
            </w:pPr>
            <w:r>
              <w:t>15</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9947D5D" w14:textId="77777777" w:rsidR="00021D91" w:rsidRDefault="00FA4F75">
            <w:pPr>
              <w:spacing w:before="40" w:after="40"/>
            </w:pPr>
            <w:r>
              <w:t>Techniques to enhance trustworthiness — Techniques to enhance trustworthiness and credibility of analysis (e.g., member checking, audit trail)</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09A5205" w14:textId="77777777" w:rsidR="00021D91" w:rsidRDefault="00FA4F75">
            <w:pPr>
              <w:spacing w:before="40" w:after="40"/>
            </w:pPr>
            <w:r>
              <w:t>Rigor and Trustworthiness (pages 6–7): Four Lincoln and Guba criteria explicitly addressed. (1) Credibility: member checking with summarized transcript validation. (2) Transferability: thick description of setting, participants, and context. (3) Dependability: audit trail of coding decisions and reflexivity journals. (4) Confirmability: peer debriefing with qualitative experts.</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B495FC2" w14:textId="77777777" w:rsidR="00021D91" w:rsidRDefault="00FA4F75">
            <w:pPr>
              <w:spacing w:before="40" w:after="40"/>
              <w:jc w:val="center"/>
            </w:pPr>
            <w:r>
              <w:t>Yes</w:t>
            </w:r>
          </w:p>
        </w:tc>
      </w:tr>
      <w:tr w:rsidR="00021D91" w14:paraId="7C6F2356" w14:textId="77777777">
        <w:tc>
          <w:tcPr>
            <w:tcW w:w="0" w:type="auto"/>
            <w:gridSpan w:val="4"/>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D115177" w14:textId="77777777" w:rsidR="00021D91" w:rsidRDefault="00FA4F75">
            <w:r>
              <w:rPr>
                <w:b/>
                <w:bCs/>
              </w:rPr>
              <w:t>4. Findings / Results</w:t>
            </w:r>
          </w:p>
        </w:tc>
      </w:tr>
      <w:tr w:rsidR="00021D91" w14:paraId="411DD3CC"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EAB83AA" w14:textId="77777777" w:rsidR="00021D91" w:rsidRDefault="00FA4F75">
            <w:pPr>
              <w:spacing w:before="40" w:after="40"/>
            </w:pPr>
            <w:r>
              <w:t>16</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4E7007A" w14:textId="77777777" w:rsidR="00021D91" w:rsidRDefault="00FA4F75">
            <w:pPr>
              <w:spacing w:before="40" w:after="40"/>
            </w:pPr>
            <w:r>
              <w:t>Synthesis and interpretation — Main findings (e.g., interpretations, inferences, and themes); might include development of a theory or model, or integration with prior research or theory</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D0A1B7E" w14:textId="77777777" w:rsidR="00021D91" w:rsidRDefault="00FA4F75">
            <w:pPr>
              <w:spacing w:before="40" w:after="40"/>
            </w:pPr>
            <w:r>
              <w:t>Results (pages 8–12): Four themes and one evolving perception reported: (1) Illness as a spiritual test (Cause, Controllability dimensions); (2) Attribution to stress and lifestyle (Cause); (3) Hereditary/biological predetermination (Cause, Consequences); (4) Initial fatalism evolving to manageability (Consequences, Timeline). Contradictory and Coexisting Beliefs subsection added for analytical depth. Discussion (pages 12–18): Findings interpreted against CSM-SR dimensions and compared with literature from Uganda, South Africa, and Ghana.</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7CD7C14" w14:textId="77777777" w:rsidR="00021D91" w:rsidRDefault="00FA4F75">
            <w:pPr>
              <w:spacing w:before="40" w:after="40"/>
              <w:jc w:val="center"/>
            </w:pPr>
            <w:r>
              <w:t>Yes</w:t>
            </w:r>
          </w:p>
        </w:tc>
      </w:tr>
      <w:tr w:rsidR="00021D91" w14:paraId="595F637B"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0530C5B" w14:textId="77777777" w:rsidR="00021D91" w:rsidRDefault="00FA4F75">
            <w:pPr>
              <w:spacing w:before="40" w:after="40"/>
            </w:pPr>
            <w:r>
              <w:t>17</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D0DD154" w14:textId="77777777" w:rsidR="00021D91" w:rsidRDefault="00FA4F75">
            <w:pPr>
              <w:spacing w:before="40" w:after="40"/>
            </w:pPr>
            <w:r>
              <w:t>Links to empirical data — Evidence (e.g., quotes, field notes, text excerpts, photographs) to substantiate analytic findings</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6246E4B" w14:textId="77777777" w:rsidR="00021D91" w:rsidRDefault="00FA4F75">
            <w:pPr>
              <w:spacing w:before="40" w:after="40"/>
            </w:pPr>
            <w:r>
              <w:t>Results (pages 8–12): Multiple direct participant quotations provided throughout all four themes and the evolving perception section. Each theme supported by multiple verbatim quotes attributed to participant codes (R1–R20). Discussion links participant quotes to interpretive arguments. Contradictory and Coexisting Beliefs section (page 12) includes specific cross-referenced quotes (R10, R4).</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EA7E095" w14:textId="77777777" w:rsidR="00021D91" w:rsidRDefault="00FA4F75">
            <w:pPr>
              <w:spacing w:before="40" w:after="40"/>
              <w:jc w:val="center"/>
            </w:pPr>
            <w:r>
              <w:t>Yes</w:t>
            </w:r>
          </w:p>
        </w:tc>
      </w:tr>
      <w:tr w:rsidR="00021D91" w14:paraId="13BE9497" w14:textId="77777777">
        <w:tc>
          <w:tcPr>
            <w:tcW w:w="0" w:type="auto"/>
            <w:gridSpan w:val="4"/>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B785E18" w14:textId="77777777" w:rsidR="00021D91" w:rsidRDefault="00FA4F75">
            <w:r>
              <w:rPr>
                <w:b/>
                <w:bCs/>
              </w:rPr>
              <w:t>5. Discussion</w:t>
            </w:r>
          </w:p>
        </w:tc>
      </w:tr>
      <w:tr w:rsidR="00021D91" w14:paraId="1FDE5B5A"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1571E7A" w14:textId="77777777" w:rsidR="00021D91" w:rsidRDefault="00FA4F75">
            <w:pPr>
              <w:spacing w:before="40" w:after="40"/>
            </w:pPr>
            <w:r>
              <w:t>18</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638FBF2" w14:textId="77777777" w:rsidR="00021D91" w:rsidRDefault="00FA4F75">
            <w:pPr>
              <w:spacing w:before="40" w:after="40"/>
            </w:pPr>
            <w:r>
              <w:t>Integration with prior work, implications, transferability, and contribution(s) to the field — Short-comings of study; implications for future research, policy, or practice; transferability</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32653A5" w14:textId="77777777" w:rsidR="00021D91" w:rsidRDefault="00FA4F75">
            <w:pPr>
              <w:spacing w:before="40" w:after="40"/>
            </w:pPr>
            <w:r>
              <w:t>Discussion (pages 12–18): Findings compared with studies from Ghana, Uganda, South Africa, and other Sub-Saharan African contexts. Practice Implications and Policy Implications sections (pages 17–18) stated explicitly. Strengths and Limitations section (page 18): Single-site, hospital-based sample, small size, self-report bias, exclusion of treatment refusers acknowledged. Generalizability limitations stated. Future mixed-methods and longitudinal research recommended.</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063CDE3" w14:textId="77777777" w:rsidR="00021D91" w:rsidRDefault="00FA4F75">
            <w:pPr>
              <w:spacing w:before="40" w:after="40"/>
              <w:jc w:val="center"/>
            </w:pPr>
            <w:r>
              <w:t>Yes</w:t>
            </w:r>
          </w:p>
        </w:tc>
      </w:tr>
      <w:tr w:rsidR="00021D91" w14:paraId="10EBECFC"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0635607" w14:textId="77777777" w:rsidR="00021D91" w:rsidRDefault="00FA4F75">
            <w:pPr>
              <w:spacing w:before="40" w:after="40"/>
            </w:pPr>
            <w:r>
              <w:t>19</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DE80536" w14:textId="77777777" w:rsidR="00021D91" w:rsidRDefault="00FA4F75">
            <w:pPr>
              <w:spacing w:before="40" w:after="40"/>
            </w:pPr>
            <w:r>
              <w:t>Limitations — Explicit discussion of limitations and potential biases in the study</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91CCB12" w14:textId="77777777" w:rsidR="00021D91" w:rsidRDefault="00FA4F75">
            <w:pPr>
              <w:spacing w:before="40" w:after="40"/>
            </w:pPr>
            <w:r>
              <w:t>Strengths and Limitations (page 18): Limitations explicitly stated: (1) small hospital-based sample limits generalizability; (2) self-reported data may include recall bias; (3) qualitative design precludes causal inference; (4) exclusion of non-treatment-seekers may underrepresent more negative/fatalistic perceptions. Recommendations for future mixed-methods and longitudinal studies provided.</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0A76574" w14:textId="77777777" w:rsidR="00021D91" w:rsidRDefault="00FA4F75">
            <w:pPr>
              <w:spacing w:before="40" w:after="40"/>
              <w:jc w:val="center"/>
            </w:pPr>
            <w:r>
              <w:t>Yes</w:t>
            </w:r>
          </w:p>
        </w:tc>
      </w:tr>
      <w:tr w:rsidR="00021D91" w14:paraId="034BECF4" w14:textId="77777777">
        <w:tc>
          <w:tcPr>
            <w:tcW w:w="0" w:type="auto"/>
            <w:gridSpan w:val="4"/>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5EF2ADB" w14:textId="77777777" w:rsidR="00021D91" w:rsidRDefault="00FA4F75">
            <w:r>
              <w:rPr>
                <w:b/>
                <w:bCs/>
              </w:rPr>
              <w:t>6. Other</w:t>
            </w:r>
          </w:p>
        </w:tc>
      </w:tr>
      <w:tr w:rsidR="00021D91" w14:paraId="7A5D266E"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2CDF481" w14:textId="77777777" w:rsidR="00021D91" w:rsidRDefault="00FA4F75">
            <w:pPr>
              <w:spacing w:before="40" w:after="40"/>
            </w:pPr>
            <w:r>
              <w:t>20</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229C49F" w14:textId="77777777" w:rsidR="00021D91" w:rsidRDefault="00FA4F75">
            <w:pPr>
              <w:spacing w:before="40" w:after="40"/>
            </w:pPr>
            <w:r>
              <w:t>Conflicts of interest — Potential sources of influence or perceived influence on study design, collection, analysis, or interpretation</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768C462" w14:textId="77777777" w:rsidR="00021D91" w:rsidRDefault="00FA4F75">
            <w:pPr>
              <w:spacing w:before="40" w:after="40"/>
            </w:pPr>
            <w:r>
              <w:t>Declarations section (page 11): "The authors declare no competing interests."</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942950F" w14:textId="77777777" w:rsidR="00021D91" w:rsidRDefault="00FA4F75">
            <w:pPr>
              <w:spacing w:before="40" w:after="40"/>
              <w:jc w:val="center"/>
            </w:pPr>
            <w:r>
              <w:t>Yes</w:t>
            </w:r>
          </w:p>
        </w:tc>
      </w:tr>
      <w:tr w:rsidR="00021D91" w14:paraId="16365183" w14:textId="77777777">
        <w:tc>
          <w:tcPr>
            <w:tcW w:w="8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2983CD3" w14:textId="77777777" w:rsidR="00021D91" w:rsidRDefault="00FA4F75">
            <w:pPr>
              <w:spacing w:before="40" w:after="40"/>
            </w:pPr>
            <w:r>
              <w:t>21</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5625607" w14:textId="77777777" w:rsidR="00021D91" w:rsidRDefault="00FA4F75">
            <w:pPr>
              <w:spacing w:before="40" w:after="40"/>
            </w:pPr>
            <w:r>
              <w:t>Funding — Sources of funding and other support; role of funders in data collection, interpretation, and reporting</w:t>
            </w:r>
          </w:p>
        </w:tc>
        <w:tc>
          <w:tcPr>
            <w:tcW w:w="4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88B092F" w14:textId="77777777" w:rsidR="00021D91" w:rsidRDefault="00FA4F75">
            <w:pPr>
              <w:spacing w:before="40" w:after="40"/>
            </w:pPr>
            <w:r>
              <w:t>Declarations section (page 11): "This research received no external funding support."</w:t>
            </w:r>
          </w:p>
        </w:tc>
        <w:tc>
          <w:tcPr>
            <w:tcW w:w="1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8EC2437" w14:textId="77777777" w:rsidR="00021D91" w:rsidRDefault="00FA4F75">
            <w:pPr>
              <w:spacing w:before="40" w:after="40"/>
              <w:jc w:val="center"/>
            </w:pPr>
            <w:r>
              <w:t>Yes</w:t>
            </w:r>
          </w:p>
        </w:tc>
      </w:tr>
    </w:tbl>
    <w:p w14:paraId="3CE1C80F" w14:textId="77777777" w:rsidR="00021D91" w:rsidRDefault="00021D91">
      <w:pPr>
        <w:spacing w:before="80" w:after="80"/>
      </w:pPr>
    </w:p>
    <w:p w14:paraId="3CC4CD81" w14:textId="77777777" w:rsidR="00021D91" w:rsidRDefault="00021D91">
      <w:pPr>
        <w:spacing w:before="80" w:after="80"/>
      </w:pPr>
    </w:p>
    <w:p w14:paraId="650C9079" w14:textId="77777777" w:rsidR="00021D91" w:rsidRDefault="00FA4F75">
      <w:pPr>
        <w:spacing w:before="60" w:after="60"/>
      </w:pPr>
      <w:r>
        <w:rPr>
          <w:i/>
          <w:iCs/>
          <w:sz w:val="18"/>
          <w:szCs w:val="18"/>
        </w:rPr>
        <w:t>Checklist reference: O'Brien BC, Harris IB, Beckman TJ, Reed DA, Cook DA. Standards for reporting qualitative research: a synthesis of recommendations. Academic Medicine. 2014;89(9):1245–1251.</w:t>
      </w:r>
    </w:p>
    <w:p w14:paraId="2E0F5E28" w14:textId="77777777" w:rsidR="00021D91" w:rsidRDefault="00FA4F75">
      <w:pPr>
        <w:spacing w:before="60" w:after="60"/>
      </w:pPr>
      <w:r>
        <w:rPr>
          <w:i/>
          <w:iCs/>
          <w:sz w:val="18"/>
          <w:szCs w:val="18"/>
        </w:rPr>
        <w:t>NA = Not Applicable. All 21 SRQR items are applicable to this manuscript; none are marked NA.</w:t>
      </w:r>
    </w:p>
    <w:p w14:paraId="1E9BE319" w14:textId="77777777" w:rsidR="00021D91" w:rsidRDefault="00021D91">
      <w:pPr>
        <w:spacing w:before="80" w:after="80"/>
      </w:pPr>
    </w:p>
    <w:p w14:paraId="39BE61A6" w14:textId="43AD54F7" w:rsidR="00021D91" w:rsidRDefault="00021D91">
      <w:pPr>
        <w:spacing w:before="80" w:after="80"/>
        <w:jc w:val="both"/>
      </w:pPr>
    </w:p>
    <w:sectPr w:rsidR="00021D91">
      <w:pgSz w:w="15840" w:h="122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34F8B"/>
    <w:multiLevelType w:val="hybridMultilevel"/>
    <w:tmpl w:val="C12A01A6"/>
    <w:lvl w:ilvl="0" w:tplc="AAD88B98">
      <w:start w:val="1"/>
      <w:numFmt w:val="bullet"/>
      <w:lvlText w:val="●"/>
      <w:lvlJc w:val="left"/>
      <w:pPr>
        <w:ind w:left="720" w:hanging="360"/>
      </w:pPr>
    </w:lvl>
    <w:lvl w:ilvl="1" w:tplc="E65AC29A">
      <w:start w:val="1"/>
      <w:numFmt w:val="bullet"/>
      <w:lvlText w:val="○"/>
      <w:lvlJc w:val="left"/>
      <w:pPr>
        <w:ind w:left="1440" w:hanging="360"/>
      </w:pPr>
    </w:lvl>
    <w:lvl w:ilvl="2" w:tplc="4918A6E0">
      <w:start w:val="1"/>
      <w:numFmt w:val="bullet"/>
      <w:lvlText w:val="■"/>
      <w:lvlJc w:val="left"/>
      <w:pPr>
        <w:ind w:left="2160" w:hanging="360"/>
      </w:pPr>
    </w:lvl>
    <w:lvl w:ilvl="3" w:tplc="65947EB4">
      <w:start w:val="1"/>
      <w:numFmt w:val="bullet"/>
      <w:lvlText w:val="●"/>
      <w:lvlJc w:val="left"/>
      <w:pPr>
        <w:ind w:left="2880" w:hanging="360"/>
      </w:pPr>
    </w:lvl>
    <w:lvl w:ilvl="4" w:tplc="5D364472">
      <w:start w:val="1"/>
      <w:numFmt w:val="bullet"/>
      <w:lvlText w:val="○"/>
      <w:lvlJc w:val="left"/>
      <w:pPr>
        <w:ind w:left="3600" w:hanging="360"/>
      </w:pPr>
    </w:lvl>
    <w:lvl w:ilvl="5" w:tplc="3A9C019A">
      <w:start w:val="1"/>
      <w:numFmt w:val="bullet"/>
      <w:lvlText w:val="■"/>
      <w:lvlJc w:val="left"/>
      <w:pPr>
        <w:ind w:left="4320" w:hanging="360"/>
      </w:pPr>
    </w:lvl>
    <w:lvl w:ilvl="6" w:tplc="C87E1988">
      <w:start w:val="1"/>
      <w:numFmt w:val="bullet"/>
      <w:lvlText w:val="●"/>
      <w:lvlJc w:val="left"/>
      <w:pPr>
        <w:ind w:left="5040" w:hanging="360"/>
      </w:pPr>
    </w:lvl>
    <w:lvl w:ilvl="7" w:tplc="DB4CABB8">
      <w:start w:val="1"/>
      <w:numFmt w:val="bullet"/>
      <w:lvlText w:val="●"/>
      <w:lvlJc w:val="left"/>
      <w:pPr>
        <w:ind w:left="5760" w:hanging="360"/>
      </w:pPr>
    </w:lvl>
    <w:lvl w:ilvl="8" w:tplc="4C0A9678">
      <w:start w:val="1"/>
      <w:numFmt w:val="bullet"/>
      <w:lvlText w:val="●"/>
      <w:lvlJc w:val="left"/>
      <w:pPr>
        <w:ind w:left="6480" w:hanging="360"/>
      </w:pPr>
    </w:lvl>
  </w:abstractNum>
  <w:num w:numId="1" w16cid:durableId="2287310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D91"/>
    <w:rsid w:val="00021D91"/>
    <w:rsid w:val="002F19BE"/>
    <w:rsid w:val="00617DD2"/>
    <w:rsid w:val="00FA4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F1502"/>
  <w15:docId w15:val="{E5BF30FB-982D-4636-9E01-9644010D4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1798</Words>
  <Characters>10251</Characters>
  <Application>Microsoft Office Word</Application>
  <DocSecurity>0</DocSecurity>
  <Lines>85</Lines>
  <Paragraphs>24</Paragraphs>
  <ScaleCrop>false</ScaleCrop>
  <Company/>
  <LinksUpToDate>false</LinksUpToDate>
  <CharactersWithSpaces>12025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Deborah Esan</cp:lastModifiedBy>
  <cp:revision>2</cp:revision>
  <dcterms:created xsi:type="dcterms:W3CDTF">2026-06-06T18:58:00Z</dcterms:created>
  <dcterms:modified xsi:type="dcterms:W3CDTF">2026-06-06T18:58:00Z</dcterms:modified>
</cp:coreProperties>
</file>