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91ADB3" w14:textId="0481492C" w:rsidR="00923D71" w:rsidRPr="00397516" w:rsidRDefault="002F520E" w:rsidP="00923D71">
      <w:pPr>
        <w:pStyle w:val="u-mb-16"/>
        <w:spacing w:before="0" w:beforeAutospacing="0" w:after="0" w:afterAutospacing="0" w:line="480" w:lineRule="auto"/>
        <w:jc w:val="both"/>
        <w:rPr>
          <w:b/>
          <w:bCs/>
        </w:rPr>
      </w:pPr>
      <w:r w:rsidRPr="00397516">
        <w:rPr>
          <w:b/>
          <w:bCs/>
        </w:rPr>
        <w:t xml:space="preserve">Additional File </w:t>
      </w:r>
      <w:r w:rsidR="00663177" w:rsidRPr="00397516">
        <w:rPr>
          <w:rFonts w:eastAsiaTheme="minorEastAsia"/>
          <w:b/>
          <w:bCs/>
        </w:rPr>
        <w:t>1</w:t>
      </w:r>
      <w:r w:rsidR="00923D71" w:rsidRPr="00397516">
        <w:rPr>
          <w:rFonts w:hint="eastAsia"/>
          <w:b/>
          <w:bCs/>
        </w:rPr>
        <w:t>_</w:t>
      </w:r>
      <w:r w:rsidR="00923D71" w:rsidRPr="00397516">
        <w:rPr>
          <w:b/>
          <w:bCs/>
        </w:rPr>
        <w:t>Assessment of multicollinearity among covariates included in the primary multivariable Cox proportional hazards models</w:t>
      </w: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246"/>
        <w:gridCol w:w="2246"/>
        <w:gridCol w:w="2244"/>
      </w:tblGrid>
      <w:tr w:rsidR="00923D71" w:rsidRPr="00087360" w14:paraId="33BF968F" w14:textId="77777777" w:rsidTr="00211FE1">
        <w:trPr>
          <w:trHeight w:val="356"/>
        </w:trPr>
        <w:tc>
          <w:tcPr>
            <w:tcW w:w="1398" w:type="pct"/>
          </w:tcPr>
          <w:p w14:paraId="7BC1A7E1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087360">
              <w:rPr>
                <w:b/>
                <w:bCs/>
                <w:sz w:val="22"/>
                <w:szCs w:val="22"/>
              </w:rPr>
              <w:t>Covariate</w:t>
            </w:r>
          </w:p>
        </w:tc>
        <w:tc>
          <w:tcPr>
            <w:tcW w:w="1201" w:type="pct"/>
          </w:tcPr>
          <w:p w14:paraId="4F526CAE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087360">
              <w:rPr>
                <w:b/>
                <w:bCs/>
                <w:sz w:val="22"/>
                <w:szCs w:val="22"/>
              </w:rPr>
              <w:t>Overall VIF</w:t>
            </w:r>
          </w:p>
        </w:tc>
        <w:tc>
          <w:tcPr>
            <w:tcW w:w="1201" w:type="pct"/>
          </w:tcPr>
          <w:p w14:paraId="2820387D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087360">
              <w:rPr>
                <w:b/>
                <w:bCs/>
                <w:sz w:val="22"/>
                <w:szCs w:val="22"/>
              </w:rPr>
              <w:t>HR-positive VIF</w:t>
            </w:r>
          </w:p>
        </w:tc>
        <w:tc>
          <w:tcPr>
            <w:tcW w:w="1201" w:type="pct"/>
          </w:tcPr>
          <w:p w14:paraId="7723CEC0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087360">
              <w:rPr>
                <w:b/>
                <w:bCs/>
                <w:sz w:val="22"/>
                <w:szCs w:val="22"/>
              </w:rPr>
              <w:t>HR-negative VIF</w:t>
            </w:r>
          </w:p>
        </w:tc>
      </w:tr>
      <w:tr w:rsidR="00923D71" w:rsidRPr="00087360" w14:paraId="19FC8C01" w14:textId="77777777" w:rsidTr="00211FE1">
        <w:tc>
          <w:tcPr>
            <w:tcW w:w="1398" w:type="pct"/>
          </w:tcPr>
          <w:p w14:paraId="57FFBAB3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Age group</w:t>
            </w:r>
          </w:p>
        </w:tc>
        <w:tc>
          <w:tcPr>
            <w:tcW w:w="1201" w:type="pct"/>
          </w:tcPr>
          <w:p w14:paraId="08AA3B33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1.95</w:t>
            </w:r>
          </w:p>
        </w:tc>
        <w:tc>
          <w:tcPr>
            <w:tcW w:w="1201" w:type="pct"/>
          </w:tcPr>
          <w:p w14:paraId="05ADC2A9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1.38</w:t>
            </w:r>
          </w:p>
        </w:tc>
        <w:tc>
          <w:tcPr>
            <w:tcW w:w="1201" w:type="pct"/>
          </w:tcPr>
          <w:p w14:paraId="76118A88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1.34</w:t>
            </w:r>
          </w:p>
        </w:tc>
      </w:tr>
      <w:tr w:rsidR="00923D71" w:rsidRPr="00087360" w14:paraId="202E7952" w14:textId="77777777" w:rsidTr="00211FE1">
        <w:tc>
          <w:tcPr>
            <w:tcW w:w="1398" w:type="pct"/>
          </w:tcPr>
          <w:p w14:paraId="0893BAF0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Body mass index</w:t>
            </w:r>
          </w:p>
        </w:tc>
        <w:tc>
          <w:tcPr>
            <w:tcW w:w="1201" w:type="pct"/>
          </w:tcPr>
          <w:p w14:paraId="267741FC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1.08</w:t>
            </w:r>
          </w:p>
        </w:tc>
        <w:tc>
          <w:tcPr>
            <w:tcW w:w="1201" w:type="pct"/>
          </w:tcPr>
          <w:p w14:paraId="482B2E3F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1.11</w:t>
            </w:r>
          </w:p>
        </w:tc>
        <w:tc>
          <w:tcPr>
            <w:tcW w:w="1201" w:type="pct"/>
          </w:tcPr>
          <w:p w14:paraId="3B9A0E97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1.10</w:t>
            </w:r>
          </w:p>
        </w:tc>
      </w:tr>
      <w:tr w:rsidR="00923D71" w:rsidRPr="00087360" w14:paraId="29151710" w14:textId="77777777" w:rsidTr="00211FE1">
        <w:tc>
          <w:tcPr>
            <w:tcW w:w="1398" w:type="pct"/>
          </w:tcPr>
          <w:p w14:paraId="31F0F6B0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Histology</w:t>
            </w:r>
          </w:p>
        </w:tc>
        <w:tc>
          <w:tcPr>
            <w:tcW w:w="1201" w:type="pct"/>
          </w:tcPr>
          <w:p w14:paraId="043484C0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1.03</w:t>
            </w:r>
          </w:p>
        </w:tc>
        <w:tc>
          <w:tcPr>
            <w:tcW w:w="1201" w:type="pct"/>
          </w:tcPr>
          <w:p w14:paraId="6DD55FD0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1.12</w:t>
            </w:r>
          </w:p>
        </w:tc>
        <w:tc>
          <w:tcPr>
            <w:tcW w:w="1201" w:type="pct"/>
          </w:tcPr>
          <w:p w14:paraId="2DC992E5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1.12</w:t>
            </w:r>
          </w:p>
        </w:tc>
      </w:tr>
      <w:tr w:rsidR="00923D71" w:rsidRPr="00087360" w14:paraId="6C9762D5" w14:textId="77777777" w:rsidTr="00211FE1">
        <w:tc>
          <w:tcPr>
            <w:tcW w:w="1398" w:type="pct"/>
          </w:tcPr>
          <w:p w14:paraId="2922794F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Histologic grade</w:t>
            </w:r>
          </w:p>
        </w:tc>
        <w:tc>
          <w:tcPr>
            <w:tcW w:w="1201" w:type="pct"/>
          </w:tcPr>
          <w:p w14:paraId="2A94A3E4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–</w:t>
            </w:r>
          </w:p>
        </w:tc>
        <w:tc>
          <w:tcPr>
            <w:tcW w:w="1201" w:type="pct"/>
          </w:tcPr>
          <w:p w14:paraId="236033A7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1.76</w:t>
            </w:r>
          </w:p>
        </w:tc>
        <w:tc>
          <w:tcPr>
            <w:tcW w:w="1201" w:type="pct"/>
          </w:tcPr>
          <w:p w14:paraId="3CAA4EA2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1.72</w:t>
            </w:r>
          </w:p>
        </w:tc>
      </w:tr>
      <w:tr w:rsidR="00923D71" w:rsidRPr="00087360" w14:paraId="4F7DE0F0" w14:textId="77777777" w:rsidTr="00211FE1">
        <w:tc>
          <w:tcPr>
            <w:tcW w:w="1398" w:type="pct"/>
          </w:tcPr>
          <w:p w14:paraId="06B7783F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Pathologic stage</w:t>
            </w:r>
          </w:p>
        </w:tc>
        <w:tc>
          <w:tcPr>
            <w:tcW w:w="1201" w:type="pct"/>
          </w:tcPr>
          <w:p w14:paraId="478CCDE5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1.46</w:t>
            </w:r>
          </w:p>
        </w:tc>
        <w:tc>
          <w:tcPr>
            <w:tcW w:w="1201" w:type="pct"/>
          </w:tcPr>
          <w:p w14:paraId="7FC3AF31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1.25</w:t>
            </w:r>
          </w:p>
        </w:tc>
        <w:tc>
          <w:tcPr>
            <w:tcW w:w="1201" w:type="pct"/>
          </w:tcPr>
          <w:p w14:paraId="1124E550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1.21</w:t>
            </w:r>
          </w:p>
        </w:tc>
      </w:tr>
      <w:tr w:rsidR="00923D71" w:rsidRPr="00087360" w14:paraId="79210295" w14:textId="77777777" w:rsidTr="00211FE1">
        <w:tc>
          <w:tcPr>
            <w:tcW w:w="1398" w:type="pct"/>
          </w:tcPr>
          <w:p w14:paraId="2B2B3DD7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Hormone receptor status*</w:t>
            </w:r>
          </w:p>
        </w:tc>
        <w:tc>
          <w:tcPr>
            <w:tcW w:w="1201" w:type="pct"/>
          </w:tcPr>
          <w:p w14:paraId="34F0351A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3.45</w:t>
            </w:r>
          </w:p>
        </w:tc>
        <w:tc>
          <w:tcPr>
            <w:tcW w:w="1201" w:type="pct"/>
          </w:tcPr>
          <w:p w14:paraId="7E31F1AB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–</w:t>
            </w:r>
          </w:p>
        </w:tc>
        <w:tc>
          <w:tcPr>
            <w:tcW w:w="1201" w:type="pct"/>
          </w:tcPr>
          <w:p w14:paraId="5D113B69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–</w:t>
            </w:r>
          </w:p>
        </w:tc>
      </w:tr>
      <w:tr w:rsidR="00923D71" w:rsidRPr="00087360" w14:paraId="1D215E01" w14:textId="77777777" w:rsidTr="00211FE1">
        <w:tc>
          <w:tcPr>
            <w:tcW w:w="1398" w:type="pct"/>
          </w:tcPr>
          <w:p w14:paraId="026D0D5C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Ki-67 status</w:t>
            </w:r>
          </w:p>
        </w:tc>
        <w:tc>
          <w:tcPr>
            <w:tcW w:w="1201" w:type="pct"/>
          </w:tcPr>
          <w:p w14:paraId="2CA64662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1.36</w:t>
            </w:r>
          </w:p>
        </w:tc>
        <w:tc>
          <w:tcPr>
            <w:tcW w:w="1201" w:type="pct"/>
          </w:tcPr>
          <w:p w14:paraId="01E6EDC8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1.47</w:t>
            </w:r>
          </w:p>
        </w:tc>
        <w:tc>
          <w:tcPr>
            <w:tcW w:w="1201" w:type="pct"/>
          </w:tcPr>
          <w:p w14:paraId="133CC369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1.41</w:t>
            </w:r>
          </w:p>
        </w:tc>
      </w:tr>
      <w:tr w:rsidR="00923D71" w:rsidRPr="00087360" w14:paraId="539FCB2A" w14:textId="77777777" w:rsidTr="00211FE1">
        <w:tc>
          <w:tcPr>
            <w:tcW w:w="1398" w:type="pct"/>
          </w:tcPr>
          <w:p w14:paraId="24200217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HER2 status</w:t>
            </w:r>
          </w:p>
        </w:tc>
        <w:tc>
          <w:tcPr>
            <w:tcW w:w="1201" w:type="pct"/>
          </w:tcPr>
          <w:p w14:paraId="7AFCE8E5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1.08</w:t>
            </w:r>
          </w:p>
        </w:tc>
        <w:tc>
          <w:tcPr>
            <w:tcW w:w="1201" w:type="pct"/>
          </w:tcPr>
          <w:p w14:paraId="537F9067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1.04</w:t>
            </w:r>
          </w:p>
        </w:tc>
        <w:tc>
          <w:tcPr>
            <w:tcW w:w="1201" w:type="pct"/>
          </w:tcPr>
          <w:p w14:paraId="5FD398F5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1.02</w:t>
            </w:r>
          </w:p>
        </w:tc>
      </w:tr>
      <w:tr w:rsidR="00923D71" w:rsidRPr="00087360" w14:paraId="3EF99F13" w14:textId="77777777" w:rsidTr="00211FE1">
        <w:tc>
          <w:tcPr>
            <w:tcW w:w="1398" w:type="pct"/>
          </w:tcPr>
          <w:p w14:paraId="3441F422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Surgery</w:t>
            </w:r>
          </w:p>
        </w:tc>
        <w:tc>
          <w:tcPr>
            <w:tcW w:w="1201" w:type="pct"/>
          </w:tcPr>
          <w:p w14:paraId="613F8914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1.20</w:t>
            </w:r>
          </w:p>
        </w:tc>
        <w:tc>
          <w:tcPr>
            <w:tcW w:w="1201" w:type="pct"/>
          </w:tcPr>
          <w:p w14:paraId="5D7A9E1A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1.19</w:t>
            </w:r>
          </w:p>
        </w:tc>
        <w:tc>
          <w:tcPr>
            <w:tcW w:w="1201" w:type="pct"/>
          </w:tcPr>
          <w:p w14:paraId="4410437B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1.17</w:t>
            </w:r>
          </w:p>
        </w:tc>
      </w:tr>
      <w:tr w:rsidR="00923D71" w:rsidRPr="00087360" w14:paraId="3C497A9F" w14:textId="77777777" w:rsidTr="00211FE1">
        <w:tc>
          <w:tcPr>
            <w:tcW w:w="1398" w:type="pct"/>
          </w:tcPr>
          <w:p w14:paraId="09586A22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Chemotherapy</w:t>
            </w:r>
          </w:p>
        </w:tc>
        <w:tc>
          <w:tcPr>
            <w:tcW w:w="1201" w:type="pct"/>
          </w:tcPr>
          <w:p w14:paraId="1FEC3FBE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1.60</w:t>
            </w:r>
          </w:p>
        </w:tc>
        <w:tc>
          <w:tcPr>
            <w:tcW w:w="1201" w:type="pct"/>
          </w:tcPr>
          <w:p w14:paraId="45562800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1.67</w:t>
            </w:r>
          </w:p>
        </w:tc>
        <w:tc>
          <w:tcPr>
            <w:tcW w:w="1201" w:type="pct"/>
          </w:tcPr>
          <w:p w14:paraId="154968E3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1.52</w:t>
            </w:r>
          </w:p>
        </w:tc>
      </w:tr>
      <w:tr w:rsidR="00923D71" w:rsidRPr="00087360" w14:paraId="39CDEBC4" w14:textId="77777777" w:rsidTr="00211FE1">
        <w:tc>
          <w:tcPr>
            <w:tcW w:w="1398" w:type="pct"/>
          </w:tcPr>
          <w:p w14:paraId="69F1FB67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Adjuvant radiotherapy</w:t>
            </w:r>
          </w:p>
        </w:tc>
        <w:tc>
          <w:tcPr>
            <w:tcW w:w="1201" w:type="pct"/>
          </w:tcPr>
          <w:p w14:paraId="03468FDD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1.12</w:t>
            </w:r>
          </w:p>
        </w:tc>
        <w:tc>
          <w:tcPr>
            <w:tcW w:w="1201" w:type="pct"/>
          </w:tcPr>
          <w:p w14:paraId="4509C4E9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1.11</w:t>
            </w:r>
          </w:p>
        </w:tc>
        <w:tc>
          <w:tcPr>
            <w:tcW w:w="1201" w:type="pct"/>
          </w:tcPr>
          <w:p w14:paraId="22D3FE42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1.12</w:t>
            </w:r>
          </w:p>
        </w:tc>
      </w:tr>
      <w:tr w:rsidR="00923D71" w:rsidRPr="00087360" w14:paraId="0CB9F466" w14:textId="77777777" w:rsidTr="00211FE1">
        <w:tc>
          <w:tcPr>
            <w:tcW w:w="1398" w:type="pct"/>
          </w:tcPr>
          <w:p w14:paraId="2BDA841D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both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Endocrine therapy†</w:t>
            </w:r>
          </w:p>
        </w:tc>
        <w:tc>
          <w:tcPr>
            <w:tcW w:w="1201" w:type="pct"/>
          </w:tcPr>
          <w:p w14:paraId="790B1211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3.48</w:t>
            </w:r>
          </w:p>
        </w:tc>
        <w:tc>
          <w:tcPr>
            <w:tcW w:w="1201" w:type="pct"/>
          </w:tcPr>
          <w:p w14:paraId="38C10598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1.11</w:t>
            </w:r>
          </w:p>
        </w:tc>
        <w:tc>
          <w:tcPr>
            <w:tcW w:w="1201" w:type="pct"/>
          </w:tcPr>
          <w:p w14:paraId="600075F4" w14:textId="77777777" w:rsidR="00923D71" w:rsidRPr="00087360" w:rsidRDefault="00923D71" w:rsidP="00923D71">
            <w:pPr>
              <w:pStyle w:val="u-mb-16"/>
              <w:spacing w:before="0" w:beforeAutospacing="0" w:after="0" w:afterAutospacing="0" w:line="360" w:lineRule="auto"/>
              <w:ind w:hanging="6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–</w:t>
            </w:r>
          </w:p>
        </w:tc>
      </w:tr>
    </w:tbl>
    <w:p w14:paraId="54E1AFF7" w14:textId="77777777" w:rsidR="00923D71" w:rsidRPr="00923D71" w:rsidRDefault="00923D71" w:rsidP="00923D71">
      <w:pPr>
        <w:pStyle w:val="u-mb-16"/>
        <w:spacing w:before="0" w:beforeAutospacing="0" w:after="0" w:afterAutospacing="0" w:line="480" w:lineRule="auto"/>
        <w:jc w:val="both"/>
        <w:rPr>
          <w:sz w:val="20"/>
          <w:szCs w:val="20"/>
        </w:rPr>
      </w:pPr>
      <w:r w:rsidRPr="00923D71">
        <w:rPr>
          <w:sz w:val="20"/>
          <w:szCs w:val="20"/>
        </w:rPr>
        <w:t>Abbreviations:VIF, variance inflation factor.</w:t>
      </w:r>
    </w:p>
    <w:p w14:paraId="7128786F" w14:textId="77777777" w:rsidR="00923D71" w:rsidRPr="00923D71" w:rsidRDefault="00923D71" w:rsidP="00923D71">
      <w:pPr>
        <w:pStyle w:val="u-mb-16"/>
        <w:spacing w:before="0" w:beforeAutospacing="0" w:after="0" w:afterAutospacing="0" w:line="480" w:lineRule="auto"/>
        <w:jc w:val="both"/>
        <w:rPr>
          <w:rFonts w:eastAsiaTheme="minorEastAsia"/>
          <w:sz w:val="20"/>
          <w:szCs w:val="20"/>
        </w:rPr>
      </w:pPr>
      <w:r w:rsidRPr="00923D71">
        <w:rPr>
          <w:sz w:val="20"/>
          <w:szCs w:val="20"/>
        </w:rPr>
        <w:t>* Included only in the overall model.</w:t>
      </w:r>
      <w:r w:rsidRPr="00923D71">
        <w:rPr>
          <w:rFonts w:eastAsiaTheme="minorEastAsia" w:hint="eastAsia"/>
          <w:sz w:val="20"/>
          <w:szCs w:val="20"/>
        </w:rPr>
        <w:t xml:space="preserve"> </w:t>
      </w:r>
      <w:r w:rsidRPr="00923D71">
        <w:rPr>
          <w:sz w:val="20"/>
          <w:szCs w:val="20"/>
        </w:rPr>
        <w:t>Variance inflation factors (VIFs) were calculated to assess multicollinearity among covariates included in the primary multivariable Cox proportional hazards models. All VIF values were below 5 (range, 1.02–3.48), indicating no evidence of substantial multicollinearity</w:t>
      </w:r>
      <w:r w:rsidRPr="00923D71">
        <w:rPr>
          <w:rFonts w:eastAsiaTheme="minorEastAsia" w:hint="eastAsia"/>
          <w:sz w:val="20"/>
          <w:szCs w:val="20"/>
        </w:rPr>
        <w:t>.</w:t>
      </w:r>
    </w:p>
    <w:p w14:paraId="38A13522" w14:textId="77777777" w:rsidR="00923D71" w:rsidRPr="00923D71" w:rsidRDefault="00923D71" w:rsidP="00923D71">
      <w:pPr>
        <w:pStyle w:val="u-mb-16"/>
        <w:spacing w:before="0" w:beforeAutospacing="0" w:after="0" w:afterAutospacing="0" w:line="480" w:lineRule="auto"/>
        <w:jc w:val="both"/>
        <w:rPr>
          <w:sz w:val="20"/>
          <w:szCs w:val="20"/>
        </w:rPr>
      </w:pPr>
      <w:r w:rsidRPr="00923D71">
        <w:rPr>
          <w:sz w:val="20"/>
          <w:szCs w:val="20"/>
        </w:rPr>
        <w:t>† Endocrine therapy was not included in the HR-negative model because hormone receptor-negative patients did not receive endocrine therapy.</w:t>
      </w:r>
    </w:p>
    <w:p w14:paraId="175FC1CC" w14:textId="77777777" w:rsidR="000A54A4" w:rsidRDefault="000A54A4"/>
    <w:sectPr w:rsidR="000A54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CR Dotum LVT">
    <w:panose1 w:val="020B0604000101010101"/>
    <w:charset w:val="80"/>
    <w:family w:val="swiss"/>
    <w:pitch w:val="variable"/>
    <w:sig w:usb0="F70006FF" w:usb1="19DFFFFF" w:usb2="001BFDD7" w:usb3="00000000" w:csb0="001F007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71"/>
    <w:rsid w:val="00021D04"/>
    <w:rsid w:val="00042BB4"/>
    <w:rsid w:val="00052B41"/>
    <w:rsid w:val="00055A9A"/>
    <w:rsid w:val="000806DB"/>
    <w:rsid w:val="00086EB5"/>
    <w:rsid w:val="0008759E"/>
    <w:rsid w:val="000A18CF"/>
    <w:rsid w:val="000A54A4"/>
    <w:rsid w:val="000B2057"/>
    <w:rsid w:val="000B4430"/>
    <w:rsid w:val="000B46CF"/>
    <w:rsid w:val="000B5E83"/>
    <w:rsid w:val="000B7B02"/>
    <w:rsid w:val="000C0711"/>
    <w:rsid w:val="000C2234"/>
    <w:rsid w:val="000C720A"/>
    <w:rsid w:val="000D3CF3"/>
    <w:rsid w:val="000D5670"/>
    <w:rsid w:val="000E6D32"/>
    <w:rsid w:val="000F1C73"/>
    <w:rsid w:val="00101359"/>
    <w:rsid w:val="00103789"/>
    <w:rsid w:val="001077AD"/>
    <w:rsid w:val="0011461B"/>
    <w:rsid w:val="00114C4F"/>
    <w:rsid w:val="00115B07"/>
    <w:rsid w:val="00127C59"/>
    <w:rsid w:val="00134F18"/>
    <w:rsid w:val="00153E1D"/>
    <w:rsid w:val="0016493E"/>
    <w:rsid w:val="001708C4"/>
    <w:rsid w:val="00172858"/>
    <w:rsid w:val="00173F69"/>
    <w:rsid w:val="001840DA"/>
    <w:rsid w:val="00187344"/>
    <w:rsid w:val="00191264"/>
    <w:rsid w:val="001A12F4"/>
    <w:rsid w:val="001B25F0"/>
    <w:rsid w:val="001B2856"/>
    <w:rsid w:val="001C0379"/>
    <w:rsid w:val="001C3789"/>
    <w:rsid w:val="001D0497"/>
    <w:rsid w:val="001D138C"/>
    <w:rsid w:val="001E02E8"/>
    <w:rsid w:val="001E0AF3"/>
    <w:rsid w:val="001F055A"/>
    <w:rsid w:val="00203311"/>
    <w:rsid w:val="00211B5E"/>
    <w:rsid w:val="002210F6"/>
    <w:rsid w:val="00223A7E"/>
    <w:rsid w:val="002276B2"/>
    <w:rsid w:val="00235A04"/>
    <w:rsid w:val="00255565"/>
    <w:rsid w:val="0025586B"/>
    <w:rsid w:val="002610EA"/>
    <w:rsid w:val="00275FF0"/>
    <w:rsid w:val="00294E65"/>
    <w:rsid w:val="002B2AAE"/>
    <w:rsid w:val="002B2DB5"/>
    <w:rsid w:val="002C552F"/>
    <w:rsid w:val="002C5851"/>
    <w:rsid w:val="002D56C4"/>
    <w:rsid w:val="002E2AFD"/>
    <w:rsid w:val="002E6997"/>
    <w:rsid w:val="002E7F68"/>
    <w:rsid w:val="002F3EC1"/>
    <w:rsid w:val="002F520E"/>
    <w:rsid w:val="00301BB5"/>
    <w:rsid w:val="00314EB4"/>
    <w:rsid w:val="00315215"/>
    <w:rsid w:val="00315AC8"/>
    <w:rsid w:val="0033159B"/>
    <w:rsid w:val="003352AA"/>
    <w:rsid w:val="00350D24"/>
    <w:rsid w:val="00351810"/>
    <w:rsid w:val="003645B2"/>
    <w:rsid w:val="00375C51"/>
    <w:rsid w:val="00377047"/>
    <w:rsid w:val="00382302"/>
    <w:rsid w:val="00384FDA"/>
    <w:rsid w:val="003850B1"/>
    <w:rsid w:val="0039199B"/>
    <w:rsid w:val="00393DF5"/>
    <w:rsid w:val="00397516"/>
    <w:rsid w:val="003A125E"/>
    <w:rsid w:val="003A21DE"/>
    <w:rsid w:val="003A3BF4"/>
    <w:rsid w:val="003A7697"/>
    <w:rsid w:val="003B6878"/>
    <w:rsid w:val="003C3500"/>
    <w:rsid w:val="003C3D19"/>
    <w:rsid w:val="003E00C6"/>
    <w:rsid w:val="003E1D19"/>
    <w:rsid w:val="003E305A"/>
    <w:rsid w:val="003E6D06"/>
    <w:rsid w:val="003E716D"/>
    <w:rsid w:val="003F2032"/>
    <w:rsid w:val="004102EF"/>
    <w:rsid w:val="00417A82"/>
    <w:rsid w:val="00420E41"/>
    <w:rsid w:val="004376A1"/>
    <w:rsid w:val="0045012D"/>
    <w:rsid w:val="00453F56"/>
    <w:rsid w:val="004563B6"/>
    <w:rsid w:val="00463A84"/>
    <w:rsid w:val="004764A6"/>
    <w:rsid w:val="00485743"/>
    <w:rsid w:val="004A7686"/>
    <w:rsid w:val="004B0568"/>
    <w:rsid w:val="004B747A"/>
    <w:rsid w:val="004D6299"/>
    <w:rsid w:val="004E247A"/>
    <w:rsid w:val="00500FB8"/>
    <w:rsid w:val="00503721"/>
    <w:rsid w:val="005056A7"/>
    <w:rsid w:val="00511817"/>
    <w:rsid w:val="00511904"/>
    <w:rsid w:val="00527682"/>
    <w:rsid w:val="00527B78"/>
    <w:rsid w:val="00535A3E"/>
    <w:rsid w:val="00535EB4"/>
    <w:rsid w:val="0054294F"/>
    <w:rsid w:val="0054510D"/>
    <w:rsid w:val="00552F7C"/>
    <w:rsid w:val="00585FCB"/>
    <w:rsid w:val="005900D7"/>
    <w:rsid w:val="005913F9"/>
    <w:rsid w:val="005A4DB5"/>
    <w:rsid w:val="005B2E3E"/>
    <w:rsid w:val="005C0A75"/>
    <w:rsid w:val="005C69DE"/>
    <w:rsid w:val="005D072E"/>
    <w:rsid w:val="005D1384"/>
    <w:rsid w:val="005F0996"/>
    <w:rsid w:val="005F4EB6"/>
    <w:rsid w:val="005F53F3"/>
    <w:rsid w:val="00617F8C"/>
    <w:rsid w:val="00630FC4"/>
    <w:rsid w:val="00633036"/>
    <w:rsid w:val="006332AD"/>
    <w:rsid w:val="00637B22"/>
    <w:rsid w:val="00640D1F"/>
    <w:rsid w:val="00650813"/>
    <w:rsid w:val="00660DA9"/>
    <w:rsid w:val="00663177"/>
    <w:rsid w:val="0067333C"/>
    <w:rsid w:val="00685C4E"/>
    <w:rsid w:val="0068780A"/>
    <w:rsid w:val="006922DC"/>
    <w:rsid w:val="006A13F4"/>
    <w:rsid w:val="006A2F01"/>
    <w:rsid w:val="006A5841"/>
    <w:rsid w:val="006B244E"/>
    <w:rsid w:val="006C2A4B"/>
    <w:rsid w:val="006D2EF0"/>
    <w:rsid w:val="006F6095"/>
    <w:rsid w:val="007029A8"/>
    <w:rsid w:val="00702B89"/>
    <w:rsid w:val="00714A26"/>
    <w:rsid w:val="00734684"/>
    <w:rsid w:val="00735306"/>
    <w:rsid w:val="0075081B"/>
    <w:rsid w:val="00752C3E"/>
    <w:rsid w:val="00752EA4"/>
    <w:rsid w:val="007938DE"/>
    <w:rsid w:val="00794CE0"/>
    <w:rsid w:val="007A668C"/>
    <w:rsid w:val="007C507B"/>
    <w:rsid w:val="007E0917"/>
    <w:rsid w:val="007F2E0D"/>
    <w:rsid w:val="007F49DC"/>
    <w:rsid w:val="00811929"/>
    <w:rsid w:val="008124A7"/>
    <w:rsid w:val="0081699F"/>
    <w:rsid w:val="008216C3"/>
    <w:rsid w:val="00832827"/>
    <w:rsid w:val="00834B8F"/>
    <w:rsid w:val="00834C0F"/>
    <w:rsid w:val="00840D55"/>
    <w:rsid w:val="008443DE"/>
    <w:rsid w:val="0086085C"/>
    <w:rsid w:val="00865928"/>
    <w:rsid w:val="00871041"/>
    <w:rsid w:val="0087372C"/>
    <w:rsid w:val="008772EC"/>
    <w:rsid w:val="008B4C2D"/>
    <w:rsid w:val="008C4E64"/>
    <w:rsid w:val="008C69F5"/>
    <w:rsid w:val="008D2142"/>
    <w:rsid w:val="008D2F35"/>
    <w:rsid w:val="008D346B"/>
    <w:rsid w:val="0092216C"/>
    <w:rsid w:val="00923D71"/>
    <w:rsid w:val="0092438C"/>
    <w:rsid w:val="00930D54"/>
    <w:rsid w:val="009431C9"/>
    <w:rsid w:val="00950BD8"/>
    <w:rsid w:val="00981683"/>
    <w:rsid w:val="00985134"/>
    <w:rsid w:val="009A2C85"/>
    <w:rsid w:val="009A3513"/>
    <w:rsid w:val="009A380C"/>
    <w:rsid w:val="009C0E60"/>
    <w:rsid w:val="009C4DBA"/>
    <w:rsid w:val="009C661A"/>
    <w:rsid w:val="009D2528"/>
    <w:rsid w:val="009D6252"/>
    <w:rsid w:val="009D6DCD"/>
    <w:rsid w:val="009E3C9C"/>
    <w:rsid w:val="009F45F9"/>
    <w:rsid w:val="00A128D3"/>
    <w:rsid w:val="00A21905"/>
    <w:rsid w:val="00A22189"/>
    <w:rsid w:val="00A306C5"/>
    <w:rsid w:val="00A311A4"/>
    <w:rsid w:val="00A42195"/>
    <w:rsid w:val="00A502EC"/>
    <w:rsid w:val="00A63573"/>
    <w:rsid w:val="00A67BF6"/>
    <w:rsid w:val="00A709F8"/>
    <w:rsid w:val="00A73AF9"/>
    <w:rsid w:val="00A76229"/>
    <w:rsid w:val="00A83C4E"/>
    <w:rsid w:val="00A84E44"/>
    <w:rsid w:val="00A85D09"/>
    <w:rsid w:val="00A91AB9"/>
    <w:rsid w:val="00AA5FF0"/>
    <w:rsid w:val="00AA6643"/>
    <w:rsid w:val="00AC2CE3"/>
    <w:rsid w:val="00AC5BFA"/>
    <w:rsid w:val="00AD24ED"/>
    <w:rsid w:val="00AD29BD"/>
    <w:rsid w:val="00AF2213"/>
    <w:rsid w:val="00AF6287"/>
    <w:rsid w:val="00B03482"/>
    <w:rsid w:val="00B10416"/>
    <w:rsid w:val="00B22BEC"/>
    <w:rsid w:val="00B56D42"/>
    <w:rsid w:val="00B61DE0"/>
    <w:rsid w:val="00B7166F"/>
    <w:rsid w:val="00B71F2B"/>
    <w:rsid w:val="00B72329"/>
    <w:rsid w:val="00B724D8"/>
    <w:rsid w:val="00B73295"/>
    <w:rsid w:val="00B74009"/>
    <w:rsid w:val="00B7764B"/>
    <w:rsid w:val="00B928DB"/>
    <w:rsid w:val="00BA38B7"/>
    <w:rsid w:val="00BA3DB6"/>
    <w:rsid w:val="00BB1210"/>
    <w:rsid w:val="00BB22FA"/>
    <w:rsid w:val="00BC4973"/>
    <w:rsid w:val="00BC6639"/>
    <w:rsid w:val="00BE1BE0"/>
    <w:rsid w:val="00BF2C32"/>
    <w:rsid w:val="00BF700A"/>
    <w:rsid w:val="00C01C97"/>
    <w:rsid w:val="00C04AEF"/>
    <w:rsid w:val="00C14561"/>
    <w:rsid w:val="00C33654"/>
    <w:rsid w:val="00C34F8D"/>
    <w:rsid w:val="00C37F26"/>
    <w:rsid w:val="00C572E9"/>
    <w:rsid w:val="00C70E2E"/>
    <w:rsid w:val="00C758F9"/>
    <w:rsid w:val="00C77A2E"/>
    <w:rsid w:val="00C8519F"/>
    <w:rsid w:val="00C956CC"/>
    <w:rsid w:val="00C96F75"/>
    <w:rsid w:val="00CA01E5"/>
    <w:rsid w:val="00CA3762"/>
    <w:rsid w:val="00CB0586"/>
    <w:rsid w:val="00CB28FB"/>
    <w:rsid w:val="00CB77D5"/>
    <w:rsid w:val="00CC4E77"/>
    <w:rsid w:val="00CD1A86"/>
    <w:rsid w:val="00CD29FA"/>
    <w:rsid w:val="00CF4BFE"/>
    <w:rsid w:val="00CF7E50"/>
    <w:rsid w:val="00D01803"/>
    <w:rsid w:val="00D0325A"/>
    <w:rsid w:val="00D0407D"/>
    <w:rsid w:val="00D32070"/>
    <w:rsid w:val="00D43381"/>
    <w:rsid w:val="00D54430"/>
    <w:rsid w:val="00D550D5"/>
    <w:rsid w:val="00D66783"/>
    <w:rsid w:val="00D762E9"/>
    <w:rsid w:val="00D76867"/>
    <w:rsid w:val="00D84B4A"/>
    <w:rsid w:val="00D8638C"/>
    <w:rsid w:val="00D94E61"/>
    <w:rsid w:val="00DA02E6"/>
    <w:rsid w:val="00DA23C4"/>
    <w:rsid w:val="00DB0810"/>
    <w:rsid w:val="00DB76D2"/>
    <w:rsid w:val="00DC32F9"/>
    <w:rsid w:val="00DE6766"/>
    <w:rsid w:val="00E02C6E"/>
    <w:rsid w:val="00E04EE4"/>
    <w:rsid w:val="00E15153"/>
    <w:rsid w:val="00E25888"/>
    <w:rsid w:val="00E31CA9"/>
    <w:rsid w:val="00E4176C"/>
    <w:rsid w:val="00E43DFB"/>
    <w:rsid w:val="00E527AA"/>
    <w:rsid w:val="00E5304B"/>
    <w:rsid w:val="00E622BF"/>
    <w:rsid w:val="00E648BD"/>
    <w:rsid w:val="00E71710"/>
    <w:rsid w:val="00E864EC"/>
    <w:rsid w:val="00E9651C"/>
    <w:rsid w:val="00E9679D"/>
    <w:rsid w:val="00E96B9D"/>
    <w:rsid w:val="00EA570F"/>
    <w:rsid w:val="00EB07AA"/>
    <w:rsid w:val="00EC146D"/>
    <w:rsid w:val="00EC3239"/>
    <w:rsid w:val="00EE1F83"/>
    <w:rsid w:val="00EF1B1D"/>
    <w:rsid w:val="00F00613"/>
    <w:rsid w:val="00F059C0"/>
    <w:rsid w:val="00F11A85"/>
    <w:rsid w:val="00F15095"/>
    <w:rsid w:val="00F15A96"/>
    <w:rsid w:val="00F3097D"/>
    <w:rsid w:val="00F337D8"/>
    <w:rsid w:val="00F60AA3"/>
    <w:rsid w:val="00F61A42"/>
    <w:rsid w:val="00F66102"/>
    <w:rsid w:val="00F66BD4"/>
    <w:rsid w:val="00F73161"/>
    <w:rsid w:val="00F7799E"/>
    <w:rsid w:val="00F85B4D"/>
    <w:rsid w:val="00FB3417"/>
    <w:rsid w:val="00FC0426"/>
    <w:rsid w:val="00FE30CB"/>
    <w:rsid w:val="00FE525D"/>
    <w:rsid w:val="00FE795D"/>
    <w:rsid w:val="00FF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CE9CAA"/>
  <w15:chartTrackingRefBased/>
  <w15:docId w15:val="{E2AA0F9E-6D26-FF44-86B5-C33293C6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CR Dotum LVT" w:eastAsia="HCR Dotum LVT" w:hAnsi="HCR Dotum LVT" w:cs="HCR Dotum LVT"/>
        <w:kern w:val="2"/>
        <w:lang w:val="en-KR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D71"/>
  </w:style>
  <w:style w:type="paragraph" w:styleId="Heading1">
    <w:name w:val="heading 1"/>
    <w:basedOn w:val="Normal"/>
    <w:next w:val="Normal"/>
    <w:link w:val="Heading1Char"/>
    <w:uiPriority w:val="9"/>
    <w:qFormat/>
    <w:rsid w:val="00923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D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D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D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D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D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D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D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D7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D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D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D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D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D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D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D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D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D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D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D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D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D71"/>
    <w:rPr>
      <w:b/>
      <w:bCs/>
      <w:smallCaps/>
      <w:color w:val="0F4761" w:themeColor="accent1" w:themeShade="BF"/>
      <w:spacing w:val="5"/>
    </w:rPr>
  </w:style>
  <w:style w:type="paragraph" w:customStyle="1" w:styleId="u-mb-16">
    <w:name w:val="u-mb-16"/>
    <w:basedOn w:val="Normal"/>
    <w:rsid w:val="00923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D71"/>
    <w:pPr>
      <w:spacing w:after="0" w:line="240" w:lineRule="auto"/>
    </w:pPr>
    <w:rPr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Jung Lee</dc:creator>
  <cp:keywords/>
  <dc:description/>
  <cp:lastModifiedBy> </cp:lastModifiedBy>
  <cp:revision>4</cp:revision>
  <dcterms:created xsi:type="dcterms:W3CDTF">2026-07-15T00:16:00Z</dcterms:created>
  <dcterms:modified xsi:type="dcterms:W3CDTF">2026-07-21T12:25:00Z</dcterms:modified>
</cp:coreProperties>
</file>