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E25F8">
      <w:pPr>
        <w:jc w:val="both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</w:p>
    <w:p w14:paraId="0B962EC7">
      <w:pPr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</w:p>
    <w:p w14:paraId="53052DD3">
      <w:pPr>
        <w:ind w:left="-17" w:leftChars="-8" w:firstLine="17" w:firstLineChars="0"/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auto"/>
          <w:sz w:val="44"/>
          <w:szCs w:val="44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color w:val="auto"/>
          <w:sz w:val="44"/>
          <w:szCs w:val="44"/>
          <w:lang w:val="en-US"/>
        </w:rPr>
        <w:t>Table</w:t>
      </w:r>
      <w:r>
        <w:rPr>
          <w:rFonts w:ascii="Times New Roman" w:hAnsi="Times New Roman" w:cs="Times New Roman"/>
          <w:b/>
          <w:bCs/>
          <w:color w:val="auto"/>
          <w:sz w:val="44"/>
          <w:szCs w:val="44"/>
        </w:rPr>
        <w:t>s</w:t>
      </w:r>
    </w:p>
    <w:p w14:paraId="664E374F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DA4D032">
      <w:pP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AB7028">
      <w:pPr>
        <w:spacing w:line="480" w:lineRule="auto"/>
        <w:ind w:left="-17" w:leftChars="-8" w:firstLine="17" w:firstLineChars="6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1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Distribution of treatment arms and iDFS events by center</w:t>
      </w:r>
    </w:p>
    <w:p w14:paraId="07F767DE">
      <w:pPr>
        <w:spacing w:line="480" w:lineRule="auto"/>
        <w:ind w:left="-17" w:leftChars="-8" w:firstLine="17" w:firstLineChars="6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Details of adjuvant chemotherapy among patients receiving adjuvant chemotherapy in different 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A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djuvant TT subgroups</w:t>
      </w:r>
    </w:p>
    <w:p w14:paraId="1D96070C">
      <w:pPr>
        <w:spacing w:line="480" w:lineRule="auto"/>
        <w:ind w:left="-17" w:leftChars="-8" w:firstLine="17" w:firstLineChars="6"/>
        <w:jc w:val="left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3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Univaria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ble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analysis of variables correlated with 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i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DFS</w:t>
      </w:r>
    </w:p>
    <w:p w14:paraId="6EE4B88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/>
        <w:jc w:val="left"/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4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en-GB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The baseline characteristics in different 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a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djuvant 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 xml:space="preserve">targeted therapy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subgroups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 xml:space="preserve"> after PSM</w:t>
      </w:r>
    </w:p>
    <w:p w14:paraId="08597A9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/>
        <w:jc w:val="left"/>
        <w:rPr>
          <w:rFonts w:hint="eastAsia" w:ascii="Times New Roman" w:hAnsi="Times New Roman" w:cs="Times New Roman"/>
          <w:b w:val="0"/>
          <w:bCs w:val="0"/>
          <w:color w:val="auto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5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en-GB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8"/>
          <w:szCs w:val="28"/>
          <w:lang w:val="en-GB"/>
        </w:rPr>
        <w:t>Sensitivity analysis of Model 0 with center stratification</w:t>
      </w:r>
    </w:p>
    <w:p w14:paraId="0B0FFCFD">
      <w:pPr>
        <w:spacing w:line="480" w:lineRule="auto"/>
        <w:ind w:left="-17" w:leftChars="-8" w:firstLine="17" w:firstLineChars="6"/>
        <w:jc w:val="left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Table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6a-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6c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Sensitivity analys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es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of Model 0 with alternative handling of cNx/unknown status</w:t>
      </w:r>
    </w:p>
    <w:p w14:paraId="13FE2C0F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7 </w:t>
      </w:r>
      <w:r>
        <w:rPr>
          <w:rFonts w:hint="eastAsia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Sensitivity analysis of Model 0 adjusted for calendar period of surgery </w:t>
      </w:r>
    </w:p>
    <w:p w14:paraId="79DC1154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Table S8</w:t>
      </w:r>
      <w:r>
        <w:rPr>
          <w:rFonts w:hint="eastAsia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 xml:space="preserve"> Expanded-cohort sensitivity analysis including patients who received fewer than 17 cycles of HER2-targeted therapy</w:t>
      </w:r>
    </w:p>
    <w:p w14:paraId="5FFEE885">
      <w:pPr>
        <w:spacing w:line="480" w:lineRule="auto"/>
        <w:ind w:left="-17" w:leftChars="-8" w:firstLine="17" w:firstLineChars="6"/>
        <w:jc w:val="left"/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9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Safety outcomes in different Adjuvant TT subgroups</w:t>
      </w:r>
    </w:p>
    <w:p w14:paraId="39AEC607">
      <w:pPr>
        <w:keepNext w:val="0"/>
        <w:keepLines w:val="0"/>
        <w:widowControl/>
        <w:suppressLineNumbers w:val="0"/>
        <w:jc w:val="left"/>
      </w:pPr>
      <w:r>
        <w:rPr>
          <w:rFonts w:hint="eastAsia" w:ascii="Times New Roman" w:hAnsi="Times New Roman" w:cs="Times New Roman"/>
          <w:b w:val="0"/>
          <w:bCs w:val="0"/>
          <w:color w:val="auto"/>
          <w:sz w:val="28"/>
          <w:szCs w:val="28"/>
          <w:lang w:val="en-GB"/>
        </w:rPr>
        <w:t xml:space="preserve"> </w:t>
      </w:r>
    </w:p>
    <w:p w14:paraId="486738B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/>
        <w:jc w:val="left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</w:pPr>
    </w:p>
    <w:p w14:paraId="59BD3A0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right="100"/>
        <w:jc w:val="left"/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sectPr>
          <w:pgSz w:w="11906" w:h="16838"/>
          <w:pgMar w:top="1440" w:right="1466" w:bottom="1440" w:left="14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2BC7B7D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 w:line="240" w:lineRule="auto"/>
        <w:ind w:left="0" w:right="100"/>
        <w:jc w:val="left"/>
        <w:rPr>
          <w:rFonts w:hint="default" w:ascii="Times New Roman Regular" w:hAnsi="Times New Roman Regular" w:eastAsia="宋体" w:cs="Times New Roman Regular"/>
          <w:kern w:val="2"/>
          <w:sz w:val="21"/>
          <w:szCs w:val="21"/>
        </w:rPr>
      </w:pPr>
      <w:r>
        <w:rPr>
          <w:rFonts w:hint="default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b/>
          <w:bCs/>
          <w:kern w:val="2"/>
          <w:sz w:val="21"/>
          <w:szCs w:val="21"/>
          <w:lang w:val="en-US" w:eastAsia="zh-CN" w:bidi="ar"/>
        </w:rPr>
        <w:t>able</w:t>
      </w:r>
      <w:r>
        <w:rPr>
          <w:rFonts w:hint="eastAsia" w:ascii="Times New Roman Regular" w:hAnsi="Times New Roman Regular" w:eastAsia="宋体" w:cs="Times New Roman Regular"/>
          <w:b/>
          <w:bCs/>
          <w:kern w:val="2"/>
          <w:sz w:val="21"/>
          <w:szCs w:val="21"/>
          <w:lang w:val="en-US" w:eastAsia="zh-CN" w:bidi="ar"/>
        </w:rPr>
        <w:t xml:space="preserve"> S1</w:t>
      </w:r>
      <w:r>
        <w:rPr>
          <w:rFonts w:hint="default" w:ascii="Times New Roman Regular" w:hAnsi="Times New Roman Regular" w:eastAsia="宋体" w:cs="Times New Roman Regular"/>
          <w:b/>
          <w:b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Distribution of treatment arms and iDFS events by center</w:t>
      </w:r>
    </w:p>
    <w:tbl>
      <w:tblPr>
        <w:tblStyle w:val="5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1575"/>
        <w:gridCol w:w="1577"/>
        <w:gridCol w:w="830"/>
        <w:gridCol w:w="673"/>
        <w:gridCol w:w="1250"/>
        <w:gridCol w:w="1250"/>
      </w:tblGrid>
      <w:tr w14:paraId="40DE8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  <w:jc w:val="center"/>
        </w:trPr>
        <w:tc>
          <w:tcPr>
            <w:tcW w:w="967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9C57C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 xml:space="preserve">haracteristics </w:t>
            </w:r>
          </w:p>
        </w:tc>
        <w:tc>
          <w:tcPr>
            <w:tcW w:w="946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E6B88B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H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 xml:space="preserve"> (n = 123)</w:t>
            </w:r>
          </w:p>
        </w:tc>
        <w:tc>
          <w:tcPr>
            <w:tcW w:w="947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43091C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T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DM1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 xml:space="preserve"> (n = 89)</w:t>
            </w:r>
          </w:p>
        </w:tc>
        <w:tc>
          <w:tcPr>
            <w:tcW w:w="473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0D582B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p-value</w:t>
            </w:r>
          </w:p>
        </w:tc>
        <w:tc>
          <w:tcPr>
            <w:tcW w:w="427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30E1B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SMD</w:t>
            </w:r>
          </w:p>
        </w:tc>
        <w:tc>
          <w:tcPr>
            <w:tcW w:w="656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1DE13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iDFS events in HP</w:t>
            </w:r>
          </w:p>
        </w:tc>
        <w:tc>
          <w:tcPr>
            <w:tcW w:w="580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5A99CC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iDFS events in T-DM1</w:t>
            </w:r>
          </w:p>
        </w:tc>
      </w:tr>
      <w:tr w14:paraId="560AE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  <w:jc w:val="center"/>
        </w:trPr>
        <w:tc>
          <w:tcPr>
            <w:tcW w:w="96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B7B86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946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6BA92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o. (Percent, %)</w:t>
            </w:r>
          </w:p>
        </w:tc>
        <w:tc>
          <w:tcPr>
            <w:tcW w:w="947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F41DFA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o. (Percent, %)</w:t>
            </w:r>
          </w:p>
        </w:tc>
        <w:tc>
          <w:tcPr>
            <w:tcW w:w="47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D1EA8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95D2AD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656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63393B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o. (Percent, %)</w:t>
            </w:r>
          </w:p>
        </w:tc>
        <w:tc>
          <w:tcPr>
            <w:tcW w:w="580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C96F6D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o. (Percent, %)</w:t>
            </w:r>
          </w:p>
        </w:tc>
      </w:tr>
      <w:tr w14:paraId="50B7C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C4A8D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Center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8D493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E2FDA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49A95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DBB37F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9BB02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0BC13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07B85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1837C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/>
              </w:rPr>
            </w:pPr>
            <w:r>
              <w:rPr>
                <w:rFonts w:ascii="Times New Roman Regular" w:hAnsi="Times New Roman Regular" w:cs="Times New Roman Regular"/>
                <w:color w:val="auto"/>
                <w:szCs w:val="21"/>
                <w:highlight w:val="none"/>
              </w:rPr>
              <w:t>CHCAMS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4B71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90 (73.2)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D7A0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55 (61.8)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91CE9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>0.020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FDDAA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szCs w:val="21"/>
                <w:lang w:val="en-US" w:eastAsia="zh-CN" w:bidi="ar"/>
              </w:rPr>
              <w:t>245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DC62F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szCs w:val="21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szCs w:val="21"/>
                <w:lang w:val="en-US" w:eastAsia="zh-CN" w:bidi="ar"/>
              </w:rPr>
              <w:t>11 (57.9)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BCF88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szCs w:val="21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szCs w:val="21"/>
                <w:lang w:val="en-US" w:eastAsia="zh-CN" w:bidi="ar"/>
              </w:rPr>
              <w:t>1 (50.0)</w:t>
            </w:r>
          </w:p>
        </w:tc>
      </w:tr>
      <w:tr w14:paraId="27098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374AFB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SHCH</w:t>
            </w: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19E5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13 (10.6)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342E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14 (15.7)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695CE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B86F4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12DB3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3 (15.8)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3987E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0 (0.0)</w:t>
            </w:r>
          </w:p>
        </w:tc>
      </w:tr>
      <w:tr w14:paraId="28D45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96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69213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SZCH</w:t>
            </w:r>
          </w:p>
        </w:tc>
        <w:tc>
          <w:tcPr>
            <w:tcW w:w="946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8668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20 (16.3) 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28C3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20 (22.5) </w:t>
            </w:r>
          </w:p>
        </w:tc>
        <w:tc>
          <w:tcPr>
            <w:tcW w:w="47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64378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4EED5F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0DD9C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5 (26.3)</w:t>
            </w:r>
          </w:p>
        </w:tc>
        <w:tc>
          <w:tcPr>
            <w:tcW w:w="58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3956D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1 (50.0)</w:t>
            </w:r>
          </w:p>
        </w:tc>
      </w:tr>
    </w:tbl>
    <w:p w14:paraId="62058679"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eastAsia" w:ascii="Times New Roman Regular" w:hAnsi="Times New Roman Regular" w:cs="Times New Roman Regular" w:eastAsiaTheme="minorEastAsia"/>
          <w:kern w:val="2"/>
          <w:sz w:val="21"/>
          <w:szCs w:val="21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 w:val="0"/>
          <w:kern w:val="2"/>
          <w:sz w:val="21"/>
          <w:szCs w:val="21"/>
          <w:lang w:val="en-US" w:eastAsia="zh-CN" w:bidi="ar"/>
        </w:rPr>
        <w:t>Abbreviations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: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iDFS, invasive disease-free survival; 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HP, trastuzumab plus pertuzumab; T-DM1, trastuzumab emtansine; SMD, standardized mean difference; </w:t>
      </w:r>
      <w:r>
        <w:rPr>
          <w:rFonts w:ascii="Times New Roman Regular" w:hAnsi="Times New Roman Regular" w:cs="Times New Roman Regular"/>
          <w:color w:val="auto"/>
          <w:szCs w:val="21"/>
          <w:highlight w:val="none"/>
        </w:rPr>
        <w:t>CHCAMS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, </w:t>
      </w:r>
      <w:r>
        <w:rPr>
          <w:rFonts w:ascii="Times New Roman Regular" w:hAnsi="Times New Roman Regular" w:cs="Times New Roman Regular"/>
          <w:color w:val="auto"/>
          <w:szCs w:val="21"/>
          <w:highlight w:val="none"/>
        </w:rPr>
        <w:t>Cancer Hospital, Chinese Academy of Medical Sciences</w:t>
      </w:r>
      <w:r>
        <w:rPr>
          <w:rFonts w:hint="eastAsia" w:ascii="Times New Roman Regular" w:hAnsi="Times New Roman Regular" w:cs="Times New Roman Regular"/>
          <w:color w:val="auto"/>
          <w:szCs w:val="21"/>
          <w:highlight w:val="none"/>
          <w:lang w:val="en-US" w:eastAsia="zh-CN"/>
        </w:rPr>
        <w:t xml:space="preserve">; </w:t>
      </w:r>
      <w:r>
        <w:rPr>
          <w:rFonts w:hint="eastAsia" w:ascii="Times New Roman Regular" w:hAnsi="Times New Roman Regular" w:eastAsia="Helvetica" w:cs="Times New Roman Regular"/>
          <w:kern w:val="2"/>
          <w:sz w:val="21"/>
          <w:szCs w:val="21"/>
          <w:lang w:val="en-US" w:eastAsia="zh-CN" w:bidi="ar"/>
        </w:rPr>
        <w:t xml:space="preserve">SHCH, </w:t>
      </w:r>
      <w:r>
        <w:rPr>
          <w:rFonts w:ascii="Times New Roman Regular" w:hAnsi="Times New Roman Regular" w:cs="Times New Roman Regular"/>
          <w:color w:val="auto"/>
          <w:szCs w:val="21"/>
          <w:highlight w:val="none"/>
        </w:rPr>
        <w:t>San Huan Cancer Hospital</w:t>
      </w:r>
      <w:r>
        <w:rPr>
          <w:rFonts w:hint="eastAsia" w:ascii="Times New Roman Regular" w:hAnsi="Times New Roman Regular" w:cs="Times New Roman Regular"/>
          <w:color w:val="auto"/>
          <w:szCs w:val="21"/>
          <w:highlight w:val="none"/>
          <w:lang w:val="en-US" w:eastAsia="zh-CN"/>
        </w:rPr>
        <w:t xml:space="preserve">; </w:t>
      </w:r>
      <w:r>
        <w:rPr>
          <w:rFonts w:hint="eastAsia" w:ascii="Times New Roman Regular" w:hAnsi="Times New Roman Regular" w:eastAsia="Helvetica" w:cs="Times New Roman Regular"/>
          <w:kern w:val="2"/>
          <w:sz w:val="21"/>
          <w:szCs w:val="21"/>
          <w:highlight w:val="none"/>
          <w:lang w:val="en-US" w:eastAsia="zh-CN" w:bidi="ar"/>
        </w:rPr>
        <w:t xml:space="preserve">SZCH, </w:t>
      </w:r>
      <w:r>
        <w:rPr>
          <w:rFonts w:ascii="Times New Roman Regular" w:hAnsi="Times New Roman Regular" w:cs="Times New Roman Regular"/>
          <w:color w:val="auto"/>
          <w:szCs w:val="21"/>
          <w:highlight w:val="none"/>
        </w:rPr>
        <w:t>Shenzhen Cancer Hospital</w:t>
      </w:r>
      <w:r>
        <w:rPr>
          <w:rFonts w:hint="eastAsia" w:ascii="Times New Roman Regular" w:hAnsi="Times New Roman Regular" w:cs="Times New Roman Regular"/>
          <w:color w:val="auto"/>
          <w:szCs w:val="21"/>
          <w:highlight w:val="none"/>
          <w:lang w:val="en-US" w:eastAsia="zh-CN"/>
        </w:rPr>
        <w:t>.</w:t>
      </w:r>
    </w:p>
    <w:p w14:paraId="6D325C28"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 w:val="0"/>
          <w:kern w:val="2"/>
          <w:sz w:val="21"/>
          <w:szCs w:val="21"/>
          <w:lang w:val="en-US" w:eastAsia="zh-CN" w:bidi="ar"/>
        </w:rPr>
        <w:t>Remarks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: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Percentages for iDFS events were calculated among patients with iDFS events within each treatment arm. B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old p-values indicate statistically significant results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 </w:t>
      </w:r>
    </w:p>
    <w:p w14:paraId="77EC983C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B1EAF8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D4D7F53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9DB4AC4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F8D05DB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E03D03C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2A9F1A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B50515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C06560C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0CAD21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0C80E8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C0B3F59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D702145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7AEC44C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77C9D15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6263FA6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A1C7DBC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CDB8D9A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81E901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6F5F82A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670C715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8D830F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6738A02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47E0D6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17C9641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DBAC532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FC6A4D9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65ADC59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D0DAFA5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1EF3EB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E9C664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B5A15C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CA9FF3A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1ACE34B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1D0C542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35B0B03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8EE2F8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9E58152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 w:line="240" w:lineRule="auto"/>
        <w:ind w:left="0" w:right="100"/>
        <w:jc w:val="left"/>
        <w:rPr>
          <w:rFonts w:hint="default" w:ascii="Times New Roman Regular" w:hAnsi="Times New Roman Regular" w:eastAsia="宋体" w:cs="Times New Roman Regular"/>
          <w:kern w:val="2"/>
          <w:sz w:val="21"/>
          <w:szCs w:val="21"/>
        </w:rPr>
      </w:pPr>
      <w:r>
        <w:rPr>
          <w:rFonts w:hint="default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b/>
          <w:bCs/>
          <w:kern w:val="2"/>
          <w:sz w:val="21"/>
          <w:szCs w:val="21"/>
          <w:lang w:val="en-US" w:eastAsia="zh-CN" w:bidi="ar"/>
        </w:rPr>
        <w:t>able</w:t>
      </w:r>
      <w:r>
        <w:rPr>
          <w:rFonts w:hint="eastAsia" w:ascii="Times New Roman Regular" w:hAnsi="Times New Roman Regular" w:eastAsia="宋体" w:cs="Times New Roman Regular"/>
          <w:b/>
          <w:bCs/>
          <w:kern w:val="2"/>
          <w:sz w:val="21"/>
          <w:szCs w:val="21"/>
          <w:lang w:val="en-US" w:eastAsia="zh-CN" w:bidi="ar"/>
        </w:rPr>
        <w:t xml:space="preserve"> S2</w:t>
      </w:r>
      <w:r>
        <w:rPr>
          <w:rFonts w:hint="default" w:ascii="Times New Roman Regular" w:hAnsi="Times New Roman Regular" w:eastAsia="宋体" w:cs="Times New Roman Regular"/>
          <w:b/>
          <w:b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Details of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a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djuvant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c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hemotherapy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a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mong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p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atients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r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eceiving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a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djuvant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c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hemotherapy in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d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ifferent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A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djuvant TT 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ubgroups</w:t>
      </w:r>
    </w:p>
    <w:tbl>
      <w:tblPr>
        <w:tblStyle w:val="5"/>
        <w:tblW w:w="506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4"/>
        <w:gridCol w:w="1779"/>
        <w:gridCol w:w="1671"/>
      </w:tblGrid>
      <w:tr w14:paraId="1FD69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  <w:jc w:val="center"/>
        </w:trPr>
        <w:tc>
          <w:tcPr>
            <w:tcW w:w="3058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1AFB5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 xml:space="preserve">haracteristics </w:t>
            </w:r>
          </w:p>
        </w:tc>
        <w:tc>
          <w:tcPr>
            <w:tcW w:w="1001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C2A13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H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 xml:space="preserve"> (n =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20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940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7221E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T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DM1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 xml:space="preserve"> (n =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)</w:t>
            </w:r>
          </w:p>
        </w:tc>
      </w:tr>
      <w:tr w14:paraId="45296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  <w:jc w:val="center"/>
        </w:trPr>
        <w:tc>
          <w:tcPr>
            <w:tcW w:w="3058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242756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1001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09A526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o. (Percent, %)</w:t>
            </w:r>
          </w:p>
        </w:tc>
        <w:tc>
          <w:tcPr>
            <w:tcW w:w="940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9ADAA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o. (Percent, %)</w:t>
            </w:r>
          </w:p>
        </w:tc>
      </w:tr>
      <w:tr w14:paraId="30CF1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5513A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 xml:space="preserve">Adjuvant 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 xml:space="preserve">hemotherapy 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egimen</w:t>
            </w:r>
          </w:p>
        </w:tc>
        <w:tc>
          <w:tcPr>
            <w:tcW w:w="1001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28BE7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940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9C7F2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72060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5AB3FA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AC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D917B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15 (75.0) 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5C0B0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7 (87.5) </w:t>
            </w:r>
          </w:p>
        </w:tc>
      </w:tr>
      <w:tr w14:paraId="4C0D3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03A66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TCb + CAP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642AA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 1 (5.0) 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182FB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0 (0.0) </w:t>
            </w:r>
          </w:p>
        </w:tc>
      </w:tr>
      <w:tr w14:paraId="43690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2B14F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TC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6EC3C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 1 (5.0) 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044D6D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0 (0.0) </w:t>
            </w:r>
          </w:p>
        </w:tc>
      </w:tr>
      <w:tr w14:paraId="0B0C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70297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CAP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9A02E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 1 (5.0) 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658CE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0 (0.0) </w:t>
            </w:r>
          </w:p>
        </w:tc>
      </w:tr>
      <w:tr w14:paraId="60940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A986A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Unknown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3FC21F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 2 (10.0) 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55D79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1 (12.5) </w:t>
            </w:r>
          </w:p>
        </w:tc>
      </w:tr>
      <w:tr w14:paraId="19944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43929F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Documented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 xml:space="preserve">Reason for 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A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 xml:space="preserve">djuvant 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hemotherapy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8493F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9B609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</w:p>
        </w:tc>
      </w:tr>
      <w:tr w14:paraId="75670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FC306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 xml:space="preserve">HER2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S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 xml:space="preserve">tatus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onversion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 xml:space="preserve"> after Neoadjuvant Therapy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B7B0F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 2 (10.0) 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01C04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0 (0.0) </w:t>
            </w:r>
          </w:p>
        </w:tc>
      </w:tr>
      <w:tr w14:paraId="055B6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E8B75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High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R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esidual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D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isease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B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urden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at Surgery*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C377C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10 (50.0) 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820D0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2 (25.0) </w:t>
            </w:r>
          </w:p>
        </w:tc>
      </w:tr>
      <w:tr w14:paraId="28613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0E100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Reduced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D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ose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I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ntensity or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I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ncomplete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eoadjuvant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>hemotherapy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Due to Adverse Events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B9000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 3 (15.0) 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136426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0 (0.0) </w:t>
            </w:r>
          </w:p>
        </w:tc>
      </w:tr>
      <w:tr w14:paraId="630AF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3058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530BA3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 xml:space="preserve">Physician’s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 xml:space="preserve">hoice without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a D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 xml:space="preserve">ocumented </w:t>
            </w: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R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eason</w:t>
            </w:r>
          </w:p>
        </w:tc>
        <w:tc>
          <w:tcPr>
            <w:tcW w:w="100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24D42F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 5 (25.0) </w:t>
            </w:r>
          </w:p>
        </w:tc>
        <w:tc>
          <w:tcPr>
            <w:tcW w:w="94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9DDE3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none"/>
              </w:rPr>
              <w:t xml:space="preserve">6 (75.0) </w:t>
            </w:r>
          </w:p>
        </w:tc>
      </w:tr>
    </w:tbl>
    <w:p w14:paraId="79E91DBF"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default" w:ascii="Times New Roman Regular" w:hAnsi="Times New Roman Regular" w:eastAsia="宋体" w:cs="Times New Roman Regular"/>
          <w:kern w:val="2"/>
          <w:sz w:val="21"/>
          <w:szCs w:val="21"/>
        </w:rPr>
      </w:pPr>
      <w:r>
        <w:rPr>
          <w:rFonts w:hint="default" w:ascii="Times New Roman Bold" w:hAnsi="Times New Roman Bold" w:eastAsia="宋体" w:cs="Times New Roman Bold"/>
          <w:b/>
          <w:bCs w:val="0"/>
          <w:kern w:val="2"/>
          <w:sz w:val="21"/>
          <w:szCs w:val="21"/>
          <w:lang w:val="en-US" w:eastAsia="zh-CN" w:bidi="ar"/>
        </w:rPr>
        <w:t>Abbreviations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: TT, targeted therapy;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HP, trastuzumab plus pertuzumab; T-DM1, trastuzumab emtansine; HER2, human epidermal growth factor receptor 2; AC, anthracycline plus cyclophosphamide; TCb, taxane plus carboplatin; CAP, capecitabine; TC, taxane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plus cyclophosphamide</w:t>
      </w:r>
    </w:p>
    <w:p w14:paraId="5A2B2DCD"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eastAsia" w:ascii="Times New Roman Regular" w:hAnsi="Times New Roman Regular" w:eastAsia="Helvetica" w:cs="Times New Roman Regular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 w:val="0"/>
          <w:kern w:val="2"/>
          <w:sz w:val="21"/>
          <w:szCs w:val="21"/>
          <w:lang w:val="en-US" w:eastAsia="zh-CN" w:bidi="ar"/>
        </w:rPr>
        <w:t>Remarks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: </w:t>
      </w:r>
      <w:r>
        <w:rPr>
          <w:rFonts w:hint="eastAsia" w:ascii="Times New Roman Regular" w:hAnsi="Times New Roman Regular" w:eastAsia="Helvetica" w:cs="Times New Roman Regular"/>
          <w:kern w:val="2"/>
          <w:sz w:val="21"/>
          <w:szCs w:val="21"/>
          <w:highlight w:val="none"/>
          <w:lang w:val="en-US" w:eastAsia="zh-CN" w:bidi="ar"/>
        </w:rPr>
        <w:t>*This category was based on physicians</w:t>
      </w:r>
      <w:r>
        <w:rPr>
          <w:rFonts w:hint="default" w:ascii="Times New Roman Regular" w:hAnsi="Times New Roman Regular" w:eastAsia="Helvetica" w:cs="Times New Roman Regular"/>
          <w:kern w:val="2"/>
          <w:sz w:val="21"/>
          <w:szCs w:val="21"/>
          <w:highlight w:val="none"/>
          <w:lang w:val="en-US" w:eastAsia="zh-CN" w:bidi="ar"/>
        </w:rPr>
        <w:t>’</w:t>
      </w:r>
      <w:r>
        <w:rPr>
          <w:rFonts w:hint="eastAsia" w:ascii="Times New Roman Regular" w:hAnsi="Times New Roman Regular" w:eastAsia="Helvetica" w:cs="Times New Roman Regular"/>
          <w:kern w:val="2"/>
          <w:sz w:val="21"/>
          <w:szCs w:val="21"/>
          <w:highlight w:val="none"/>
          <w:lang w:val="en-US" w:eastAsia="zh-CN" w:bidi="ar"/>
        </w:rPr>
        <w:t xml:space="preserve"> documentation of high postoperative residual disease burden; most patients in this category had stage III or locally advanced disease after neoadjuvant therapy.</w:t>
      </w:r>
    </w:p>
    <w:p w14:paraId="5D214BD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BAB471A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30D8E6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B72926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44881A0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2E8AB0B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4501713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DF0D51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3B921E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C719D30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F5FFA63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99BEF93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214E69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7DC0D3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9093C86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3BEDFF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891839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737B1F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72AC309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83F520A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14F42B4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71F7BD1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65122CF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 w:line="240" w:lineRule="auto"/>
        <w:ind w:left="0" w:right="100"/>
        <w:jc w:val="left"/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S3 </w:t>
      </w:r>
      <w: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>Univaria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>ble</w:t>
      </w:r>
      <w: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 analysis of variables correlated with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>i</w:t>
      </w:r>
      <w: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>DFS</w:t>
      </w:r>
    </w:p>
    <w:tbl>
      <w:tblPr>
        <w:tblStyle w:val="5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5"/>
        <w:gridCol w:w="2841"/>
        <w:gridCol w:w="1521"/>
      </w:tblGrid>
      <w:tr w14:paraId="1B45AA38">
        <w:trPr>
          <w:trHeight w:val="90" w:hRule="atLeast"/>
          <w:tblHeader/>
          <w:jc w:val="center"/>
        </w:trPr>
        <w:tc>
          <w:tcPr>
            <w:tcW w:w="251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F4C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Variables</w:t>
            </w:r>
          </w:p>
        </w:tc>
        <w:tc>
          <w:tcPr>
            <w:tcW w:w="2487" w:type="pct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AE0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Univariate Analysis</w:t>
            </w:r>
          </w:p>
        </w:tc>
      </w:tr>
      <w:tr w14:paraId="3ACC6CF7">
        <w:trPr>
          <w:trHeight w:val="0" w:hRule="atLeast"/>
          <w:tblHeader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D06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20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5B7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HR (95% CI)</w:t>
            </w:r>
          </w:p>
        </w:tc>
        <w:tc>
          <w:tcPr>
            <w:tcW w:w="867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ED7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p-value</w:t>
            </w:r>
          </w:p>
        </w:tc>
      </w:tr>
      <w:tr w14:paraId="654BD727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9D6D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Age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, years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6C19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AB2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28E6D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E43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&lt;40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4F34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22E1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5FF2B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51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40-59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542B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4.26 (0.98 to 18.4)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1A3C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0.053</w:t>
            </w:r>
          </w:p>
        </w:tc>
      </w:tr>
      <w:tr w14:paraId="510AE5B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962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&gt;60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7C9F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1.89 (0.27 to 13.4)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8EDF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0.53</w:t>
            </w:r>
          </w:p>
        </w:tc>
      </w:tr>
      <w:tr w14:paraId="5B44D82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1B53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Menopausal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2261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712C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D63AC7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628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Premenopausal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1545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C7C5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196F5A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61F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Postmenopausal/Unknown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79AD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3.19 (1.28 to 7.93)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B8D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0.012</w:t>
            </w:r>
          </w:p>
        </w:tc>
      </w:tr>
      <w:tr w14:paraId="3339A8B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ABF3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Grade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9D3A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50E0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6E7C76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F74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Grade II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1288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0405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19C240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8BC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Grade III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4C78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0.53 (0.20 to 1.39)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64C2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0.20</w:t>
            </w:r>
          </w:p>
        </w:tc>
      </w:tr>
      <w:tr w14:paraId="68D7A7F9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017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548C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0.41 (0.09 to 1.85)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96A6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0.25</w:t>
            </w:r>
          </w:p>
        </w:tc>
      </w:tr>
      <w:tr w14:paraId="51061416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711D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cT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Stage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42E8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1358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47978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81C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cT0-1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CECD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2B34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968AD9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1B4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cT2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C41A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0.70 (0.15 to 3.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78FB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0.65</w:t>
            </w:r>
          </w:p>
        </w:tc>
      </w:tr>
      <w:tr w14:paraId="561C24C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5A4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cT3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E6C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(0.08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72BD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0.56</w:t>
            </w:r>
          </w:p>
        </w:tc>
      </w:tr>
      <w:tr w14:paraId="6435C05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AD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cT4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/Tx/Unknown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DEDC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24AB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45</w:t>
            </w:r>
          </w:p>
        </w:tc>
      </w:tr>
      <w:tr w14:paraId="77A48EC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9942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cN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Stage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F415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9D19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CAFB9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147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cN0-1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4108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FC33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E55300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C9F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cN2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2C33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2.09 (0.61 to 7.16)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E46E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0.24</w:t>
            </w:r>
          </w:p>
        </w:tc>
      </w:tr>
      <w:tr w14:paraId="25D5A7C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DD9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/Nx/Unknown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54DC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3.64 (1.1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11.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7163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29</w:t>
            </w:r>
          </w:p>
        </w:tc>
      </w:tr>
      <w:tr w14:paraId="762E743A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1DE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TNM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Stage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06C3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373A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274711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AC3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Stage II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DBF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5007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C1E381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710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Stage III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F7E0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2.04 (0.68 to 6.12)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9BE4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0.20</w:t>
            </w:r>
          </w:p>
        </w:tc>
      </w:tr>
      <w:tr w14:paraId="2BCB79C9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ECF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6300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3.58 (0.40 to 32.3)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8FC7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0.25</w:t>
            </w:r>
          </w:p>
        </w:tc>
      </w:tr>
      <w:tr w14:paraId="0CE9CB3F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0921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HER2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1FF1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5F75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C8512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256D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0" w:right="10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2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+, FISH amplified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0EC5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096E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27614D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1BBD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3+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BF80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1.61 (0.54 to 4.78)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9A82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0.39</w:t>
            </w:r>
          </w:p>
        </w:tc>
      </w:tr>
      <w:tr w14:paraId="27771228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4C6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E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CF62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B3A0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D0482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EB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u w:val="none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CAD9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CFC9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F1B439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A40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u w:val="none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5413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0.62 (0.26 to 1.47)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CAC9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0.28</w:t>
            </w:r>
          </w:p>
        </w:tc>
      </w:tr>
      <w:tr w14:paraId="6BD8DC1D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0A9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PR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9475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91EB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54B7C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63B5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972F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E682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8ED46D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358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667A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0.80 (0.34 to 1.90)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D867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0.61</w:t>
            </w:r>
          </w:p>
        </w:tc>
      </w:tr>
      <w:tr w14:paraId="175E40E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0179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HR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D739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7D3E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E711F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0D9B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A2C1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95FD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80434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4A01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3566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0.61 (0.24 to 1.50)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F1A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0.28</w:t>
            </w:r>
          </w:p>
        </w:tc>
      </w:tr>
      <w:tr w14:paraId="76F3D55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5330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Ki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-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67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index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701E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1.00 (0.98 to 1.03)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88F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0.77</w:t>
            </w:r>
          </w:p>
        </w:tc>
      </w:tr>
      <w:tr w14:paraId="1D3925F0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D5B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right="100" w:rightChars="0" w:firstLine="0" w:firstLineChars="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szCs w:val="21"/>
                <w:highlight w:val="none"/>
                <w:lang w:val="en-US" w:eastAsia="zh-CN"/>
              </w:rPr>
              <w:t xml:space="preserve"> Neoadjuvant regimen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046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1491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A51D9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66E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right="100" w:rightChars="0" w:firstLine="210" w:firstLineChars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Cs w:val="21"/>
                <w:highlight w:val="none"/>
                <w:lang w:val="en-US" w:eastAsia="zh-CN"/>
              </w:rPr>
              <w:t>THP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5E04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1F2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B3D377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DDD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right="100" w:rightChars="0" w:firstLine="210" w:firstLineChars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Cs w:val="21"/>
                <w:highlight w:val="none"/>
                <w:lang w:val="en-US" w:eastAsia="zh-CN"/>
              </w:rPr>
              <w:t>TCbHP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4A85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0.52 (0.12 to 2.23)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9CE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0.38</w:t>
            </w:r>
          </w:p>
        </w:tc>
      </w:tr>
      <w:tr w14:paraId="53DDA01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A81A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Breast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S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urgery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DA34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1D75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BF1488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458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ascii="Times New Roman Regular" w:hAnsi="Times New Roman Regular" w:eastAsia="Helvetica" w:cs="Times New Roman Regular"/>
                <w:szCs w:val="21"/>
              </w:rPr>
              <w:t>Conserving Surgery/Unknown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52E3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6F7F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9D5F8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E2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Radical Mastectomy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D850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0.75 (0.29 to 1.95)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C431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0.56</w:t>
            </w:r>
          </w:p>
        </w:tc>
      </w:tr>
      <w:tr w14:paraId="4EABE8D2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CB2E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LN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S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urgery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F61E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3BAD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E71D1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2EB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SLNB/Unknown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706F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6879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4CCEF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457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ALND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E9F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1.60 (0.37 to 6.85)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86CD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0.53</w:t>
            </w:r>
          </w:p>
        </w:tc>
      </w:tr>
      <w:tr w14:paraId="29832F87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804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LVI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78E2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7192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FA38FD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F82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9BBA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2C20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B5C5E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69E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B2BC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2.56 (1.05 to 6.22)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A64B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0.038</w:t>
            </w:r>
          </w:p>
        </w:tc>
      </w:tr>
      <w:tr w14:paraId="6B0E620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DBEA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Adjuvant TT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42A7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219D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A2428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3E28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HP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1AE7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141D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DC44C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7E0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T-DM1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DE2E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0.23 (0.05 to 1.00)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17CC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  <w:t>0.050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</w:tr>
      <w:tr w14:paraId="7B2BA0A2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1A3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A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djuvant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C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hemotherapy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CDB5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AF0C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6C8301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1A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No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B13C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9FC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68345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691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Yes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89D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3.47 (1.43 to 8.43)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5C34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0.006</w:t>
            </w:r>
          </w:p>
        </w:tc>
      </w:tr>
      <w:tr w14:paraId="0027AF57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ACB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Endo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crine T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herapy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86F1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E37C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412BC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112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No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FEB0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E9D3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0A6E00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A77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Yes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F6F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0.46 (0.20 to 1.09)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E92F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0.079</w:t>
            </w:r>
          </w:p>
        </w:tc>
      </w:tr>
      <w:tr w14:paraId="12D36570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7416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Radiotherapy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EDA4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6A03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DAA311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BF9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No/Unknown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6D6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7178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CF4FC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C8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Yes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3BF5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0.79 (0.27 to 2.38)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4F37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0.68</w:t>
            </w:r>
          </w:p>
        </w:tc>
      </w:tr>
    </w:tbl>
    <w:p w14:paraId="3934826C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Abbreviations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i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DFS, 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invasive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disease-free survival; cT, clinical T stage; cN, clinical N stage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;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HER2, human epidermal growth factor receptor 2; FISH, fluorescence in situ hybridization; TT, targeted therapy; HP, trastuzumab + pertuzumab; T-DM1, trastuzumab emtansine; ER, estrogen receptor; PR, progesterone receptor; HR, hormone receptor;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eastAsia" w:ascii="Times New Roman Regular" w:hAnsi="Times New Roman Regular" w:cs="Times New Roman Regular"/>
          <w:szCs w:val="21"/>
          <w:highlight w:val="none"/>
          <w:lang w:val="en-US" w:eastAsia="zh-CN"/>
        </w:rPr>
        <w:t xml:space="preserve">THP, taxane + trastuzumab + pertuzumab; TCbHP, taxane + carboplatin + trastuzumab + pertuzumab; 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>LN, lymph node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; SLNB, sentinel lymph node biopsy;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ALND, axillary lymph node dissection;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LVI, lymphovascular invasion</w:t>
      </w:r>
    </w:p>
    <w:p w14:paraId="5F373D2B">
      <w:pPr>
        <w:rPr>
          <w:rFonts w:hint="default" w:ascii="Times New Roman Regular" w:hAnsi="Times New Roman Regular" w:cs="Times New Roman Regular" w:eastAsiaTheme="minorEastAsia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Remarks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 Bold p-values indicate statistically significant results</w:t>
      </w:r>
    </w:p>
    <w:p w14:paraId="48AAB32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C9DF1AC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D2168A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6FE86D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A1FF1D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2C9FAE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1CFA616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8467CF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92E6774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74F6111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717A734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24D0D4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05AD20C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B4EFE3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30ADEF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64FAA40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899F6D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DD0E6A1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0EE9452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EFB2D1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C226CB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6C83142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137154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FD5A05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BE20FD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DFC0F3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78D19C1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72884D2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1CF481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533229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520ECF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655AC72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0DF256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669579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6939559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1BC568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2E4DAEB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CD58A1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981124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BA0245B">
      <w:pPr>
        <w:pStyle w:val="2"/>
        <w:numPr>
          <w:ilvl w:val="1"/>
          <w:numId w:val="0"/>
        </w:numP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Table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S4 </w:t>
      </w: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>The baseline characteristics in different Adjuvant TT subgroups after PSM</w:t>
      </w:r>
    </w:p>
    <w:tbl>
      <w:tblPr>
        <w:tblStyle w:val="5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0"/>
        <w:gridCol w:w="1833"/>
        <w:gridCol w:w="1833"/>
        <w:gridCol w:w="830"/>
        <w:gridCol w:w="791"/>
      </w:tblGrid>
      <w:tr w14:paraId="1CDB9F0D">
        <w:trPr>
          <w:trHeight w:val="0" w:hRule="atLeast"/>
          <w:tblHeader/>
        </w:trPr>
        <w:tc>
          <w:tcPr>
            <w:tcW w:w="1984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E3F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C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haracteristics </w:t>
            </w:r>
          </w:p>
        </w:tc>
        <w:tc>
          <w:tcPr>
            <w:tcW w:w="1045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94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HP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=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71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)</w:t>
            </w:r>
          </w:p>
        </w:tc>
        <w:tc>
          <w:tcPr>
            <w:tcW w:w="1045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38E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T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DM1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N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=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71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)</w:t>
            </w:r>
          </w:p>
        </w:tc>
        <w:tc>
          <w:tcPr>
            <w:tcW w:w="473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A7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p-value</w:t>
            </w:r>
          </w:p>
        </w:tc>
        <w:tc>
          <w:tcPr>
            <w:tcW w:w="451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5F3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SMD</w:t>
            </w:r>
          </w:p>
        </w:tc>
      </w:tr>
      <w:tr w14:paraId="759E02E8">
        <w:trPr>
          <w:trHeight w:val="0" w:hRule="atLeast"/>
          <w:tblHeader/>
        </w:trPr>
        <w:tc>
          <w:tcPr>
            <w:tcW w:w="198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FCF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C5F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N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o. (Percent, %)</w:t>
            </w:r>
          </w:p>
        </w:tc>
        <w:tc>
          <w:tcPr>
            <w:tcW w:w="1045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BB9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No. (Percent, %)</w:t>
            </w:r>
          </w:p>
        </w:tc>
        <w:tc>
          <w:tcPr>
            <w:tcW w:w="47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CAC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2A3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4B54876">
        <w:trPr>
          <w:trHeight w:val="0" w:hRule="atLeast"/>
        </w:trPr>
        <w:tc>
          <w:tcPr>
            <w:tcW w:w="1984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A5D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Age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, years</w:t>
            </w:r>
          </w:p>
        </w:tc>
        <w:tc>
          <w:tcPr>
            <w:tcW w:w="1045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64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5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002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AA0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9CD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636CEB6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DA9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Mean [range]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368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.00 [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28-77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]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11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.00 [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27-76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]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9F5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CB1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  <w:t>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69</w:t>
            </w:r>
          </w:p>
        </w:tc>
      </w:tr>
      <w:tr w14:paraId="41335970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23B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&lt;40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929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000000"/>
                <w:szCs w:val="21"/>
                <w:highlight w:val="none"/>
                <w:u w:val="none"/>
              </w:rPr>
              <w:t>19 (25.3)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C41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color w:val="000000"/>
                <w:szCs w:val="21"/>
                <w:highlight w:val="none"/>
                <w:u w:val="none"/>
              </w:rPr>
              <w:t>24 (32.0)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350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642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84D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54</w:t>
            </w:r>
          </w:p>
        </w:tc>
      </w:tr>
      <w:tr w14:paraId="4B4EA376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CE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40-59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DAB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175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42 (5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83C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C9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4D43BE1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D23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&gt;60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0B8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90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9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12.0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9F0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CD3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82770C5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7A6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Menopausal Status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661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708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949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139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D02FC9C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FE0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Premenopausal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8FF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(6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654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656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391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ED2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9</w:t>
            </w:r>
          </w:p>
        </w:tc>
      </w:tr>
      <w:tr w14:paraId="51028935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7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Postmenopausal/Unknown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CC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(38.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D03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856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183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</w:p>
        </w:tc>
      </w:tr>
      <w:tr w14:paraId="2F226855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1E0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Grade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2EC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605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4AB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C6C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4D5A1E1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21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Grade II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4E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33 (4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E26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26 (3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E3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127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E7A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337</w:t>
            </w:r>
          </w:p>
        </w:tc>
      </w:tr>
      <w:tr w14:paraId="16DB9192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81A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Grade III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A13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45.3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154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D4D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434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CFE435E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6D3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Unknown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4EE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A70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04C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796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3FCBCE3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61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c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T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Stage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79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A71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94B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948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21CAB88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426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cT0-1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06D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10 (1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76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.3)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FAB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843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CD3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149</w:t>
            </w:r>
          </w:p>
        </w:tc>
      </w:tr>
      <w:tr w14:paraId="0D7B3113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E55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cT2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80C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(6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AB3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(6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8A4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F42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5BD8F81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9B6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cT3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6D2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228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(14.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933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1BA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1AE9D03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9D6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cT4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/Tx/Unknown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6E7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0A2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353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095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6027DDA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11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cN Stage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CD1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322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CD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022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3CDF2DB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28F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cN0-1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32A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.3)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A11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.3)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2CC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1.000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EE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&lt;0.001</w:t>
            </w:r>
          </w:p>
        </w:tc>
      </w:tr>
      <w:tr w14:paraId="7114CD4E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252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cN2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8AB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EDC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F2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2A1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B81ABED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951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cN3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/Nx/Unknown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B28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FD0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EA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DF0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F45FB01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DCE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TNM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Stage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CC3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A4A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BA6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42E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227BCB4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CB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Stage II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F1D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38E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(38.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41E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1.000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EDE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&lt;0.001</w:t>
            </w:r>
          </w:p>
        </w:tc>
      </w:tr>
      <w:tr w14:paraId="0742650B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8FB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Stage III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CFA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36E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4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(5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CE3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99F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CA61205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72E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Unknown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7F8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9EA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2 ( 2.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192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C4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98B28D5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637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HER2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Status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2F3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15E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76B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3BB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B78043B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8F0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2+, FISH amplified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FA8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B50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19 (2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3D9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699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88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95</w:t>
            </w:r>
          </w:p>
        </w:tc>
      </w:tr>
      <w:tr w14:paraId="4984894D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214D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3+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A0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(7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3B6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(7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C6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6AF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CF94285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40F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E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Status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643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D11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52B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B1D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F2B161A">
        <w:trPr>
          <w:trHeight w:val="9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D38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Negative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BBD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188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24 (3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A4E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862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95A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57</w:t>
            </w:r>
          </w:p>
        </w:tc>
      </w:tr>
      <w:tr w14:paraId="3F7972A3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9C0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Positive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31C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49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D2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51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D0D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666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36152B1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51B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PR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Status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C39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FC8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C3E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B55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959FA30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D56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Negative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1C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B2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EFD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733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92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084</w:t>
            </w:r>
          </w:p>
        </w:tc>
      </w:tr>
      <w:tr w14:paraId="4BC41DB1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043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Positive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742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(6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2B4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(6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5E6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9FC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5AC3B2A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55C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H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Status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754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58A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487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AC9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2057B10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C09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Negative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308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E2F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14 (1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.7)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9EB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8CF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130</w:t>
            </w:r>
          </w:p>
        </w:tc>
      </w:tr>
      <w:tr w14:paraId="51A8DBF8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762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Positive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E22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(7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546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(8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.3)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437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E42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095160A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1AD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Ki-67 index, %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FA8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FE1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084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A1D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8EC42CE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369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M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edian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[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IQR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]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FAF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 [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, 50]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B66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 [30, 60]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DC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855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4CB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053</w:t>
            </w:r>
          </w:p>
        </w:tc>
      </w:tr>
      <w:tr w14:paraId="1D62343C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71D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szCs w:val="21"/>
                <w:lang w:val="en-US" w:eastAsia="zh-CN"/>
              </w:rPr>
              <w:t xml:space="preserve"> Neoadjuvant regimen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7C7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44C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823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BBD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5F54696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5E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Cs w:val="21"/>
                <w:lang w:val="en-US" w:eastAsia="zh-CN"/>
              </w:rPr>
              <w:t xml:space="preserve"> THP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AD8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2 ( 2.7)             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0C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3 ( 4.0)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36F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1.000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F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0.074</w:t>
            </w:r>
          </w:p>
        </w:tc>
      </w:tr>
      <w:tr w14:paraId="343AA7E5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8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Cs w:val="21"/>
                <w:lang w:val="en-US" w:eastAsia="zh-CN"/>
              </w:rPr>
              <w:t xml:space="preserve"> TCbHP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A61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rightChars="0" w:firstLine="0" w:firstLineChars="0"/>
              <w:jc w:val="left"/>
              <w:rPr>
                <w:rFonts w:hint="eastAsia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A5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A54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129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B18EF26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E3A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B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reast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S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</w:rPr>
              <w:t>urgery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584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DAA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E4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991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117E2B8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51B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Conserving Surgery/Unknown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443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en-US" w:bidi="ar-SA"/>
                <w14:ligatures w14:val="standardContextual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22B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16 (2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FF6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0.449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28F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0.155</w:t>
            </w:r>
          </w:p>
        </w:tc>
      </w:tr>
      <w:tr w14:paraId="081DF58D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828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Radical Mastectomy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B39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(7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FCA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(7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6A9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4D4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BB2B168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24D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LN Surgery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146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633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635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6C0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D6FDAA4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F84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SLNB/Unknown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85F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E10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(14.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00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1.000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365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&lt;0.001</w:t>
            </w:r>
          </w:p>
        </w:tc>
      </w:tr>
      <w:tr w14:paraId="082664AD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2FF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ALND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FA4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(85.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2F6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6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(85.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859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54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F8161F4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BB1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LVI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733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420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50C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490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97CD0C2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D2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Negative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ED9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(7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E1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6ED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848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8D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062</w:t>
            </w:r>
          </w:p>
        </w:tc>
      </w:tr>
      <w:tr w14:paraId="36EB1625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A93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Positive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5EC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5C1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A1B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705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D8018DC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57D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A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djuvant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C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hemotherapy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96D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B5C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029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5D3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212A06F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B84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No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9B0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(8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3D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6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(9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764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141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E21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0.2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83</w:t>
            </w:r>
          </w:p>
        </w:tc>
      </w:tr>
      <w:tr w14:paraId="137F97C1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41C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Yes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79A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043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FF2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CB2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6E41BE8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744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Endo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crine T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herapy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66D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F7C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014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63E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068E891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8FF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No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8C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74E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1D4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0.386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AFB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170</w:t>
            </w:r>
          </w:p>
        </w:tc>
      </w:tr>
      <w:tr w14:paraId="1BFE30CC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C62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Yes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846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47 (6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CC3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3DF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719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5B8915E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8FA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</w:rPr>
              <w:t>Radiotherapy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610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A58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0F9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905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C62AEDF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CFD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No/Unknown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E87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(22.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55E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16 (2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5F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1.000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226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0.032</w:t>
            </w:r>
          </w:p>
        </w:tc>
      </w:tr>
      <w:tr w14:paraId="445778D8">
        <w:trPr>
          <w:trHeight w:val="0" w:hRule="atLeast"/>
        </w:trPr>
        <w:tc>
          <w:tcPr>
            <w:tcW w:w="198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CE6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Yes</w:t>
            </w:r>
          </w:p>
        </w:tc>
        <w:tc>
          <w:tcPr>
            <w:tcW w:w="1045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450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(77.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1045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39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 (7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  <w:t xml:space="preserve">) </w:t>
            </w:r>
          </w:p>
        </w:tc>
        <w:tc>
          <w:tcPr>
            <w:tcW w:w="47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217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3A4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41224FC8">
      <w:pPr>
        <w:rPr>
          <w:rFonts w:hint="default" w:ascii="Times New Roman Regular" w:hAnsi="Times New Roman Regular" w:cs="Times New Roman Regular"/>
          <w:b w:val="0"/>
          <w:sz w:val="21"/>
          <w:szCs w:val="21"/>
        </w:rPr>
      </w:pPr>
      <w:r>
        <w:rPr>
          <w:rFonts w:hint="default" w:ascii="Times New Roman Bold" w:hAnsi="Times New Roman Bold" w:cs="Times New Roman Bold"/>
          <w:b/>
          <w:bCs w:val="0"/>
          <w:sz w:val="21"/>
          <w:szCs w:val="21"/>
        </w:rPr>
        <w:t>Abbreviations</w:t>
      </w:r>
      <w:r>
        <w:rPr>
          <w:rFonts w:hint="default" w:ascii="Times New Roman Regular" w:hAnsi="Times New Roman Regular" w:cs="Times New Roman Regular"/>
          <w:b w:val="0"/>
          <w:sz w:val="21"/>
          <w:szCs w:val="21"/>
        </w:rPr>
        <w:t>:</w:t>
      </w:r>
      <w:r>
        <w:rPr>
          <w:rFonts w:hint="eastAsia" w:ascii="Times New Roman Regular" w:hAnsi="Times New Roman Regular" w:cs="Times New Roman Regular"/>
          <w:b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PSM, propensity score matching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>;</w:t>
      </w:r>
      <w:r>
        <w:rPr>
          <w:rFonts w:hint="default" w:ascii="Times New Roman Regular" w:hAnsi="Times New Roman Regular" w:cs="Times New Roman Regular"/>
          <w:b w:val="0"/>
          <w:sz w:val="21"/>
          <w:szCs w:val="21"/>
        </w:rPr>
        <w:t xml:space="preserve"> TT, targeted therapy; HP, trastuzumab plus pertuzumab; T-DM1, trastuzumab emtansine; SMD, standardized mean difference; IQR, interquartile range; No., number; cT, clinical tumor stage; cN, clinical node stage; HER2, human epidermal growth factor receptor 2; FISH, fluorescence in situ hybridization; ER, estrogen receptor; PR, progesterone receptor; HR, hormone receptor;</w:t>
      </w:r>
      <w:r>
        <w:rPr>
          <w:rFonts w:hint="eastAsia" w:ascii="Times New Roman Regular" w:hAnsi="Times New Roman Regular" w:cs="Times New Roman Regular"/>
          <w:b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 Regular" w:hAnsi="Times New Roman Regular" w:cs="Times New Roman Regular"/>
          <w:szCs w:val="21"/>
          <w:highlight w:val="none"/>
          <w:lang w:val="en-US" w:eastAsia="zh-CN"/>
        </w:rPr>
        <w:t xml:space="preserve">THP, taxane + trastuzumab + pertuzumab; TCbHP, taxane + carboplatin + trastuzumab + pertuzumab; </w:t>
      </w:r>
      <w:r>
        <w:rPr>
          <w:rFonts w:hint="eastAsia" w:ascii="Times New Roman Regular" w:hAnsi="Times New Roman Regular" w:cs="Times New Roman Regular"/>
          <w:b w:val="0"/>
          <w:sz w:val="21"/>
          <w:szCs w:val="21"/>
          <w:lang w:val="en-US" w:eastAsia="zh-CN"/>
        </w:rPr>
        <w:t>LN, lymph node;</w:t>
      </w:r>
      <w:r>
        <w:rPr>
          <w:rFonts w:hint="default" w:ascii="Times New Roman Regular" w:hAnsi="Times New Roman Regular" w:cs="Times New Roman Regular"/>
          <w:b w:val="0"/>
          <w:sz w:val="21"/>
          <w:szCs w:val="21"/>
        </w:rPr>
        <w:t xml:space="preserve"> ALND, axillary lymph node dissection;</w:t>
      </w:r>
      <w:r>
        <w:rPr>
          <w:rFonts w:hint="eastAsia" w:ascii="Times New Roman Regular" w:hAnsi="Times New Roman Regular" w:cs="Times New Roman Regular"/>
          <w:b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sz w:val="21"/>
          <w:szCs w:val="21"/>
        </w:rPr>
        <w:t>LVI, lymphovascular invasion</w:t>
      </w:r>
    </w:p>
    <w:p w14:paraId="002B523B">
      <w:pPr>
        <w:rPr>
          <w:rFonts w:hint="default" w:ascii="Times New Roman Regular" w:hAnsi="Times New Roman Regular" w:cs="Times New Roman Regular"/>
          <w:b w:val="0"/>
          <w:sz w:val="21"/>
          <w:szCs w:val="21"/>
          <w:lang w:val="en-US" w:eastAsia="zh-CN"/>
        </w:rPr>
      </w:pPr>
      <w:r>
        <w:rPr>
          <w:rFonts w:hint="default" w:ascii="Times New Roman Bold" w:hAnsi="Times New Roman Bold" w:cs="Times New Roman Bold"/>
          <w:b/>
          <w:bCs w:val="0"/>
          <w:sz w:val="21"/>
          <w:szCs w:val="21"/>
          <w:lang w:val="en-US" w:eastAsia="zh-CN"/>
        </w:rPr>
        <w:t>Remarks</w:t>
      </w:r>
      <w:r>
        <w:rPr>
          <w:rFonts w:hint="default" w:ascii="Times New Roman Regular" w:hAnsi="Times New Roman Regular" w:cs="Times New Roman Regular"/>
          <w:b w:val="0"/>
          <w:sz w:val="21"/>
          <w:szCs w:val="21"/>
          <w:lang w:val="en-US" w:eastAsia="zh-CN"/>
        </w:rPr>
        <w:t>: Bold p-values indicate statistically significant results</w:t>
      </w:r>
    </w:p>
    <w:p w14:paraId="71807A1E">
      <w:pPr>
        <w:pStyle w:val="2"/>
        <w:numPr>
          <w:ilvl w:val="1"/>
          <w:numId w:val="0"/>
        </w:num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C368A6C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7718B23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AFFE29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8E21561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BB56AFB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DE3C60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0CBE62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0E4B2F6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278DFA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07C9C2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D04E86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90B4C3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F79B12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79D6E15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14AE3E4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CDA2DBC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DC3114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9E698D0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3D7AC59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AA1601A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8B0178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897DFF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2F5A61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A2C9B6B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5C86355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0C707D2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6EF1BF6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AF4EEBB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E63F5D4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1E89E5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41DE043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05D3D59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090043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824F82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F0244B8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857C9B9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36B7EEE">
      <w:pPr>
        <w:pStyle w:val="2"/>
        <w:numPr>
          <w:ilvl w:val="1"/>
          <w:numId w:val="0"/>
        </w:numP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Table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S5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Sensitivity analysis of Model 0 with center stratification </w:t>
      </w:r>
    </w:p>
    <w:tbl>
      <w:tblPr>
        <w:tblStyle w:val="5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5"/>
        <w:gridCol w:w="2841"/>
        <w:gridCol w:w="1521"/>
      </w:tblGrid>
      <w:tr w14:paraId="4FBE7D59">
        <w:trPr>
          <w:trHeight w:val="90" w:hRule="atLeast"/>
          <w:tblHeader/>
          <w:jc w:val="center"/>
        </w:trPr>
        <w:tc>
          <w:tcPr>
            <w:tcW w:w="251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327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Variables</w:t>
            </w:r>
          </w:p>
        </w:tc>
        <w:tc>
          <w:tcPr>
            <w:tcW w:w="2487" w:type="pct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FBD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Center-stratified analysis</w:t>
            </w:r>
          </w:p>
        </w:tc>
      </w:tr>
      <w:tr w14:paraId="7AF42855">
        <w:trPr>
          <w:trHeight w:val="0" w:hRule="atLeast"/>
          <w:tblHeader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726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20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372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HR (95% CI)</w:t>
            </w:r>
          </w:p>
        </w:tc>
        <w:tc>
          <w:tcPr>
            <w:tcW w:w="867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426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p-value</w:t>
            </w:r>
          </w:p>
        </w:tc>
      </w:tr>
      <w:tr w14:paraId="1892526D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7387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cN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Stage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E3E9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4DB3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C8C2A2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06A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cN0-1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A888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B5A1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F46A7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A6F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cN2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DF4F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3.15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11.90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2E87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09</w:t>
            </w:r>
          </w:p>
        </w:tc>
      </w:tr>
      <w:tr w14:paraId="7D4B4ABA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BCB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/Nx/Unknown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4C93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3.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1.11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11.58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753B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33</w:t>
            </w:r>
          </w:p>
        </w:tc>
      </w:tr>
      <w:tr w14:paraId="25CBE970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C934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HR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767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0323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76C8F1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F97D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7B1E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657B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E84FA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1D45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AE7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9038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54</w:t>
            </w:r>
          </w:p>
        </w:tc>
      </w:tr>
      <w:tr w14:paraId="1EE1B60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CF04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LVI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55E9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DD83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4205D7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DA7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C093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2F70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C3D9A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4E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EA67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3.57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9.38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FE38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</w:tr>
      <w:tr w14:paraId="1AA896D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B1A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Adjuvant TT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576E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86B3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A9FB8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469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HP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9DDD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D47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AFF9FA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CCAB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T-DM1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D579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4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35E6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</w:tr>
    </w:tbl>
    <w:p w14:paraId="27DC29CA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Abbreviations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i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DFS, 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invasive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disease-free survival; cN, clinical N stage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;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TT, targeted therapy; HP, trastuzumab + pertuzumab; T-DM1, trastuzumab emtansine; HR, hormone receptor;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LVI, lymphovascular invasion</w:t>
      </w:r>
    </w:p>
    <w:p w14:paraId="2FB8DB06">
      <w:pPr>
        <w:rPr>
          <w:rFonts w:hint="default" w:ascii="Times New Roman Regular" w:hAnsi="Times New Roman Regular" w:cs="Times New Roman Regular" w:eastAsiaTheme="minorEastAsia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Remarks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 Bold p-values indicate statistically significant results</w:t>
      </w:r>
    </w:p>
    <w:p w14:paraId="39F90AE1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55CDD6E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7ADFA85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7B82BB0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AAFB2FA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D793A03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65360D3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59F59B3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70A14D6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ED96F03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60BC6E6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E9FC913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5D3C6F6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EB1A223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DA993A9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9E0BAE6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0D9BB24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3B59922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629C4D5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73B1D4E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B91E0AC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060BB96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E15732D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3EE8816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93D87AC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0EE603A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 w:line="240" w:lineRule="auto"/>
        <w:ind w:left="0" w:right="100"/>
        <w:jc w:val="left"/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S6a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Sensitivity </w:t>
      </w:r>
      <w: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analysis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1 </w:t>
      </w:r>
      <w: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of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Model 0 with alternative handling of cNx/unknown status* </w:t>
      </w:r>
    </w:p>
    <w:tbl>
      <w:tblPr>
        <w:tblStyle w:val="5"/>
        <w:tblW w:w="499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3"/>
        <w:gridCol w:w="2840"/>
        <w:gridCol w:w="1520"/>
      </w:tblGrid>
      <w:tr w14:paraId="001EE8D2">
        <w:trPr>
          <w:trHeight w:val="90" w:hRule="atLeast"/>
          <w:tblHeader/>
          <w:jc w:val="center"/>
        </w:trPr>
        <w:tc>
          <w:tcPr>
            <w:tcW w:w="251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279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Variables</w:t>
            </w:r>
          </w:p>
        </w:tc>
        <w:tc>
          <w:tcPr>
            <w:tcW w:w="2487" w:type="pct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E90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Multivariable Cox regression, Model 0</w:t>
            </w:r>
          </w:p>
        </w:tc>
      </w:tr>
      <w:tr w14:paraId="30416D06">
        <w:trPr>
          <w:trHeight w:val="0" w:hRule="atLeast"/>
          <w:tblHeader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DBC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20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AE4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HR (95% CI)</w:t>
            </w:r>
          </w:p>
        </w:tc>
        <w:tc>
          <w:tcPr>
            <w:tcW w:w="867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7AA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p-value</w:t>
            </w:r>
          </w:p>
        </w:tc>
      </w:tr>
      <w:tr w14:paraId="126B242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11AF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cN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Stage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2EB8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1210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AF1EE6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A72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cN0-1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/Nx/Unknown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7794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B713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82CAD8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74F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cN2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31C6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2.0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(0.6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.6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4A1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</w:tr>
      <w:tr w14:paraId="065E7285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8D3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cN3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3C22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3.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9.23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0C99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45</w:t>
            </w:r>
          </w:p>
        </w:tc>
      </w:tr>
      <w:tr w14:paraId="4FB2EF1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28E6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HR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1AF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243C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CF21C1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62F2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F250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C22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1F986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268D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4C39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45CD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</w:tr>
      <w:tr w14:paraId="35746C6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945A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LVI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F7AA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B5B4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7C46F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231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B80C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9371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D5DF2F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90D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8D91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10.57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E2F5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02</w:t>
            </w:r>
          </w:p>
        </w:tc>
      </w:tr>
      <w:tr w14:paraId="6E810BA1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D354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Adjuvant TT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05B2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713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06DDD7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98B5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HP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EB5D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8AC9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77EBB6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102A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T-DM1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8093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4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AB55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</w:tr>
    </w:tbl>
    <w:p w14:paraId="3EA71401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Abbreviations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cN, clinical N stage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;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TT, targeted therapy; HP, trastuzumab + pertuzumab; T-DM1, trastuzumab emtansine; HR, hormone receptor;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LVI, lymphovascular invasion</w:t>
      </w:r>
    </w:p>
    <w:p w14:paraId="7A8F81A0">
      <w:pPr>
        <w:rPr>
          <w:rFonts w:hint="default" w:ascii="Times New Roman Regular" w:hAnsi="Times New Roman Regular" w:cs="Times New Roman Regular" w:eastAsiaTheme="minorEastAsia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Remarks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 Bold p-values indicate statistically significant results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>; * In this sensitivity analysis, cNx/Unknown was classified as cN0-1</w:t>
      </w:r>
    </w:p>
    <w:p w14:paraId="53A8E6BE">
      <w:pPr>
        <w:spacing w:line="240" w:lineRule="auto"/>
        <w:rPr>
          <w:rFonts w:ascii="Times New Roman Regular" w:hAnsi="Times New Roman Regular" w:cs="Times New Roman Regular"/>
          <w:color w:val="auto"/>
          <w:szCs w:val="21"/>
          <w:highlight w:val="none"/>
        </w:rPr>
      </w:pPr>
    </w:p>
    <w:p w14:paraId="52172DEF">
      <w:pPr>
        <w:spacing w:line="240" w:lineRule="auto"/>
        <w:rPr>
          <w:rFonts w:ascii="Times New Roman Regular" w:hAnsi="Times New Roman Regular" w:cs="Times New Roman Regular"/>
          <w:color w:val="auto"/>
          <w:szCs w:val="21"/>
          <w:highlight w:val="none"/>
        </w:rPr>
      </w:pPr>
    </w:p>
    <w:p w14:paraId="27258F52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 w:line="240" w:lineRule="auto"/>
        <w:ind w:left="0" w:right="100"/>
        <w:jc w:val="left"/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S6b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Sensitivity </w:t>
      </w:r>
      <w: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analysis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2 </w:t>
      </w:r>
      <w: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of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Model 0 with alternative handling of cNx/unknown status* </w:t>
      </w:r>
    </w:p>
    <w:tbl>
      <w:tblPr>
        <w:tblStyle w:val="5"/>
        <w:tblW w:w="499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3"/>
        <w:gridCol w:w="2840"/>
        <w:gridCol w:w="1520"/>
      </w:tblGrid>
      <w:tr w14:paraId="6BCB82FC">
        <w:trPr>
          <w:trHeight w:val="90" w:hRule="atLeast"/>
          <w:tblHeader/>
          <w:jc w:val="center"/>
        </w:trPr>
        <w:tc>
          <w:tcPr>
            <w:tcW w:w="251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BC5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Variables</w:t>
            </w:r>
          </w:p>
        </w:tc>
        <w:tc>
          <w:tcPr>
            <w:tcW w:w="2487" w:type="pct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5D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Multivariable Cox regression, Model 0</w:t>
            </w:r>
          </w:p>
        </w:tc>
      </w:tr>
      <w:tr w14:paraId="7E5A91C1">
        <w:trPr>
          <w:trHeight w:val="0" w:hRule="atLeast"/>
          <w:tblHeader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2D4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20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EC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HR (95% CI)</w:t>
            </w:r>
          </w:p>
        </w:tc>
        <w:tc>
          <w:tcPr>
            <w:tcW w:w="867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AA1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p-value</w:t>
            </w:r>
          </w:p>
        </w:tc>
      </w:tr>
      <w:tr w14:paraId="097077B9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86B8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cN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Stage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C25F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0D6C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5F4DA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1E6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cN0-1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C394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854C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896297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D3F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/Nx/Unknown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720E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2.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3A0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</w:tr>
      <w:tr w14:paraId="00E873E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43F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cN3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948E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3.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12.31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3E29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</w:tr>
      <w:tr w14:paraId="040BEAC5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05F1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HR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F419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E708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6D130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A607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8A1B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4EF2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2AD32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88F4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62A4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1D68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</w:tr>
      <w:tr w14:paraId="11B2658F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2875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LVI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6C50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5C68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57CEA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B30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811D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CC7A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919D42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EA6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42D2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11.22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A82A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02</w:t>
            </w:r>
          </w:p>
        </w:tc>
      </w:tr>
      <w:tr w14:paraId="7EFC74C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FF61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Adjuvant TT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89E3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1357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CEF16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A94D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HP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D5DE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5E75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FA62C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22D0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T-DM1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332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4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CF6F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</w:p>
        </w:tc>
      </w:tr>
    </w:tbl>
    <w:p w14:paraId="1E5AAFD6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Abbreviations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cN, clinical N stage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;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TT, targeted therapy; HP, trastuzumab + pertuzumab; T-DM1, trastuzumab emtansine; HR, hormone receptor;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LVI, lymphovascular invasion</w:t>
      </w:r>
    </w:p>
    <w:p w14:paraId="764C4629"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Remarks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 Bold p-values indicate statistically significant results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>. * In this sensitivity analysis, cNx/Unknown was classified as cN2</w:t>
      </w:r>
    </w:p>
    <w:p w14:paraId="039CBE44"/>
    <w:p w14:paraId="49E382DC">
      <w:bookmarkStart w:id="0" w:name="_GoBack"/>
      <w:bookmarkEnd w:id="0"/>
    </w:p>
    <w:p w14:paraId="56008C55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 w:line="240" w:lineRule="auto"/>
        <w:ind w:left="0" w:right="100"/>
        <w:jc w:val="left"/>
        <w:rPr>
          <w:rFonts w:hint="default" w:eastAsiaTheme="minorEastAsia"/>
          <w:lang w:val="en-US" w:eastAsia="zh-CN"/>
        </w:rPr>
      </w:pPr>
      <w:r>
        <w:rPr>
          <w:rFonts w:hint="default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>S6c</w:t>
      </w:r>
    </w:p>
    <w:p w14:paraId="57B2B496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 w:line="240" w:lineRule="auto"/>
        <w:ind w:left="0" w:right="100"/>
        <w:jc w:val="left"/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</w:pP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Sensitivity </w:t>
      </w:r>
      <w: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analysis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3 </w:t>
      </w:r>
      <w: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of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Model 0 with alternative handling of cNx/unknown status* </w:t>
      </w:r>
    </w:p>
    <w:tbl>
      <w:tblPr>
        <w:tblStyle w:val="5"/>
        <w:tblW w:w="499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3"/>
        <w:gridCol w:w="2840"/>
        <w:gridCol w:w="1520"/>
      </w:tblGrid>
      <w:tr w14:paraId="3F47BB65">
        <w:trPr>
          <w:trHeight w:val="90" w:hRule="atLeast"/>
          <w:tblHeader/>
          <w:jc w:val="center"/>
        </w:trPr>
        <w:tc>
          <w:tcPr>
            <w:tcW w:w="251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EDF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Variables</w:t>
            </w:r>
          </w:p>
        </w:tc>
        <w:tc>
          <w:tcPr>
            <w:tcW w:w="2487" w:type="pct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178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Multivariable Cox regression, Model 0</w:t>
            </w:r>
          </w:p>
        </w:tc>
      </w:tr>
      <w:tr w14:paraId="3454604F">
        <w:trPr>
          <w:trHeight w:val="0" w:hRule="atLeast"/>
          <w:tblHeader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5A8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20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0FB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HR (95% CI)</w:t>
            </w:r>
          </w:p>
        </w:tc>
        <w:tc>
          <w:tcPr>
            <w:tcW w:w="867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39D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p-value</w:t>
            </w:r>
          </w:p>
        </w:tc>
      </w:tr>
      <w:tr w14:paraId="28D0DC9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0A8B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cN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Stage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E87E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A6CA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5B8AF1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572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cN0-1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BE75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10EC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500890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7EB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cN2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E792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2.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8.88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9A79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</w:tr>
      <w:tr w14:paraId="15E4B8BA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C6A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cN3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26ED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3.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12.50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BA41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27</w:t>
            </w:r>
          </w:p>
        </w:tc>
      </w:tr>
      <w:tr w14:paraId="4D54218A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F0F6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HR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8CF7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D7BB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38E6B8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A567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F040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1549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A6862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7CB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FFFF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0D01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</w:tr>
      <w:tr w14:paraId="40BE726A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B36E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LVI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5A92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3039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56BBF9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87E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1794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999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6CD7E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B04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AB96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12.02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40E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01</w:t>
            </w:r>
          </w:p>
        </w:tc>
      </w:tr>
      <w:tr w14:paraId="04D6813F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2206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Adjuvant TT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4916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682E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805C18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1C4B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HP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4640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FB9E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053331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F128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T-DM1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B6D2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4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12D2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</w:tr>
    </w:tbl>
    <w:p w14:paraId="4D0FEC2A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Abbreviations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cN, clinical N stage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;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TT, targeted therapy; HP, trastuzumab + pertuzumab; T-DM1, trastuzumab emtansine; HR, hormone receptor;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LVI, lymphovascular invasion</w:t>
      </w:r>
    </w:p>
    <w:p w14:paraId="6DE414BF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Remarks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 Bold p-values indicate statistically significant results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>. * In this sensitivity analysis, 5 patients with cNx/Unknown were excluded from the analysis</w:t>
      </w:r>
    </w:p>
    <w:p w14:paraId="41704512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7D3A6D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1C3448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BD133A5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C03FF43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C7F3456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218631E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18A0CE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C7995F6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 w:line="240" w:lineRule="auto"/>
        <w:ind w:left="0" w:right="100"/>
        <w:jc w:val="left"/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S7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Sensitivity analysis </w:t>
      </w:r>
      <w:r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>of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 xml:space="preserve"> Model 0 adjusted for calendar period of surgery </w:t>
      </w:r>
    </w:p>
    <w:tbl>
      <w:tblPr>
        <w:tblStyle w:val="5"/>
        <w:tblW w:w="4993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2"/>
        <w:gridCol w:w="2839"/>
        <w:gridCol w:w="1519"/>
      </w:tblGrid>
      <w:tr w14:paraId="124EA434">
        <w:trPr>
          <w:trHeight w:val="90" w:hRule="atLeast"/>
          <w:tblHeader/>
          <w:jc w:val="center"/>
        </w:trPr>
        <w:tc>
          <w:tcPr>
            <w:tcW w:w="251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0A9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Variables</w:t>
            </w:r>
          </w:p>
        </w:tc>
        <w:tc>
          <w:tcPr>
            <w:tcW w:w="2487" w:type="pct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50B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Multivariable Cox regression, Model 0</w:t>
            </w:r>
          </w:p>
        </w:tc>
      </w:tr>
      <w:tr w14:paraId="7925308D">
        <w:trPr>
          <w:trHeight w:val="0" w:hRule="atLeast"/>
          <w:tblHeader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26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20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240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HR (95% CI)</w:t>
            </w:r>
          </w:p>
        </w:tc>
        <w:tc>
          <w:tcPr>
            <w:tcW w:w="867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9F1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p-value</w:t>
            </w:r>
          </w:p>
        </w:tc>
      </w:tr>
      <w:tr w14:paraId="15A9F81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DF3BE">
            <w:pPr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color w:val="000000"/>
                <w:szCs w:val="21"/>
                <w:lang w:val="en-US" w:eastAsia="zh-CN"/>
              </w:rPr>
              <w:t>Year of Surgery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3B8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F19D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FDB3E7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CDC02">
            <w:pPr>
              <w:keepNext w:val="0"/>
              <w:keepLines w:val="0"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Cs w:val="21"/>
                <w:lang w:val="en-US" w:eastAsia="zh-CN"/>
              </w:rPr>
              <w:t>Before 2023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A0D5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8DC4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</w:p>
        </w:tc>
      </w:tr>
      <w:tr w14:paraId="3ECFD2DC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6E5A7">
            <w:pPr>
              <w:keepNext w:val="0"/>
              <w:keepLines w:val="0"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000000"/>
                <w:szCs w:val="21"/>
                <w:lang w:val="en-US" w:eastAsia="zh-CN"/>
              </w:rPr>
              <w:t>2023 or later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4EED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0568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53</w:t>
            </w:r>
          </w:p>
        </w:tc>
      </w:tr>
      <w:tr w14:paraId="2055F040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A0CE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cN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Stage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2BF3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E00C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C3547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E0A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cN0-1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0D04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AD97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F2EA22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545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cN2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16F2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2.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8.32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5FD1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</w:tr>
      <w:tr w14:paraId="3FA302A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C99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/Nx/Unknown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F32E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3.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12.71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85E0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</w:tr>
      <w:tr w14:paraId="1D086F66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9DAA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HR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B525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342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E9CF70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3BBE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2A50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CFD6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43DC10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3211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0EFC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4801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</w:tr>
      <w:tr w14:paraId="6B5F936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AD7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LVI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2567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D900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3D785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9A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692F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674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372E4F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EEF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3CA6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81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11.60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0550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01</w:t>
            </w:r>
          </w:p>
        </w:tc>
      </w:tr>
      <w:tr w14:paraId="6C48C145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CAB7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Adjuvant TT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2368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1FCB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99FFD6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D096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HP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7E30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5D6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DFB848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45A2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T-DM1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DA48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4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5326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43</w:t>
            </w:r>
          </w:p>
        </w:tc>
      </w:tr>
    </w:tbl>
    <w:p w14:paraId="0074717B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Abbreviations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cN, clinical N stage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;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TT, targeted therapy; HP, trastuzumab + pertuzumab; T-DM1, trastuzumab emtansine; HR, hormone receptor;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LVI, lymphovascular invasion</w:t>
      </w:r>
    </w:p>
    <w:p w14:paraId="07B9673D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Remarks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 Bold p-values indicate statistically significant results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>; * In this sensitivity analysis, 5 patients with cNx/Unknown were excluded from the analysis</w:t>
      </w:r>
    </w:p>
    <w:p w14:paraId="5D4FB51F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63C5CF8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F7B5A7E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E2EE021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D4F0897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80ACC08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48F284A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B8EE489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D7935C2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EA939CE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5E7F084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DA942F7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0141F18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A64F1FC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4472EB2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116BFA2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DE7EB9D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85A7608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FD4F9BE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19C539BE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 w:line="240" w:lineRule="auto"/>
        <w:ind w:left="0" w:right="100"/>
        <w:jc w:val="left"/>
        <w:rPr>
          <w:rFonts w:hint="default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 xml:space="preserve">S8 </w:t>
      </w:r>
      <w:r>
        <w:rPr>
          <w:rFonts w:hint="eastAsia" w:ascii="Times New Roman Regular" w:hAnsi="Times New Roman Regular" w:eastAsia="Times New Roman Regular" w:cs="Times New Roman Regular"/>
          <w:b w:val="0"/>
          <w:bCs w:val="0"/>
          <w:kern w:val="2"/>
          <w:sz w:val="21"/>
          <w:szCs w:val="21"/>
          <w:lang w:val="en-US" w:eastAsia="zh-CN" w:bidi="ar"/>
        </w:rPr>
        <w:t>Expanded-cohort sensitivity analysis including patients who received fewer than 17 cycles of HER2-targeted therapy*</w:t>
      </w:r>
    </w:p>
    <w:tbl>
      <w:tblPr>
        <w:tblStyle w:val="5"/>
        <w:tblW w:w="4993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2"/>
        <w:gridCol w:w="2839"/>
        <w:gridCol w:w="1519"/>
      </w:tblGrid>
      <w:tr w14:paraId="05B81DFA">
        <w:trPr>
          <w:trHeight w:val="90" w:hRule="atLeast"/>
          <w:tblHeader/>
          <w:jc w:val="center"/>
        </w:trPr>
        <w:tc>
          <w:tcPr>
            <w:tcW w:w="251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4F6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Variables</w:t>
            </w:r>
          </w:p>
        </w:tc>
        <w:tc>
          <w:tcPr>
            <w:tcW w:w="2487" w:type="pct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1E4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Multivariable Cox regression, Model 0</w:t>
            </w:r>
          </w:p>
        </w:tc>
      </w:tr>
      <w:tr w14:paraId="55C75A87">
        <w:trPr>
          <w:trHeight w:val="0" w:hRule="atLeast"/>
          <w:tblHeader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088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20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299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HR (95% CI)</w:t>
            </w:r>
          </w:p>
        </w:tc>
        <w:tc>
          <w:tcPr>
            <w:tcW w:w="867" w:type="pct"/>
            <w:tcBorders>
              <w:top w:val="single" w:color="auto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6D5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  <w:t>p-value</w:t>
            </w:r>
          </w:p>
        </w:tc>
      </w:tr>
      <w:tr w14:paraId="67B4D47D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F846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cN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Stage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E124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F816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F1D8A5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BD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cN0-1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E8F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5914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016F15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4B5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cN2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BCBD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2.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45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71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8.46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E6B3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</w:tr>
      <w:tr w14:paraId="5EF20151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053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cN3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/Nx/Unknown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B8F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4.37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38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13.86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2E5D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</w:tr>
      <w:tr w14:paraId="4327A284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AC6D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HR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Status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6040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D967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E92C5A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556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9D49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A085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E5F258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9F70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C0AA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to 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B94F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</w:tr>
      <w:tr w14:paraId="6E34F7DB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E560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LVI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EE5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9427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C1E093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59C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Negative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58C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34DE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0DF8B5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EA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210" w:firstLineChars="10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Positive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6302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(1.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90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11.34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33B9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Regular" w:hAnsi="Times New Roman Regular" w:eastAsia="宋体" w:cs="Times New Roman Regular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01</w:t>
            </w:r>
          </w:p>
        </w:tc>
      </w:tr>
      <w:tr w14:paraId="4A4D8ED5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9D92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Adjuvant TT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DA17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FCEF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564E3E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6417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HP</w:t>
            </w:r>
          </w:p>
        </w:tc>
        <w:tc>
          <w:tcPr>
            <w:tcW w:w="16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725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—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994F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FCED72">
        <w:trPr>
          <w:trHeight w:val="0" w:hRule="atLeast"/>
          <w:jc w:val="center"/>
        </w:trPr>
        <w:tc>
          <w:tcPr>
            <w:tcW w:w="251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0311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T-DM1</w:t>
            </w:r>
          </w:p>
        </w:tc>
        <w:tc>
          <w:tcPr>
            <w:tcW w:w="162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BBA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16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(0.0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4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to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69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i w:val="0"/>
                <w:color w:val="000000"/>
                <w:sz w:val="21"/>
                <w:szCs w:val="21"/>
                <w:u w:val="none"/>
              </w:rPr>
              <w:t>)</w:t>
            </w:r>
          </w:p>
        </w:tc>
        <w:tc>
          <w:tcPr>
            <w:tcW w:w="86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3B24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color w:val="000000"/>
                <w:sz w:val="21"/>
                <w:szCs w:val="21"/>
                <w:u w:val="none"/>
              </w:rPr>
              <w:t>0.0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</w:tr>
    </w:tbl>
    <w:p w14:paraId="10047420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Abbreviations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cN, clinical N stage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;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TT, targeted therapy; HP, trastuzumab + pertuzumab; T-DM1, trastuzumab emtansine; HR, hormone receptor;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LVI, lymphovascular invasion</w:t>
      </w:r>
    </w:p>
    <w:p w14:paraId="1BF9C8C7">
      <w:pP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  <w:lang w:val="en-US" w:eastAsia="zh-CN"/>
        </w:rPr>
        <w:t>Remarks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: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 B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old p-values indicate statistically significant results</w:t>
      </w:r>
      <w: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  <w:t xml:space="preserve">. *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The expanded cohort included 217 patients, comprising 126 in the HP group and 91 in the T-DM1 group; 22 iDFS events occurred, including 20 in the HP group and 2 in the T-DM1 group</w:t>
      </w:r>
    </w:p>
    <w:p w14:paraId="55E1C82A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BAFD208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286EC29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8D93E47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DC9798A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D3F46EA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327C9D4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4B4ED8D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5808A44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4E4A690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B148BE5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9B5C340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A65A2AA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502F2DFD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ED9FEE0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A6167C9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89A7491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BD0B2F3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1A2BF13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0711CEDD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AE1D58E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99E2310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BA2EA4D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2FF129E2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 w:line="240" w:lineRule="auto"/>
        <w:ind w:left="0" w:right="100"/>
        <w:jc w:val="left"/>
        <w:rPr>
          <w:rFonts w:hint="default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eastAsia="Times New Roman Regular" w:cs="Times New Roman Regular"/>
          <w:b/>
          <w:bCs/>
          <w:kern w:val="2"/>
          <w:sz w:val="21"/>
          <w:szCs w:val="21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b/>
          <w:bCs/>
          <w:kern w:val="2"/>
          <w:sz w:val="21"/>
          <w:szCs w:val="21"/>
          <w:lang w:val="en-US" w:eastAsia="zh-CN" w:bidi="ar"/>
        </w:rPr>
        <w:t>able</w:t>
      </w:r>
      <w:r>
        <w:rPr>
          <w:rFonts w:hint="eastAsia" w:ascii="Times New Roman Regular" w:hAnsi="Times New Roman Regular" w:eastAsia="宋体" w:cs="Times New Roman Regular"/>
          <w:b/>
          <w:bCs/>
          <w:kern w:val="2"/>
          <w:sz w:val="21"/>
          <w:szCs w:val="21"/>
          <w:lang w:val="en-US" w:eastAsia="zh-CN" w:bidi="ar"/>
        </w:rPr>
        <w:t xml:space="preserve"> S9 </w:t>
      </w:r>
      <w:r>
        <w:rPr>
          <w:rFonts w:hint="eastAsia" w:ascii="Times New Roman Regular" w:hAnsi="Times New Roman Regular" w:eastAsia="宋体" w:cs="Times New Roman Regular"/>
          <w:b w:val="0"/>
          <w:bCs w:val="0"/>
          <w:kern w:val="2"/>
          <w:sz w:val="21"/>
          <w:szCs w:val="21"/>
          <w:lang w:val="en-US" w:eastAsia="zh-CN" w:bidi="ar"/>
        </w:rPr>
        <w:t>Available safety outcomes in different Adjuvant TT subgroups</w:t>
      </w:r>
    </w:p>
    <w:tbl>
      <w:tblPr>
        <w:tblStyle w:val="5"/>
        <w:tblW w:w="499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1"/>
        <w:gridCol w:w="1807"/>
        <w:gridCol w:w="1808"/>
        <w:gridCol w:w="931"/>
        <w:gridCol w:w="761"/>
      </w:tblGrid>
      <w:tr w14:paraId="12439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  <w:jc w:val="center"/>
        </w:trPr>
        <w:tc>
          <w:tcPr>
            <w:tcW w:w="1970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CE838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Safety outcomes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</w:p>
        </w:tc>
        <w:tc>
          <w:tcPr>
            <w:tcW w:w="1031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0DCB86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H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 xml:space="preserve"> (n =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70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32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D9583F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T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DM1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 xml:space="preserve"> (n =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59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531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5E3343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p-value</w:t>
            </w:r>
          </w:p>
        </w:tc>
        <w:tc>
          <w:tcPr>
            <w:tcW w:w="434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14C58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</w:rPr>
              <w:t>SMD</w:t>
            </w:r>
          </w:p>
        </w:tc>
      </w:tr>
      <w:tr w14:paraId="5AC0F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  <w:jc w:val="center"/>
        </w:trPr>
        <w:tc>
          <w:tcPr>
            <w:tcW w:w="197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2DD49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1031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3F049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o. (Percent, %)</w:t>
            </w:r>
          </w:p>
        </w:tc>
        <w:tc>
          <w:tcPr>
            <w:tcW w:w="1032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BB7033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kern w:val="2"/>
                <w:sz w:val="21"/>
                <w:szCs w:val="21"/>
                <w:lang w:val="en-US" w:eastAsia="zh-CN" w:bidi="ar"/>
              </w:rPr>
              <w:t xml:space="preserve"> N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"/>
              </w:rPr>
              <w:t>o. (Percent, %)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DF306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266426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75A17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8B194C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leftChars="0" w:right="100" w:rightChars="0"/>
              <w:jc w:val="left"/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Treatment Discontinuation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960AA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DBA79C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leftChars="0" w:right="100" w:rightChars="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FFFE5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leftChars="0" w:right="100" w:rightChars="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37484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leftChars="0" w:right="100" w:rightChars="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</w:p>
        </w:tc>
      </w:tr>
      <w:tr w14:paraId="4648C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9D393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16E09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leftChars="0" w:right="100" w:rightChars="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 xml:space="preserve"> 70 (</w:t>
            </w:r>
            <w:r>
              <w:rPr>
                <w:rFonts w:hint="eastAsia" w:ascii="Times New Roman Regular" w:hAnsi="Times New Roman Regular" w:eastAsia="宋体" w:cs="Times New Roman Regular"/>
                <w:szCs w:val="21"/>
                <w:lang w:val="en-US" w:eastAsia="zh-CN" w:bidi="ar"/>
              </w:rPr>
              <w:t>100.0</w:t>
            </w: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AD8A4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leftChars="0" w:right="100" w:rightChars="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 xml:space="preserve">  52 (</w:t>
            </w:r>
            <w:r>
              <w:rPr>
                <w:rFonts w:hint="eastAsia" w:ascii="Times New Roman Regular" w:hAnsi="Times New Roman Regular" w:eastAsia="宋体" w:cs="Times New Roman Regular"/>
                <w:szCs w:val="21"/>
                <w:lang w:val="en-US" w:eastAsia="zh-CN" w:bidi="ar"/>
              </w:rPr>
              <w:t>88.1</w:t>
            </w: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D9DE0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leftChars="0" w:right="100" w:rightChars="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szCs w:val="21"/>
                <w:lang w:bidi="ar"/>
              </w:rPr>
              <w:t>0.003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9DE9F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leftChars="0" w:right="100" w:rightChar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szCs w:val="21"/>
                <w:lang w:val="en-US" w:eastAsia="zh-CN" w:bidi="ar"/>
              </w:rPr>
              <w:t>519</w:t>
            </w:r>
          </w:p>
        </w:tc>
      </w:tr>
      <w:tr w14:paraId="1F319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70067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E36E5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0 (0.0)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47269F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7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11.9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023F7A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83958B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4FE08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622E3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Dose Reduction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188153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B9ED6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3A16B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2F0F3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56D53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27787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B6946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64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91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D1A3B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27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45.8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230BF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szCs w:val="21"/>
                <w:lang w:val="en-US" w:eastAsia="zh-CN" w:bidi="ar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szCs w:val="21"/>
                <w:lang w:bidi="ar"/>
              </w:rPr>
              <w:t>&lt;0.001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AFC86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1.130</w:t>
            </w:r>
          </w:p>
        </w:tc>
      </w:tr>
      <w:tr w14:paraId="4954F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890A5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AD416A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6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8.6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A35AF3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32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54.2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AB4926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szCs w:val="21"/>
                <w:lang w:val="en-US" w:eastAsia="zh-CN" w:bidi="ar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8DC97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3A9C3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BC84F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Thrombocytopenia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729A0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EA66A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6740A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53C6A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2A380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EB73B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E5AEA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69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98.6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89122A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27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45.8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F7BF1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szCs w:val="21"/>
                <w:lang w:val="en-US" w:eastAsia="zh-CN" w:bidi="ar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szCs w:val="21"/>
                <w:lang w:bidi="ar"/>
              </w:rPr>
              <w:t>&lt;0.001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B05FE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>1.</w:t>
            </w:r>
            <w:r>
              <w:rPr>
                <w:rFonts w:hint="eastAsia" w:ascii="Times New Roman Regular" w:hAnsi="Times New Roman Regular" w:eastAsia="宋体" w:cs="Times New Roman Regular"/>
                <w:szCs w:val="21"/>
                <w:lang w:val="en-US" w:eastAsia="zh-CN" w:bidi="ar"/>
              </w:rPr>
              <w:t>476</w:t>
            </w:r>
          </w:p>
        </w:tc>
      </w:tr>
      <w:tr w14:paraId="3CFDC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46D03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Grade 1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C0433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1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5AA21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3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5.1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AFE5E6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szCs w:val="21"/>
                <w:lang w:val="en-US" w:eastAsia="zh-CN" w:bidi="ar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9C37E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044E8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9003C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Grade 2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251C4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0 (0.0)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40BC8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6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10.2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1EB32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szCs w:val="21"/>
                <w:lang w:val="en-US" w:eastAsia="zh-CN" w:bidi="ar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AAF6E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46EFA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CFD4B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Grade 3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DECCD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0 (0.0)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32779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15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25.4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A6D56C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szCs w:val="21"/>
                <w:lang w:val="en-US" w:eastAsia="zh-CN" w:bidi="ar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BA7F2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2237B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C0476F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Grade 4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528B03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0 (0.0)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147E0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8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13.6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9F707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szCs w:val="21"/>
                <w:lang w:val="en-US" w:eastAsia="zh-CN" w:bidi="ar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FE3C8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26EB0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6A3DA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Neutrophil Count Decrease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6F3B0B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063033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10B80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F7B97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3FE98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22DCD3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8533C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61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87.1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ECFE4D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52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88.1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67DD7A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  <w:t xml:space="preserve"> 0.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255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5803E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/>
              </w:rPr>
              <w:t>0.385</w:t>
            </w:r>
          </w:p>
        </w:tc>
      </w:tr>
      <w:tr w14:paraId="69EAC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2C5CE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Grade 1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92317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3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4.3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CE1D53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5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8.5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DD10CB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37C0C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5AF3E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E25DCC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Grade 2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09DF3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4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5.7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8A019D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0 (0.0)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03384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60651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61E11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C324CB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Grade 3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70954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2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2.9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110B9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 2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3.4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9185C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EFF97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2CA10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3B5A8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  <w:t>Hepatotoxicity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9B8AF1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59E5BD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02B18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6ED745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Bold" w:hAnsi="Times New Roman Bold" w:eastAsia="Helvetica" w:cs="Times New Roman Bold"/>
                <w:b/>
                <w:bCs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22316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BB1EBC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FD657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57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81.4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E2F046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39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66.1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DC7C9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  <w:t xml:space="preserve"> 0.0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7A2A4C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Helvetica" w:cs="Times New Roman Regular"/>
                <w:szCs w:val="21"/>
                <w:lang w:bidi="ar"/>
              </w:rPr>
              <w:t>0.</w:t>
            </w:r>
            <w:r>
              <w:rPr>
                <w:rFonts w:hint="eastAsia" w:ascii="Times New Roman Regular" w:hAnsi="Times New Roman Regular" w:eastAsia="宋体" w:cs="Times New Roman Regular"/>
                <w:szCs w:val="21"/>
                <w:lang w:val="en-US" w:eastAsia="zh-CN" w:bidi="ar"/>
              </w:rPr>
              <w:t>447</w:t>
            </w:r>
          </w:p>
        </w:tc>
      </w:tr>
      <w:tr w14:paraId="6EBEB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FD62C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Grade 1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0EE7CD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420" w:firstLineChars="2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12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17.1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7A884E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14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23.7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83136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21AAB4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320DD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79CBB3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Grade 2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D25FE8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1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5B3AC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4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6.8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8E21B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A09CD2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  <w:tr w14:paraId="054AD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197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1F1E2D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Grade 3</w:t>
            </w:r>
          </w:p>
        </w:tc>
        <w:tc>
          <w:tcPr>
            <w:tcW w:w="103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652B2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0 (0.0) 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A6AA37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0" w:leftChars="0" w:right="100" w:rightChars="0" w:firstLine="210" w:firstLineChars="10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2 (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>3.4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val="en-US" w:eastAsia="zh-CN"/>
              </w:rPr>
              <w:t xml:space="preserve">) 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8D1829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leftChars="0" w:right="100" w:rightChars="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408BE0">
            <w:pPr>
              <w:keepNext w:val="0"/>
              <w:keepLines w:val="0"/>
              <w:widowControl w:val="0"/>
              <w:suppressLineNumbers w:val="0"/>
              <w:spacing w:before="100" w:beforeAutospacing="0" w:after="100" w:afterAutospacing="0" w:line="240" w:lineRule="auto"/>
              <w:ind w:left="100" w:right="100"/>
              <w:jc w:val="left"/>
              <w:rPr>
                <w:rFonts w:hint="default" w:ascii="Times New Roman Regular" w:hAnsi="Times New Roman Regular" w:eastAsia="Helvetica" w:cs="Times New Roman Regular"/>
                <w:kern w:val="2"/>
                <w:sz w:val="21"/>
                <w:szCs w:val="21"/>
              </w:rPr>
            </w:pPr>
          </w:p>
        </w:tc>
      </w:tr>
    </w:tbl>
    <w:p w14:paraId="184EFE43"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default" w:ascii="Times New Roman Regular" w:hAnsi="Times New Roman Regular" w:eastAsia="宋体" w:cs="Times New Roman Regular"/>
          <w:kern w:val="2"/>
          <w:sz w:val="21"/>
          <w:szCs w:val="21"/>
        </w:rPr>
      </w:pPr>
      <w:r>
        <w:rPr>
          <w:rFonts w:hint="default" w:ascii="Times New Roman Bold" w:hAnsi="Times New Roman Bold" w:eastAsia="宋体" w:cs="Times New Roman Bold"/>
          <w:b/>
          <w:bCs w:val="0"/>
          <w:kern w:val="2"/>
          <w:sz w:val="21"/>
          <w:szCs w:val="21"/>
          <w:lang w:val="en-US" w:eastAsia="zh-CN" w:bidi="ar"/>
        </w:rPr>
        <w:t>Abbreviations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: TT, targeted therapy; HP, trastuzumab plus pertuzumab; T-DM1, trastuzumab emtansine; SMD, standardized mean difference; No., number</w:t>
      </w:r>
    </w:p>
    <w:p w14:paraId="28A2C0D0"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/>
        </w:rPr>
      </w:pPr>
      <w:r>
        <w:rPr>
          <w:rFonts w:hint="default" w:ascii="Times New Roman Bold" w:hAnsi="Times New Roman Bold" w:eastAsia="宋体" w:cs="Times New Roman Bold"/>
          <w:b/>
          <w:bCs w:val="0"/>
          <w:kern w:val="2"/>
          <w:sz w:val="21"/>
          <w:szCs w:val="21"/>
          <w:lang w:val="en-US" w:eastAsia="zh-CN" w:bidi="ar"/>
        </w:rPr>
        <w:t>Remarks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: AE data were unavailable for 83 patients, including 53 patients in the HP group and 30 patients in the T-DM1 group</w:t>
      </w:r>
      <w:r>
        <w:rPr>
          <w:rFonts w:hint="eastAsia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. 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Bold p-values indicate statistically significant results</w:t>
      </w:r>
    </w:p>
    <w:p w14:paraId="4D5C74E0">
      <w:pPr>
        <w:rPr>
          <w:rFonts w:hint="eastAsia"/>
          <w:sz w:val="21"/>
          <w:szCs w:val="21"/>
        </w:rPr>
      </w:pPr>
    </w:p>
    <w:p w14:paraId="342B71D3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6B11CB5">
      <w:pPr>
        <w:rPr>
          <w:rFonts w:hint="eastAsia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89BFD58">
      <w:pPr>
        <w:rPr>
          <w:rFonts w:hint="eastAsia" w:eastAsiaTheme="minorEastAsia"/>
          <w:sz w:val="21"/>
          <w:szCs w:val="21"/>
          <w:lang w:eastAsia="zh-CN"/>
        </w:rPr>
      </w:pPr>
    </w:p>
    <w:sectPr>
      <w:footerReference r:id="rId3" w:type="default"/>
      <w:pgSz w:w="11952" w:h="16848"/>
      <w:pgMar w:top="1440" w:right="1440" w:bottom="1440" w:left="1020" w:header="720" w:footer="720" w:gutter="72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EB53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EA2FF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EA2FF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pStyle w:val="2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BDC1AA8"/>
    <w:rsid w:val="1BF93E31"/>
    <w:rsid w:val="1BFA13BA"/>
    <w:rsid w:val="1CFA5C4A"/>
    <w:rsid w:val="1D8A89AE"/>
    <w:rsid w:val="1FFD8801"/>
    <w:rsid w:val="22B6BBBB"/>
    <w:rsid w:val="23DFA530"/>
    <w:rsid w:val="2AFF1BA5"/>
    <w:rsid w:val="2D8C35C5"/>
    <w:rsid w:val="2F97A815"/>
    <w:rsid w:val="2FDBEC75"/>
    <w:rsid w:val="33FF96E7"/>
    <w:rsid w:val="356E96F3"/>
    <w:rsid w:val="37FB71F3"/>
    <w:rsid w:val="395F1B6F"/>
    <w:rsid w:val="3B8F3B49"/>
    <w:rsid w:val="3BCF41D9"/>
    <w:rsid w:val="3C1F7E8C"/>
    <w:rsid w:val="3E67C6E2"/>
    <w:rsid w:val="3EDDF1E6"/>
    <w:rsid w:val="3FBCEBD9"/>
    <w:rsid w:val="3FE7E66A"/>
    <w:rsid w:val="3FFF24F0"/>
    <w:rsid w:val="3FFF881D"/>
    <w:rsid w:val="3FFF9E59"/>
    <w:rsid w:val="4F3F8A80"/>
    <w:rsid w:val="4F5BC26C"/>
    <w:rsid w:val="4F8DE87F"/>
    <w:rsid w:val="4F9D7A54"/>
    <w:rsid w:val="4FBD391B"/>
    <w:rsid w:val="4FFB367D"/>
    <w:rsid w:val="53F66326"/>
    <w:rsid w:val="574D9138"/>
    <w:rsid w:val="57EFED9A"/>
    <w:rsid w:val="58937F01"/>
    <w:rsid w:val="5CF5AB50"/>
    <w:rsid w:val="5FAF31C8"/>
    <w:rsid w:val="5FB7C6A0"/>
    <w:rsid w:val="5FD8E3A8"/>
    <w:rsid w:val="5FFB2A22"/>
    <w:rsid w:val="5FFF7A93"/>
    <w:rsid w:val="67B61537"/>
    <w:rsid w:val="69FA13FF"/>
    <w:rsid w:val="6BF3358E"/>
    <w:rsid w:val="6ED797D1"/>
    <w:rsid w:val="6F6FD04D"/>
    <w:rsid w:val="6F7EE70E"/>
    <w:rsid w:val="6FFD81E1"/>
    <w:rsid w:val="726F8393"/>
    <w:rsid w:val="74D7BD78"/>
    <w:rsid w:val="763FAD30"/>
    <w:rsid w:val="76FF7474"/>
    <w:rsid w:val="77D5A1FB"/>
    <w:rsid w:val="77E01681"/>
    <w:rsid w:val="77E66396"/>
    <w:rsid w:val="77EF64A2"/>
    <w:rsid w:val="78AEAC26"/>
    <w:rsid w:val="78EF6B5B"/>
    <w:rsid w:val="78FD1277"/>
    <w:rsid w:val="79FBE43D"/>
    <w:rsid w:val="79FED315"/>
    <w:rsid w:val="7A7E8877"/>
    <w:rsid w:val="7B9E003A"/>
    <w:rsid w:val="7C9DC317"/>
    <w:rsid w:val="7CBF368F"/>
    <w:rsid w:val="7D3EDF80"/>
    <w:rsid w:val="7D3F2A07"/>
    <w:rsid w:val="7DB6B88C"/>
    <w:rsid w:val="7DBE7682"/>
    <w:rsid w:val="7DDB5411"/>
    <w:rsid w:val="7E4FF034"/>
    <w:rsid w:val="7E5E11C2"/>
    <w:rsid w:val="7EBF1E44"/>
    <w:rsid w:val="7EED29BA"/>
    <w:rsid w:val="7F17E93C"/>
    <w:rsid w:val="7F5D2CB1"/>
    <w:rsid w:val="7FBE482B"/>
    <w:rsid w:val="7FD505FE"/>
    <w:rsid w:val="7FDFB1EF"/>
    <w:rsid w:val="7FED87EB"/>
    <w:rsid w:val="7FEE43B5"/>
    <w:rsid w:val="7FEEDA36"/>
    <w:rsid w:val="7FEF77BE"/>
    <w:rsid w:val="7FF5C60E"/>
    <w:rsid w:val="7FF72DD9"/>
    <w:rsid w:val="7FFB8E70"/>
    <w:rsid w:val="7FFFB448"/>
    <w:rsid w:val="7FFFC202"/>
    <w:rsid w:val="8FF78B13"/>
    <w:rsid w:val="9277B3A3"/>
    <w:rsid w:val="97F7EEA5"/>
    <w:rsid w:val="9DBF884D"/>
    <w:rsid w:val="9EAFB1A4"/>
    <w:rsid w:val="9F7F0912"/>
    <w:rsid w:val="9FEBE0F7"/>
    <w:rsid w:val="9FF7FFBC"/>
    <w:rsid w:val="9FFFAC28"/>
    <w:rsid w:val="A7CF6A92"/>
    <w:rsid w:val="A7F9041F"/>
    <w:rsid w:val="A9EEC281"/>
    <w:rsid w:val="AFF38EA3"/>
    <w:rsid w:val="B79C1682"/>
    <w:rsid w:val="B7AAF33F"/>
    <w:rsid w:val="B7DDD914"/>
    <w:rsid w:val="B7F5F3B0"/>
    <w:rsid w:val="B7FF55DB"/>
    <w:rsid w:val="B97715CA"/>
    <w:rsid w:val="B97B1D5C"/>
    <w:rsid w:val="BB9C34CA"/>
    <w:rsid w:val="BCEF637D"/>
    <w:rsid w:val="BE77419D"/>
    <w:rsid w:val="BF556274"/>
    <w:rsid w:val="BFAB930A"/>
    <w:rsid w:val="BFBBAA78"/>
    <w:rsid w:val="BFFFB7D3"/>
    <w:rsid w:val="C6DF1009"/>
    <w:rsid w:val="C7CBB994"/>
    <w:rsid w:val="CFBF5800"/>
    <w:rsid w:val="D1E8316B"/>
    <w:rsid w:val="D51F045A"/>
    <w:rsid w:val="DB7F36CD"/>
    <w:rsid w:val="DDDFB853"/>
    <w:rsid w:val="DDEF5160"/>
    <w:rsid w:val="DE1F6FA1"/>
    <w:rsid w:val="DE5D3FAE"/>
    <w:rsid w:val="DEFB0A94"/>
    <w:rsid w:val="DEFFB087"/>
    <w:rsid w:val="DF6AA29B"/>
    <w:rsid w:val="DF7E3A9C"/>
    <w:rsid w:val="DF7FA7F5"/>
    <w:rsid w:val="DFBF431A"/>
    <w:rsid w:val="DFF7074F"/>
    <w:rsid w:val="DFF752D3"/>
    <w:rsid w:val="DFF7CA8C"/>
    <w:rsid w:val="DFF87BE8"/>
    <w:rsid w:val="DFFB5247"/>
    <w:rsid w:val="DFFF03BD"/>
    <w:rsid w:val="E6FFB854"/>
    <w:rsid w:val="E76DCED3"/>
    <w:rsid w:val="E7AE6920"/>
    <w:rsid w:val="E7B95BB9"/>
    <w:rsid w:val="EB7FD596"/>
    <w:rsid w:val="EBBE33A0"/>
    <w:rsid w:val="ECDF1DD4"/>
    <w:rsid w:val="EF0B6491"/>
    <w:rsid w:val="EF66E33D"/>
    <w:rsid w:val="EF7FB75E"/>
    <w:rsid w:val="EFFBB45F"/>
    <w:rsid w:val="F2774812"/>
    <w:rsid w:val="F3D9076E"/>
    <w:rsid w:val="F5EFE146"/>
    <w:rsid w:val="F676175D"/>
    <w:rsid w:val="F6DFBFAB"/>
    <w:rsid w:val="F7372D6A"/>
    <w:rsid w:val="F7CFA38E"/>
    <w:rsid w:val="F7EBDF24"/>
    <w:rsid w:val="F8953487"/>
    <w:rsid w:val="F9DDE3BC"/>
    <w:rsid w:val="F9FCF7BA"/>
    <w:rsid w:val="FA319985"/>
    <w:rsid w:val="FB3709EE"/>
    <w:rsid w:val="FB5B48E9"/>
    <w:rsid w:val="FB6D3E96"/>
    <w:rsid w:val="FB7348F4"/>
    <w:rsid w:val="FBAF8C81"/>
    <w:rsid w:val="FBDB0BF8"/>
    <w:rsid w:val="FBEB50B2"/>
    <w:rsid w:val="FBFBBBED"/>
    <w:rsid w:val="FBFE7243"/>
    <w:rsid w:val="FCBFF3A1"/>
    <w:rsid w:val="FCDE2F72"/>
    <w:rsid w:val="FCFDB1EF"/>
    <w:rsid w:val="FDDD4CF5"/>
    <w:rsid w:val="FDDF3083"/>
    <w:rsid w:val="FDDF461A"/>
    <w:rsid w:val="FEAFA3C1"/>
    <w:rsid w:val="FEBA35E1"/>
    <w:rsid w:val="FEBD25B5"/>
    <w:rsid w:val="FEBFE012"/>
    <w:rsid w:val="FECE18C6"/>
    <w:rsid w:val="FEDFAC4C"/>
    <w:rsid w:val="FEEF7416"/>
    <w:rsid w:val="FEFEA0E6"/>
    <w:rsid w:val="FF799AC3"/>
    <w:rsid w:val="FF7D50C9"/>
    <w:rsid w:val="FF857958"/>
    <w:rsid w:val="FF979266"/>
    <w:rsid w:val="FF9B8C6B"/>
    <w:rsid w:val="FFAF384B"/>
    <w:rsid w:val="FFBA28BD"/>
    <w:rsid w:val="FFBE2202"/>
    <w:rsid w:val="FFBE8DF9"/>
    <w:rsid w:val="FFDA9A40"/>
    <w:rsid w:val="FFDEC3B5"/>
    <w:rsid w:val="FFE5F9EC"/>
    <w:rsid w:val="FFF60AE6"/>
    <w:rsid w:val="FFF73305"/>
    <w:rsid w:val="FFFB34CA"/>
    <w:rsid w:val="FFFBEB5C"/>
    <w:rsid w:val="FFFF0789"/>
    <w:rsid w:val="FFFFB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2025-10-18T23:39:00Z</dcterms:created>
  <dc:creator>LeSucre</dc:creator>
  <cp:lastModifiedBy>贾玥然</cp:lastModifiedBy>
  <dcterms:modified xsi:type="dcterms:W3CDTF">2026-07-08T13:03:31Z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B66EBFC1F8D44D6609B54C6AE8957EEF_43</vt:lpwstr>
  </property>
</Properties>
</file>