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F9E2" w14:textId="48E92DCD" w:rsidR="000328C0" w:rsidRPr="00C6717D" w:rsidRDefault="000328C0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C6717D">
        <w:rPr>
          <w:rFonts w:ascii="Times New Roman" w:hAnsi="Times New Roman" w:cs="Times New Roman"/>
          <w:b/>
          <w:bCs/>
          <w:sz w:val="21"/>
          <w:szCs w:val="21"/>
        </w:rPr>
        <w:t>Supplementary Table S1. Temporal relationship between chemotherapy exposure and pancreatic events</w:t>
      </w:r>
    </w:p>
    <w:tbl>
      <w:tblPr>
        <w:tblW w:w="8926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5"/>
        <w:gridCol w:w="1355"/>
        <w:gridCol w:w="1646"/>
        <w:gridCol w:w="1776"/>
        <w:gridCol w:w="704"/>
      </w:tblGrid>
      <w:tr w:rsidR="000328C0" w:rsidRPr="000328C0" w14:paraId="36EBB0A7" w14:textId="77777777" w:rsidTr="00C6717D">
        <w:trPr>
          <w:trHeight w:val="729"/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016619C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233990881"/>
            <w:r w:rsidRPr="0003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Chemotherapy exposure timing</w:t>
            </w:r>
          </w:p>
        </w:tc>
        <w:tc>
          <w:tcPr>
            <w:tcW w:w="132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5AB92A3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(n = 104)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254B0F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ICI-PI without pancreatitis (n = 72)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BD621B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ICI-PI with pancreatitis (n = 32)</w:t>
            </w:r>
          </w:p>
        </w:tc>
        <w:tc>
          <w:tcPr>
            <w:tcW w:w="65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696F9E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</w:tr>
      <w:bookmarkEnd w:id="0"/>
      <w:tr w:rsidR="000328C0" w:rsidRPr="000328C0" w14:paraId="51E1527A" w14:textId="77777777" w:rsidTr="00C6717D">
        <w:trPr>
          <w:trHeight w:val="429"/>
          <w:tblCellSpacing w:w="15" w:type="dxa"/>
        </w:trPr>
        <w:tc>
          <w:tcPr>
            <w:tcW w:w="0" w:type="auto"/>
            <w:vAlign w:val="center"/>
            <w:hideMark/>
          </w:tcPr>
          <w:p w14:paraId="0AE4CF9D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No chemotherapy</w:t>
            </w:r>
          </w:p>
        </w:tc>
        <w:tc>
          <w:tcPr>
            <w:tcW w:w="1325" w:type="dxa"/>
            <w:vAlign w:val="center"/>
            <w:hideMark/>
          </w:tcPr>
          <w:p w14:paraId="06FD5E74" w14:textId="362C2804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27.88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16" w:type="dxa"/>
            <w:vAlign w:val="center"/>
            <w:hideMark/>
          </w:tcPr>
          <w:p w14:paraId="411D4642" w14:textId="162FC535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18 (25.0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6" w:type="dxa"/>
            <w:vAlign w:val="center"/>
            <w:hideMark/>
          </w:tcPr>
          <w:p w14:paraId="1B1D1BB5" w14:textId="6E11778E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34.38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9" w:type="dxa"/>
            <w:vAlign w:val="center"/>
            <w:hideMark/>
          </w:tcPr>
          <w:p w14:paraId="46BCBE67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28C0" w:rsidRPr="000328C0" w14:paraId="2D056C26" w14:textId="77777777" w:rsidTr="00C6717D">
        <w:trPr>
          <w:trHeight w:val="419"/>
          <w:tblCellSpacing w:w="15" w:type="dxa"/>
        </w:trPr>
        <w:tc>
          <w:tcPr>
            <w:tcW w:w="0" w:type="auto"/>
            <w:vAlign w:val="center"/>
            <w:hideMark/>
          </w:tcPr>
          <w:p w14:paraId="4C260316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Remote prior chemotherapy &gt;90 days</w:t>
            </w:r>
          </w:p>
        </w:tc>
        <w:tc>
          <w:tcPr>
            <w:tcW w:w="1325" w:type="dxa"/>
            <w:vAlign w:val="center"/>
            <w:hideMark/>
          </w:tcPr>
          <w:p w14:paraId="69514AFE" w14:textId="2C18A270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39 (37.5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16" w:type="dxa"/>
            <w:vAlign w:val="center"/>
            <w:hideMark/>
          </w:tcPr>
          <w:p w14:paraId="6EB6D09B" w14:textId="147B7953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30 (41.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67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6" w:type="dxa"/>
            <w:vAlign w:val="center"/>
            <w:hideMark/>
          </w:tcPr>
          <w:p w14:paraId="766DBE72" w14:textId="5FEA2A3D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9 (28.1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9" w:type="dxa"/>
            <w:vAlign w:val="center"/>
            <w:hideMark/>
          </w:tcPr>
          <w:p w14:paraId="6B300A3B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28C0" w:rsidRPr="000328C0" w14:paraId="57AE8EA7" w14:textId="77777777" w:rsidTr="00C6717D">
        <w:trPr>
          <w:trHeight w:val="739"/>
          <w:tblCellSpacing w:w="15" w:type="dxa"/>
        </w:trPr>
        <w:tc>
          <w:tcPr>
            <w:tcW w:w="0" w:type="auto"/>
            <w:vAlign w:val="center"/>
            <w:hideMark/>
          </w:tcPr>
          <w:p w14:paraId="4412CB3E" w14:textId="77777777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Recent/concurrent chemotherapy ≤90 days or ongoing/after event</w:t>
            </w:r>
          </w:p>
        </w:tc>
        <w:tc>
          <w:tcPr>
            <w:tcW w:w="1325" w:type="dxa"/>
            <w:vAlign w:val="center"/>
            <w:hideMark/>
          </w:tcPr>
          <w:p w14:paraId="200BD068" w14:textId="01F46E8C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 xml:space="preserve"> (3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4.62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16" w:type="dxa"/>
            <w:vAlign w:val="center"/>
            <w:hideMark/>
          </w:tcPr>
          <w:p w14:paraId="0046F92E" w14:textId="2525131B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24 (33.3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6" w:type="dxa"/>
            <w:vAlign w:val="center"/>
            <w:hideMark/>
          </w:tcPr>
          <w:p w14:paraId="3DD2138E" w14:textId="4DF1820D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37.50</w:t>
            </w: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9" w:type="dxa"/>
            <w:vAlign w:val="center"/>
            <w:hideMark/>
          </w:tcPr>
          <w:p w14:paraId="3F45111E" w14:textId="6872FCE1" w:rsidR="000328C0" w:rsidRPr="000328C0" w:rsidRDefault="000328C0" w:rsidP="00C671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35FCB">
              <w:rPr>
                <w:rFonts w:ascii="Times New Roman" w:hAnsi="Times New Roman" w:cs="Times New Roman" w:hint="eastAsia"/>
                <w:sz w:val="18"/>
                <w:szCs w:val="18"/>
              </w:rPr>
              <w:t>388</w:t>
            </w:r>
          </w:p>
        </w:tc>
      </w:tr>
    </w:tbl>
    <w:p w14:paraId="67CECA02" w14:textId="47DE6947" w:rsidR="00EC2622" w:rsidRDefault="000328C0">
      <w:pPr>
        <w:rPr>
          <w:rFonts w:ascii="Times New Roman" w:hAnsi="Times New Roman" w:cs="Times New Roman"/>
          <w:sz w:val="18"/>
          <w:szCs w:val="18"/>
        </w:rPr>
      </w:pPr>
      <w:r w:rsidRPr="000328C0">
        <w:rPr>
          <w:rFonts w:ascii="Times New Roman" w:hAnsi="Times New Roman" w:cs="Times New Roman"/>
          <w:b/>
          <w:bCs/>
          <w:sz w:val="18"/>
          <w:szCs w:val="18"/>
        </w:rPr>
        <w:t>Note:</w:t>
      </w:r>
      <w:r w:rsidRPr="000328C0">
        <w:rPr>
          <w:rFonts w:ascii="Times New Roman" w:hAnsi="Times New Roman" w:cs="Times New Roman"/>
          <w:sz w:val="18"/>
          <w:szCs w:val="18"/>
        </w:rPr>
        <w:t xml:space="preserve"> </w:t>
      </w:r>
      <w:r w:rsidR="00335FCB" w:rsidRPr="00335FCB">
        <w:rPr>
          <w:rFonts w:ascii="Times New Roman" w:hAnsi="Times New Roman" w:cs="Times New Roman"/>
          <w:sz w:val="18"/>
          <w:szCs w:val="18"/>
        </w:rPr>
        <w:t>Values are presented as n (%). Chemotherapy exposure was classified according to its temporal relationship with the first documented pancreatic enzyme elevation or pancreatitis. Recent/concurrent chemotherapy was defined as chemotherapy administered within 90 days before or ongoing at the pancreatic event. The P value was calculated using Pearson’s chi-square test</w:t>
      </w:r>
    </w:p>
    <w:p w14:paraId="7B60DEEF" w14:textId="77777777" w:rsidR="000328C0" w:rsidRDefault="000328C0">
      <w:pPr>
        <w:rPr>
          <w:rFonts w:ascii="Times New Roman" w:hAnsi="Times New Roman" w:cs="Times New Roman"/>
          <w:sz w:val="21"/>
          <w:szCs w:val="21"/>
        </w:rPr>
      </w:pPr>
    </w:p>
    <w:p w14:paraId="1A5B3CE1" w14:textId="7EC5C552" w:rsidR="000E77ED" w:rsidRDefault="00C6717D" w:rsidP="00C6717D">
      <w:pPr>
        <w:rPr>
          <w:rFonts w:ascii="Times New Roman" w:hAnsi="Times New Roman" w:cs="Times New Roman"/>
          <w:b/>
          <w:bCs/>
          <w:sz w:val="21"/>
          <w:szCs w:val="21"/>
        </w:rPr>
      </w:pPr>
      <w:bookmarkStart w:id="1" w:name="OLE_LINK66"/>
      <w:bookmarkStart w:id="2" w:name="OLE_LINK48"/>
      <w:r w:rsidRPr="00C6717D">
        <w:rPr>
          <w:rFonts w:ascii="Times New Roman" w:hAnsi="Times New Roman" w:cs="Times New Roman"/>
          <w:b/>
          <w:bCs/>
          <w:sz w:val="21"/>
          <w:szCs w:val="21"/>
        </w:rPr>
        <w:t>Supplementary Table S</w:t>
      </w:r>
      <w:r w:rsidR="00303DF6">
        <w:rPr>
          <w:rFonts w:ascii="Times New Roman" w:hAnsi="Times New Roman" w:cs="Times New Roman" w:hint="eastAsia"/>
          <w:b/>
          <w:bCs/>
          <w:sz w:val="21"/>
          <w:szCs w:val="21"/>
        </w:rPr>
        <w:t>2</w:t>
      </w:r>
      <w:r w:rsidRPr="00C6717D">
        <w:rPr>
          <w:rFonts w:ascii="Times New Roman" w:hAnsi="Times New Roman" w:cs="Times New Roman"/>
          <w:b/>
          <w:bCs/>
          <w:sz w:val="21"/>
          <w:szCs w:val="21"/>
        </w:rPr>
        <w:t>.</w:t>
      </w:r>
      <w:bookmarkEnd w:id="1"/>
      <w:r w:rsidRPr="00C6717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317FB4" w:rsidRPr="00317FB4">
        <w:rPr>
          <w:rFonts w:ascii="Times New Roman" w:hAnsi="Times New Roman" w:cs="Times New Roman"/>
          <w:b/>
          <w:bCs/>
          <w:sz w:val="21"/>
          <w:szCs w:val="21"/>
        </w:rPr>
        <w:t>Univariable and adjusted logistic sensitivity analyses for the pancreatitis phenotype</w:t>
      </w:r>
    </w:p>
    <w:tbl>
      <w:tblPr>
        <w:tblW w:w="8648" w:type="dxa"/>
        <w:tblCellSpacing w:w="15" w:type="dxa"/>
        <w:tblInd w:w="-284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"/>
        <w:gridCol w:w="2544"/>
        <w:gridCol w:w="951"/>
        <w:gridCol w:w="906"/>
        <w:gridCol w:w="709"/>
        <w:gridCol w:w="851"/>
        <w:gridCol w:w="992"/>
        <w:gridCol w:w="709"/>
      </w:tblGrid>
      <w:tr w:rsidR="00317FB4" w:rsidRPr="00317FB4" w14:paraId="22271646" w14:textId="77777777" w:rsidTr="00317FB4">
        <w:trPr>
          <w:trHeight w:val="589"/>
          <w:tblHeader/>
          <w:tblCellSpacing w:w="15" w:type="dxa"/>
        </w:trPr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3BD571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3" w:name="OLE_LINK56"/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Model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78356D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Exposure variable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A68D96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Unadjusted OR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92780D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95% CI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146C48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value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8ACCAB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Adjusted OR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DA6CAD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95% CI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87F74D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 value</w:t>
            </w:r>
          </w:p>
        </w:tc>
      </w:tr>
      <w:tr w:rsidR="00317FB4" w:rsidRPr="00317FB4" w14:paraId="6D5F57DA" w14:textId="77777777" w:rsidTr="00317FB4">
        <w:trPr>
          <w:trHeight w:val="578"/>
          <w:tblCellSpacing w:w="15" w:type="dxa"/>
        </w:trPr>
        <w:tc>
          <w:tcPr>
            <w:tcW w:w="941" w:type="dxa"/>
            <w:vAlign w:val="center"/>
            <w:hideMark/>
          </w:tcPr>
          <w:p w14:paraId="508E31FA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2514" w:type="dxa"/>
            <w:vAlign w:val="center"/>
            <w:hideMark/>
          </w:tcPr>
          <w:p w14:paraId="7A2026A6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Recent/concurrent chemotherapy</w:t>
            </w:r>
          </w:p>
        </w:tc>
        <w:tc>
          <w:tcPr>
            <w:tcW w:w="921" w:type="dxa"/>
            <w:vAlign w:val="center"/>
            <w:hideMark/>
          </w:tcPr>
          <w:p w14:paraId="3E779E8C" w14:textId="3AD1F649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1.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76" w:type="dxa"/>
            <w:vAlign w:val="center"/>
            <w:hideMark/>
          </w:tcPr>
          <w:p w14:paraId="0E0A3E99" w14:textId="32B47BE9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0.5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0</w:t>
            </w: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–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2.86</w:t>
            </w:r>
          </w:p>
        </w:tc>
        <w:tc>
          <w:tcPr>
            <w:tcW w:w="679" w:type="dxa"/>
            <w:vAlign w:val="center"/>
            <w:hideMark/>
          </w:tcPr>
          <w:p w14:paraId="3A102FFA" w14:textId="671663FD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680</w:t>
            </w:r>
          </w:p>
        </w:tc>
        <w:tc>
          <w:tcPr>
            <w:tcW w:w="821" w:type="dxa"/>
            <w:vAlign w:val="center"/>
            <w:hideMark/>
          </w:tcPr>
          <w:p w14:paraId="1A0D4CBC" w14:textId="32EDC44D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962" w:type="dxa"/>
            <w:vAlign w:val="center"/>
            <w:hideMark/>
          </w:tcPr>
          <w:p w14:paraId="0B4583A5" w14:textId="3EAE4484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0.1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</w:t>
            </w: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–1.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664" w:type="dxa"/>
            <w:vAlign w:val="center"/>
            <w:hideMark/>
          </w:tcPr>
          <w:p w14:paraId="04D7FF07" w14:textId="24B5AA81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</w:t>
            </w:r>
            <w:r w:rsidR="00335FC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154</w:t>
            </w:r>
          </w:p>
        </w:tc>
      </w:tr>
      <w:tr w:rsidR="00317FB4" w:rsidRPr="00317FB4" w14:paraId="10B12AA3" w14:textId="77777777" w:rsidTr="00317FB4">
        <w:trPr>
          <w:trHeight w:val="578"/>
          <w:tblCellSpacing w:w="15" w:type="dxa"/>
        </w:trPr>
        <w:tc>
          <w:tcPr>
            <w:tcW w:w="941" w:type="dxa"/>
            <w:vAlign w:val="center"/>
            <w:hideMark/>
          </w:tcPr>
          <w:p w14:paraId="7DBA3BC1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Model 2</w:t>
            </w:r>
          </w:p>
        </w:tc>
        <w:tc>
          <w:tcPr>
            <w:tcW w:w="2514" w:type="dxa"/>
            <w:vAlign w:val="center"/>
            <w:hideMark/>
          </w:tcPr>
          <w:p w14:paraId="6C935B2A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Fluorouracil- or raltitrexed-containing regimen</w:t>
            </w:r>
          </w:p>
        </w:tc>
        <w:tc>
          <w:tcPr>
            <w:tcW w:w="921" w:type="dxa"/>
            <w:vAlign w:val="center"/>
            <w:hideMark/>
          </w:tcPr>
          <w:p w14:paraId="6C1D446E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0.25</w:t>
            </w:r>
          </w:p>
        </w:tc>
        <w:tc>
          <w:tcPr>
            <w:tcW w:w="876" w:type="dxa"/>
            <w:vAlign w:val="center"/>
            <w:hideMark/>
          </w:tcPr>
          <w:p w14:paraId="39D718A3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0.08–0.80</w:t>
            </w:r>
          </w:p>
        </w:tc>
        <w:tc>
          <w:tcPr>
            <w:tcW w:w="679" w:type="dxa"/>
            <w:vAlign w:val="center"/>
            <w:hideMark/>
          </w:tcPr>
          <w:p w14:paraId="0BD8F59E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821" w:type="dxa"/>
            <w:vAlign w:val="center"/>
            <w:hideMark/>
          </w:tcPr>
          <w:p w14:paraId="1D535E0E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0.31</w:t>
            </w:r>
          </w:p>
        </w:tc>
        <w:tc>
          <w:tcPr>
            <w:tcW w:w="962" w:type="dxa"/>
            <w:vAlign w:val="center"/>
            <w:hideMark/>
          </w:tcPr>
          <w:p w14:paraId="224C06A5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0.08–1.21</w:t>
            </w:r>
          </w:p>
        </w:tc>
        <w:tc>
          <w:tcPr>
            <w:tcW w:w="664" w:type="dxa"/>
            <w:vAlign w:val="center"/>
            <w:hideMark/>
          </w:tcPr>
          <w:p w14:paraId="59A7AD53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0.091</w:t>
            </w:r>
          </w:p>
        </w:tc>
      </w:tr>
      <w:tr w:rsidR="00317FB4" w:rsidRPr="00317FB4" w14:paraId="13757380" w14:textId="77777777" w:rsidTr="00317FB4">
        <w:trPr>
          <w:trHeight w:val="578"/>
          <w:tblCellSpacing w:w="15" w:type="dxa"/>
        </w:trPr>
        <w:tc>
          <w:tcPr>
            <w:tcW w:w="941" w:type="dxa"/>
            <w:vAlign w:val="center"/>
            <w:hideMark/>
          </w:tcPr>
          <w:p w14:paraId="77BD6EC0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Model 3</w:t>
            </w:r>
          </w:p>
        </w:tc>
        <w:tc>
          <w:tcPr>
            <w:tcW w:w="2514" w:type="dxa"/>
            <w:vAlign w:val="center"/>
            <w:hideMark/>
          </w:tcPr>
          <w:p w14:paraId="394EBD27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Anthracycline-containing regimen</w:t>
            </w:r>
          </w:p>
        </w:tc>
        <w:tc>
          <w:tcPr>
            <w:tcW w:w="921" w:type="dxa"/>
            <w:vAlign w:val="center"/>
            <w:hideMark/>
          </w:tcPr>
          <w:p w14:paraId="1CBB4F52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0.19</w:t>
            </w:r>
          </w:p>
        </w:tc>
        <w:tc>
          <w:tcPr>
            <w:tcW w:w="876" w:type="dxa"/>
            <w:vAlign w:val="center"/>
            <w:hideMark/>
          </w:tcPr>
          <w:p w14:paraId="58DEC192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0.04–0.85</w:t>
            </w:r>
          </w:p>
        </w:tc>
        <w:tc>
          <w:tcPr>
            <w:tcW w:w="679" w:type="dxa"/>
            <w:vAlign w:val="center"/>
            <w:hideMark/>
          </w:tcPr>
          <w:p w14:paraId="74B4F47F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821" w:type="dxa"/>
            <w:vAlign w:val="center"/>
            <w:hideMark/>
          </w:tcPr>
          <w:p w14:paraId="5D14B302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0.31</w:t>
            </w:r>
          </w:p>
        </w:tc>
        <w:tc>
          <w:tcPr>
            <w:tcW w:w="962" w:type="dxa"/>
            <w:vAlign w:val="center"/>
            <w:hideMark/>
          </w:tcPr>
          <w:p w14:paraId="7E242BC4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0.06–1.69</w:t>
            </w:r>
          </w:p>
        </w:tc>
        <w:tc>
          <w:tcPr>
            <w:tcW w:w="664" w:type="dxa"/>
            <w:vAlign w:val="center"/>
            <w:hideMark/>
          </w:tcPr>
          <w:p w14:paraId="4CAFE873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0.175</w:t>
            </w:r>
          </w:p>
        </w:tc>
      </w:tr>
      <w:tr w:rsidR="00317FB4" w:rsidRPr="00317FB4" w14:paraId="2F0215A5" w14:textId="77777777" w:rsidTr="00317FB4">
        <w:trPr>
          <w:trHeight w:val="578"/>
          <w:tblCellSpacing w:w="15" w:type="dxa"/>
        </w:trPr>
        <w:tc>
          <w:tcPr>
            <w:tcW w:w="941" w:type="dxa"/>
            <w:vAlign w:val="center"/>
            <w:hideMark/>
          </w:tcPr>
          <w:p w14:paraId="1BDCA24F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Model 4</w:t>
            </w:r>
          </w:p>
        </w:tc>
        <w:tc>
          <w:tcPr>
            <w:tcW w:w="2514" w:type="dxa"/>
            <w:vAlign w:val="center"/>
            <w:hideMark/>
          </w:tcPr>
          <w:p w14:paraId="7A4B7C00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Taxane-containing regimen</w:t>
            </w:r>
          </w:p>
        </w:tc>
        <w:tc>
          <w:tcPr>
            <w:tcW w:w="921" w:type="dxa"/>
            <w:vAlign w:val="center"/>
            <w:hideMark/>
          </w:tcPr>
          <w:p w14:paraId="3CE0FAE5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9.00</w:t>
            </w:r>
          </w:p>
        </w:tc>
        <w:tc>
          <w:tcPr>
            <w:tcW w:w="876" w:type="dxa"/>
            <w:vAlign w:val="center"/>
            <w:hideMark/>
          </w:tcPr>
          <w:p w14:paraId="1E05F670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2.24–36.11</w:t>
            </w:r>
          </w:p>
        </w:tc>
        <w:tc>
          <w:tcPr>
            <w:tcW w:w="679" w:type="dxa"/>
            <w:vAlign w:val="center"/>
            <w:hideMark/>
          </w:tcPr>
          <w:p w14:paraId="65CBF8F5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821" w:type="dxa"/>
            <w:vAlign w:val="center"/>
            <w:hideMark/>
          </w:tcPr>
          <w:p w14:paraId="5D1AB9C6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1.58</w:t>
            </w:r>
          </w:p>
        </w:tc>
        <w:tc>
          <w:tcPr>
            <w:tcW w:w="962" w:type="dxa"/>
            <w:vAlign w:val="center"/>
            <w:hideMark/>
          </w:tcPr>
          <w:p w14:paraId="6555DAE9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0.21–11.97</w:t>
            </w:r>
          </w:p>
        </w:tc>
        <w:tc>
          <w:tcPr>
            <w:tcW w:w="664" w:type="dxa"/>
            <w:vAlign w:val="center"/>
            <w:hideMark/>
          </w:tcPr>
          <w:p w14:paraId="29BC11C2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0.658</w:t>
            </w:r>
          </w:p>
        </w:tc>
      </w:tr>
      <w:tr w:rsidR="00317FB4" w:rsidRPr="00317FB4" w14:paraId="30E3A4F3" w14:textId="77777777" w:rsidTr="00317FB4">
        <w:trPr>
          <w:trHeight w:val="589"/>
          <w:tblCellSpacing w:w="15" w:type="dxa"/>
        </w:trPr>
        <w:tc>
          <w:tcPr>
            <w:tcW w:w="941" w:type="dxa"/>
            <w:vAlign w:val="center"/>
            <w:hideMark/>
          </w:tcPr>
          <w:p w14:paraId="7E05306E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Model 5</w:t>
            </w:r>
          </w:p>
        </w:tc>
        <w:tc>
          <w:tcPr>
            <w:tcW w:w="2514" w:type="dxa"/>
            <w:vAlign w:val="center"/>
            <w:hideMark/>
          </w:tcPr>
          <w:p w14:paraId="281FF5D5" w14:textId="77777777" w:rsidR="00317FB4" w:rsidRPr="00317FB4" w:rsidRDefault="00317FB4" w:rsidP="00317F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Recent/concurrent taxane-containing regimen</w:t>
            </w:r>
          </w:p>
        </w:tc>
        <w:tc>
          <w:tcPr>
            <w:tcW w:w="921" w:type="dxa"/>
            <w:vAlign w:val="center"/>
            <w:hideMark/>
          </w:tcPr>
          <w:p w14:paraId="6D26A83F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5.31</w:t>
            </w:r>
          </w:p>
        </w:tc>
        <w:tc>
          <w:tcPr>
            <w:tcW w:w="876" w:type="dxa"/>
            <w:vAlign w:val="center"/>
            <w:hideMark/>
          </w:tcPr>
          <w:p w14:paraId="7F1157BE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1.24–22.80</w:t>
            </w:r>
          </w:p>
        </w:tc>
        <w:tc>
          <w:tcPr>
            <w:tcW w:w="679" w:type="dxa"/>
            <w:vAlign w:val="center"/>
            <w:hideMark/>
          </w:tcPr>
          <w:p w14:paraId="576012BA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0.025</w:t>
            </w:r>
          </w:p>
        </w:tc>
        <w:tc>
          <w:tcPr>
            <w:tcW w:w="821" w:type="dxa"/>
            <w:vAlign w:val="center"/>
            <w:hideMark/>
          </w:tcPr>
          <w:p w14:paraId="1BBB4968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962" w:type="dxa"/>
            <w:vAlign w:val="center"/>
            <w:hideMark/>
          </w:tcPr>
          <w:p w14:paraId="7AFBDA78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0.12–8.88</w:t>
            </w:r>
          </w:p>
        </w:tc>
        <w:tc>
          <w:tcPr>
            <w:tcW w:w="664" w:type="dxa"/>
            <w:vAlign w:val="center"/>
            <w:hideMark/>
          </w:tcPr>
          <w:p w14:paraId="2AF91692" w14:textId="77777777" w:rsidR="00317FB4" w:rsidRPr="00317FB4" w:rsidRDefault="00317FB4" w:rsidP="00317F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17FB4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0.992</w:t>
            </w:r>
          </w:p>
        </w:tc>
      </w:tr>
    </w:tbl>
    <w:bookmarkEnd w:id="3"/>
    <w:p w14:paraId="02004486" w14:textId="543F3853" w:rsidR="00C6717D" w:rsidRDefault="00C6717D" w:rsidP="00C6717D">
      <w:pPr>
        <w:rPr>
          <w:rFonts w:ascii="Times New Roman" w:hAnsi="Times New Roman" w:cs="Times New Roman"/>
          <w:sz w:val="18"/>
          <w:szCs w:val="18"/>
        </w:rPr>
      </w:pPr>
      <w:r w:rsidRPr="00C6717D">
        <w:rPr>
          <w:rFonts w:ascii="Times New Roman" w:hAnsi="Times New Roman" w:cs="Times New Roman"/>
          <w:b/>
          <w:bCs/>
          <w:sz w:val="18"/>
          <w:szCs w:val="18"/>
        </w:rPr>
        <w:t xml:space="preserve">Note: </w:t>
      </w:r>
      <w:r w:rsidR="00335FCB" w:rsidRPr="00335FCB">
        <w:rPr>
          <w:rFonts w:ascii="Times New Roman" w:hAnsi="Times New Roman" w:cs="Times New Roman"/>
          <w:sz w:val="18"/>
          <w:szCs w:val="18"/>
        </w:rPr>
        <w:t>Models were adjusted for age, non-HCC tumor type, stage IV disease, PS score, and targeted therapy. Recent/concurrent chemotherapy was defined as chemotherapy administered within 90 days before or ongoing at the pancreatic event. The outcome was the pancreatitis phenotype. OR, odds ratio; CI, confidence interval; HCC, hepatocellular carcinoma; PS, performance status</w:t>
      </w:r>
      <w:r w:rsidRPr="00C6717D">
        <w:rPr>
          <w:rFonts w:ascii="Times New Roman" w:hAnsi="Times New Roman" w:cs="Times New Roman"/>
          <w:sz w:val="18"/>
          <w:szCs w:val="18"/>
        </w:rPr>
        <w:t>.</w:t>
      </w:r>
      <w:bookmarkEnd w:id="2"/>
    </w:p>
    <w:p w14:paraId="6F3F859E" w14:textId="77777777" w:rsidR="00F600C8" w:rsidRDefault="00F600C8" w:rsidP="00C6717D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57E538A2" w14:textId="18C4FB25" w:rsidR="00D83853" w:rsidRPr="00D83853" w:rsidRDefault="00F600C8" w:rsidP="00C6717D">
      <w:pPr>
        <w:rPr>
          <w:rFonts w:ascii="Times New Roman" w:hAnsi="Times New Roman" w:cs="Times New Roman"/>
          <w:sz w:val="18"/>
          <w:szCs w:val="18"/>
        </w:rPr>
      </w:pPr>
      <w:r w:rsidRPr="00C6717D">
        <w:rPr>
          <w:rFonts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3</w:t>
      </w:r>
      <w:r w:rsidRPr="00C6717D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F600C8">
        <w:rPr>
          <w:rFonts w:hint="eastAsia"/>
        </w:rPr>
        <w:t xml:space="preserve"> </w:t>
      </w:r>
      <w:r w:rsidRPr="00F600C8">
        <w:rPr>
          <w:rFonts w:ascii="Times New Roman" w:hAnsi="Times New Roman" w:cs="Times New Roman"/>
          <w:b/>
          <w:bCs/>
          <w:sz w:val="21"/>
          <w:szCs w:val="21"/>
        </w:rPr>
        <w:t>Laboratory parameters at the time of pancreatic enzyme elevation according to pancreatitis status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0"/>
        <w:gridCol w:w="2795"/>
        <w:gridCol w:w="2545"/>
        <w:gridCol w:w="631"/>
      </w:tblGrid>
      <w:tr w:rsidR="00D83853" w:rsidRPr="00561E58" w14:paraId="003EA67E" w14:textId="77777777" w:rsidTr="00F600C8">
        <w:trPr>
          <w:trHeight w:val="685"/>
          <w:tblHeader/>
          <w:tblCellSpacing w:w="15" w:type="dxa"/>
          <w:jc w:val="center"/>
        </w:trPr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98AC8D" w14:textId="07CCA361" w:rsidR="00D83853" w:rsidRPr="00561E58" w:rsidRDefault="00D83853" w:rsidP="00D83853">
            <w:pPr>
              <w:spacing w:after="0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8385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lastRenderedPageBreak/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209183" w14:textId="003BFA7F" w:rsidR="00D83853" w:rsidRPr="00561E58" w:rsidRDefault="00D83853" w:rsidP="00D83853">
            <w:pPr>
              <w:spacing w:after="0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ICI-PI without pancreatitis (n = 72)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7B24D4" w14:textId="2644E6A9" w:rsidR="00D83853" w:rsidRPr="00561E58" w:rsidRDefault="00D83853" w:rsidP="00D83853">
            <w:pPr>
              <w:spacing w:after="0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03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ICI-PI with pancreatitis (n = 32)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40DBD8" w14:textId="4DCC32D0" w:rsidR="00D83853" w:rsidRPr="00561E58" w:rsidRDefault="00D83853" w:rsidP="00D83853">
            <w:pPr>
              <w:spacing w:after="0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D838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561E58" w:rsidRPr="00561E58" w14:paraId="60D32D10" w14:textId="77777777" w:rsidTr="00F600C8">
        <w:trPr>
          <w:trHeight w:val="408"/>
          <w:tblCellSpacing w:w="15" w:type="dxa"/>
          <w:jc w:val="center"/>
        </w:trPr>
        <w:tc>
          <w:tcPr>
            <w:tcW w:w="1535" w:type="dxa"/>
            <w:vAlign w:val="center"/>
            <w:hideMark/>
          </w:tcPr>
          <w:p w14:paraId="093DCC56" w14:textId="14629A13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TBIL</w:t>
            </w:r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>μmol</w:t>
            </w:r>
            <w:proofErr w:type="spellEnd"/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vAlign w:val="center"/>
            <w:hideMark/>
          </w:tcPr>
          <w:p w14:paraId="22D4BA10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12.40 (8.30, 20.20)</w:t>
            </w:r>
          </w:p>
        </w:tc>
        <w:tc>
          <w:tcPr>
            <w:tcW w:w="0" w:type="auto"/>
            <w:vAlign w:val="center"/>
            <w:hideMark/>
          </w:tcPr>
          <w:p w14:paraId="55F2C1D7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10.70 (7.10, 27.32)</w:t>
            </w:r>
          </w:p>
        </w:tc>
        <w:tc>
          <w:tcPr>
            <w:tcW w:w="0" w:type="auto"/>
            <w:vAlign w:val="center"/>
            <w:hideMark/>
          </w:tcPr>
          <w:p w14:paraId="5D0340A0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0.642</w:t>
            </w:r>
          </w:p>
        </w:tc>
      </w:tr>
      <w:tr w:rsidR="00C044FA" w:rsidRPr="00561E58" w14:paraId="14699CA1" w14:textId="77777777" w:rsidTr="00C044FA">
        <w:trPr>
          <w:trHeight w:val="408"/>
          <w:tblCellSpacing w:w="15" w:type="dxa"/>
          <w:jc w:val="center"/>
        </w:trPr>
        <w:tc>
          <w:tcPr>
            <w:tcW w:w="1535" w:type="dxa"/>
            <w:vAlign w:val="center"/>
          </w:tcPr>
          <w:p w14:paraId="0666D1BA" w14:textId="4E49D5AC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4FA">
              <w:rPr>
                <w:rFonts w:ascii="Times New Roman" w:hAnsi="Times New Roman" w:cs="Times New Roman"/>
                <w:sz w:val="18"/>
                <w:szCs w:val="18"/>
              </w:rPr>
              <w:t>DBIL</w:t>
            </w:r>
            <w:r w:rsidR="00584DAB" w:rsidRPr="00584DA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584DAB" w:rsidRPr="00584DAB">
              <w:rPr>
                <w:rFonts w:ascii="Times New Roman" w:hAnsi="Times New Roman" w:cs="Times New Roman"/>
                <w:sz w:val="18"/>
                <w:szCs w:val="18"/>
              </w:rPr>
              <w:t>μmol</w:t>
            </w:r>
            <w:proofErr w:type="spellEnd"/>
            <w:r w:rsidR="00584DAB" w:rsidRPr="00584DAB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vAlign w:val="bottom"/>
          </w:tcPr>
          <w:p w14:paraId="31887A6D" w14:textId="1A735D42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4FA">
              <w:rPr>
                <w:rFonts w:ascii="Times New Roman" w:hAnsi="Times New Roman" w:cs="Times New Roman"/>
                <w:sz w:val="18"/>
                <w:szCs w:val="18"/>
              </w:rPr>
              <w:t>6.05 (4.00, 10.35)</w:t>
            </w:r>
          </w:p>
        </w:tc>
        <w:tc>
          <w:tcPr>
            <w:tcW w:w="0" w:type="auto"/>
            <w:vAlign w:val="bottom"/>
          </w:tcPr>
          <w:p w14:paraId="5BCD87BB" w14:textId="56CD5E94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4FA">
              <w:rPr>
                <w:rFonts w:ascii="Times New Roman" w:hAnsi="Times New Roman" w:cs="Times New Roman"/>
                <w:sz w:val="18"/>
                <w:szCs w:val="18"/>
              </w:rPr>
              <w:t>5.00 (3.27, 16.00)</w:t>
            </w:r>
          </w:p>
        </w:tc>
        <w:tc>
          <w:tcPr>
            <w:tcW w:w="0" w:type="auto"/>
            <w:vAlign w:val="center"/>
          </w:tcPr>
          <w:p w14:paraId="76DCEC7E" w14:textId="7D2EE7BB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0.475</w:t>
            </w:r>
          </w:p>
        </w:tc>
      </w:tr>
      <w:tr w:rsidR="00561E58" w:rsidRPr="00561E58" w14:paraId="0A22627C" w14:textId="77777777" w:rsidTr="00F600C8">
        <w:trPr>
          <w:trHeight w:val="398"/>
          <w:tblCellSpacing w:w="15" w:type="dxa"/>
          <w:jc w:val="center"/>
        </w:trPr>
        <w:tc>
          <w:tcPr>
            <w:tcW w:w="1535" w:type="dxa"/>
            <w:vAlign w:val="center"/>
            <w:hideMark/>
          </w:tcPr>
          <w:p w14:paraId="2074B115" w14:textId="26959FDA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ALB</w:t>
            </w:r>
            <w:r w:rsidR="00584DAB" w:rsidRPr="006450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584DAB" w:rsidRPr="0064501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g/L</w:t>
            </w:r>
          </w:p>
        </w:tc>
        <w:tc>
          <w:tcPr>
            <w:tcW w:w="0" w:type="auto"/>
            <w:vAlign w:val="center"/>
            <w:hideMark/>
          </w:tcPr>
          <w:p w14:paraId="37BA262E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39.50 (34.75, 43.00)</w:t>
            </w:r>
          </w:p>
        </w:tc>
        <w:tc>
          <w:tcPr>
            <w:tcW w:w="0" w:type="auto"/>
            <w:vAlign w:val="center"/>
            <w:hideMark/>
          </w:tcPr>
          <w:p w14:paraId="7B578B59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38.00 (33.50, 40.25)</w:t>
            </w:r>
          </w:p>
        </w:tc>
        <w:tc>
          <w:tcPr>
            <w:tcW w:w="0" w:type="auto"/>
            <w:vAlign w:val="center"/>
            <w:hideMark/>
          </w:tcPr>
          <w:p w14:paraId="6889D0F6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0.134</w:t>
            </w:r>
          </w:p>
        </w:tc>
      </w:tr>
      <w:tr w:rsidR="00561E58" w:rsidRPr="00561E58" w14:paraId="37CFEF04" w14:textId="77777777" w:rsidTr="00F600C8">
        <w:trPr>
          <w:trHeight w:val="398"/>
          <w:tblCellSpacing w:w="15" w:type="dxa"/>
          <w:jc w:val="center"/>
        </w:trPr>
        <w:tc>
          <w:tcPr>
            <w:tcW w:w="1535" w:type="dxa"/>
            <w:vAlign w:val="center"/>
            <w:hideMark/>
          </w:tcPr>
          <w:p w14:paraId="6428DED9" w14:textId="0426D06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ALT</w:t>
            </w:r>
            <w:r w:rsidR="00584DAB" w:rsidRPr="00D074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584DA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U/L</w:t>
            </w:r>
          </w:p>
        </w:tc>
        <w:tc>
          <w:tcPr>
            <w:tcW w:w="0" w:type="auto"/>
            <w:vAlign w:val="center"/>
            <w:hideMark/>
          </w:tcPr>
          <w:p w14:paraId="0EFA26B1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31.00 (22.25, 61.50)</w:t>
            </w:r>
          </w:p>
        </w:tc>
        <w:tc>
          <w:tcPr>
            <w:tcW w:w="0" w:type="auto"/>
            <w:vAlign w:val="center"/>
            <w:hideMark/>
          </w:tcPr>
          <w:p w14:paraId="2DAB1172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25.50 (12.75, 57.00)</w:t>
            </w:r>
          </w:p>
        </w:tc>
        <w:tc>
          <w:tcPr>
            <w:tcW w:w="0" w:type="auto"/>
            <w:vAlign w:val="center"/>
            <w:hideMark/>
          </w:tcPr>
          <w:p w14:paraId="16C8FE49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0.178</w:t>
            </w:r>
          </w:p>
        </w:tc>
      </w:tr>
      <w:tr w:rsidR="00561E58" w:rsidRPr="00561E58" w14:paraId="75C45CCF" w14:textId="77777777" w:rsidTr="00F600C8">
        <w:trPr>
          <w:trHeight w:val="408"/>
          <w:tblCellSpacing w:w="15" w:type="dxa"/>
          <w:jc w:val="center"/>
        </w:trPr>
        <w:tc>
          <w:tcPr>
            <w:tcW w:w="1535" w:type="dxa"/>
            <w:vAlign w:val="center"/>
            <w:hideMark/>
          </w:tcPr>
          <w:p w14:paraId="3F1144A5" w14:textId="38EBEF8E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AST</w:t>
            </w:r>
            <w:r w:rsidR="00584DAB" w:rsidRPr="00D074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584DA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U/L</w:t>
            </w:r>
          </w:p>
        </w:tc>
        <w:tc>
          <w:tcPr>
            <w:tcW w:w="0" w:type="auto"/>
            <w:vAlign w:val="center"/>
            <w:hideMark/>
          </w:tcPr>
          <w:p w14:paraId="14833FC4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43.00 (30.75, 82.25)</w:t>
            </w:r>
          </w:p>
        </w:tc>
        <w:tc>
          <w:tcPr>
            <w:tcW w:w="0" w:type="auto"/>
            <w:vAlign w:val="center"/>
            <w:hideMark/>
          </w:tcPr>
          <w:p w14:paraId="0A32032B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29.00 (23.75, 86.75)</w:t>
            </w:r>
          </w:p>
        </w:tc>
        <w:tc>
          <w:tcPr>
            <w:tcW w:w="0" w:type="auto"/>
            <w:vAlign w:val="center"/>
            <w:hideMark/>
          </w:tcPr>
          <w:p w14:paraId="3BB04E9B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0.135</w:t>
            </w:r>
          </w:p>
        </w:tc>
      </w:tr>
      <w:tr w:rsidR="00C044FA" w:rsidRPr="00561E58" w14:paraId="4ADE1387" w14:textId="77777777" w:rsidTr="00C044FA">
        <w:trPr>
          <w:trHeight w:val="408"/>
          <w:tblCellSpacing w:w="15" w:type="dxa"/>
          <w:jc w:val="center"/>
        </w:trPr>
        <w:tc>
          <w:tcPr>
            <w:tcW w:w="1535" w:type="dxa"/>
            <w:vAlign w:val="center"/>
          </w:tcPr>
          <w:p w14:paraId="464A4543" w14:textId="689E7DAF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LDH</w:t>
            </w:r>
            <w:r w:rsidR="00584DAB" w:rsidRPr="00D074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584DA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U/L</w:t>
            </w:r>
          </w:p>
        </w:tc>
        <w:tc>
          <w:tcPr>
            <w:tcW w:w="0" w:type="auto"/>
            <w:vAlign w:val="bottom"/>
          </w:tcPr>
          <w:p w14:paraId="2A500630" w14:textId="69BC6155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4FA">
              <w:rPr>
                <w:rFonts w:ascii="Times New Roman" w:hAnsi="Times New Roman" w:cs="Times New Roman"/>
                <w:sz w:val="18"/>
                <w:szCs w:val="18"/>
              </w:rPr>
              <w:t>228.50 (182.75, 272.25)</w:t>
            </w:r>
          </w:p>
        </w:tc>
        <w:tc>
          <w:tcPr>
            <w:tcW w:w="0" w:type="auto"/>
            <w:vAlign w:val="bottom"/>
          </w:tcPr>
          <w:p w14:paraId="5B0A3A06" w14:textId="7AEEE386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4FA">
              <w:rPr>
                <w:rFonts w:ascii="Times New Roman" w:hAnsi="Times New Roman" w:cs="Times New Roman"/>
                <w:sz w:val="18"/>
                <w:szCs w:val="18"/>
              </w:rPr>
              <w:t>191.00 (155.00, 300.25)</w:t>
            </w:r>
          </w:p>
        </w:tc>
        <w:tc>
          <w:tcPr>
            <w:tcW w:w="0" w:type="auto"/>
            <w:vAlign w:val="center"/>
          </w:tcPr>
          <w:p w14:paraId="3260E92C" w14:textId="5E968BCF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0.150</w:t>
            </w:r>
          </w:p>
        </w:tc>
      </w:tr>
      <w:tr w:rsidR="00561E58" w:rsidRPr="00561E58" w14:paraId="16DF9CD7" w14:textId="77777777" w:rsidTr="00F600C8">
        <w:trPr>
          <w:trHeight w:val="398"/>
          <w:tblCellSpacing w:w="15" w:type="dxa"/>
          <w:jc w:val="center"/>
        </w:trPr>
        <w:tc>
          <w:tcPr>
            <w:tcW w:w="1535" w:type="dxa"/>
            <w:vAlign w:val="center"/>
            <w:hideMark/>
          </w:tcPr>
          <w:p w14:paraId="09295C80" w14:textId="52328C26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BUN</w:t>
            </w:r>
            <w:r w:rsidR="00584DA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 mmol/L</w:t>
            </w:r>
          </w:p>
        </w:tc>
        <w:tc>
          <w:tcPr>
            <w:tcW w:w="0" w:type="auto"/>
            <w:vAlign w:val="center"/>
            <w:hideMark/>
          </w:tcPr>
          <w:p w14:paraId="12CE522D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5.70 (4.65, 6.70)</w:t>
            </w:r>
          </w:p>
        </w:tc>
        <w:tc>
          <w:tcPr>
            <w:tcW w:w="0" w:type="auto"/>
            <w:vAlign w:val="center"/>
            <w:hideMark/>
          </w:tcPr>
          <w:p w14:paraId="10333A41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5.70 (4.28, 7.35)</w:t>
            </w:r>
          </w:p>
        </w:tc>
        <w:tc>
          <w:tcPr>
            <w:tcW w:w="0" w:type="auto"/>
            <w:vAlign w:val="center"/>
            <w:hideMark/>
          </w:tcPr>
          <w:p w14:paraId="184E820B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0.871</w:t>
            </w:r>
          </w:p>
        </w:tc>
      </w:tr>
      <w:tr w:rsidR="00561E58" w:rsidRPr="00561E58" w14:paraId="09D10355" w14:textId="77777777" w:rsidTr="00F600C8">
        <w:trPr>
          <w:trHeight w:val="408"/>
          <w:tblCellSpacing w:w="15" w:type="dxa"/>
          <w:jc w:val="center"/>
        </w:trPr>
        <w:tc>
          <w:tcPr>
            <w:tcW w:w="1535" w:type="dxa"/>
            <w:vAlign w:val="center"/>
            <w:hideMark/>
          </w:tcPr>
          <w:p w14:paraId="1B90AA77" w14:textId="0B9B2448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Cr</w:t>
            </w:r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="00584DAB" w:rsidRPr="00DB43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μ</w:t>
            </w:r>
            <w:r w:rsidR="00584DAB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mol</w:t>
            </w:r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vAlign w:val="center"/>
            <w:hideMark/>
          </w:tcPr>
          <w:p w14:paraId="17E86037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78.00 (63.75, 98.00)</w:t>
            </w:r>
          </w:p>
        </w:tc>
        <w:tc>
          <w:tcPr>
            <w:tcW w:w="0" w:type="auto"/>
            <w:vAlign w:val="center"/>
            <w:hideMark/>
          </w:tcPr>
          <w:p w14:paraId="48BFCE4F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80.50 (65.25, 108.00)</w:t>
            </w:r>
          </w:p>
        </w:tc>
        <w:tc>
          <w:tcPr>
            <w:tcW w:w="0" w:type="auto"/>
            <w:vAlign w:val="center"/>
            <w:hideMark/>
          </w:tcPr>
          <w:p w14:paraId="015A8C9D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0.624</w:t>
            </w:r>
          </w:p>
        </w:tc>
      </w:tr>
      <w:tr w:rsidR="00C044FA" w:rsidRPr="00561E58" w14:paraId="4DA3ABE0" w14:textId="77777777" w:rsidTr="00C044FA">
        <w:trPr>
          <w:trHeight w:val="408"/>
          <w:tblCellSpacing w:w="15" w:type="dxa"/>
          <w:jc w:val="center"/>
        </w:trPr>
        <w:tc>
          <w:tcPr>
            <w:tcW w:w="1535" w:type="dxa"/>
            <w:vAlign w:val="center"/>
          </w:tcPr>
          <w:p w14:paraId="207F0B67" w14:textId="0A7AE3CA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UA</w:t>
            </w:r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DB4373" w:rsidRPr="00DB43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μ</w:t>
            </w:r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>mol</w:t>
            </w:r>
            <w:proofErr w:type="spellEnd"/>
            <w:r w:rsidR="00584DAB" w:rsidRPr="00584DAB">
              <w:rPr>
                <w:rFonts w:ascii="Times New Roman" w:eastAsia="宋体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vAlign w:val="bottom"/>
          </w:tcPr>
          <w:p w14:paraId="44E5275D" w14:textId="6587A4A7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4FA">
              <w:rPr>
                <w:rFonts w:ascii="Times New Roman" w:hAnsi="Times New Roman" w:cs="Times New Roman"/>
                <w:sz w:val="18"/>
                <w:szCs w:val="18"/>
              </w:rPr>
              <w:t>323.50 (262.50, 411.25)</w:t>
            </w:r>
          </w:p>
        </w:tc>
        <w:tc>
          <w:tcPr>
            <w:tcW w:w="0" w:type="auto"/>
            <w:vAlign w:val="bottom"/>
          </w:tcPr>
          <w:p w14:paraId="2623F66D" w14:textId="53AA17DD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4FA">
              <w:rPr>
                <w:rFonts w:ascii="Times New Roman" w:hAnsi="Times New Roman" w:cs="Times New Roman"/>
                <w:sz w:val="18"/>
                <w:szCs w:val="18"/>
              </w:rPr>
              <w:t>306.50 (244.00, 381.50)</w:t>
            </w:r>
          </w:p>
        </w:tc>
        <w:tc>
          <w:tcPr>
            <w:tcW w:w="0" w:type="auto"/>
            <w:vAlign w:val="center"/>
          </w:tcPr>
          <w:p w14:paraId="4CB16CB1" w14:textId="0AF50D0F" w:rsidR="00C044FA" w:rsidRPr="00561E58" w:rsidRDefault="00C044FA" w:rsidP="00C044FA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0.406</w:t>
            </w:r>
          </w:p>
        </w:tc>
      </w:tr>
      <w:tr w:rsidR="00561E58" w:rsidRPr="00561E58" w14:paraId="64809F4B" w14:textId="77777777" w:rsidTr="00F600C8">
        <w:trPr>
          <w:trHeight w:val="398"/>
          <w:tblCellSpacing w:w="15" w:type="dxa"/>
          <w:jc w:val="center"/>
        </w:trPr>
        <w:tc>
          <w:tcPr>
            <w:tcW w:w="1535" w:type="dxa"/>
            <w:vAlign w:val="center"/>
            <w:hideMark/>
          </w:tcPr>
          <w:p w14:paraId="3279925F" w14:textId="420ADC31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4" w:name="OLE_LINK67"/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GLU</w:t>
            </w:r>
            <w:r w:rsidR="00584DAB" w:rsidRPr="00F5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584DAB" w:rsidRPr="00F530B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mmol/L</w:t>
            </w:r>
          </w:p>
        </w:tc>
        <w:tc>
          <w:tcPr>
            <w:tcW w:w="0" w:type="auto"/>
            <w:vAlign w:val="center"/>
            <w:hideMark/>
          </w:tcPr>
          <w:p w14:paraId="7CF11838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6.10 (5.20, 6.93)</w:t>
            </w:r>
          </w:p>
        </w:tc>
        <w:tc>
          <w:tcPr>
            <w:tcW w:w="0" w:type="auto"/>
            <w:vAlign w:val="center"/>
            <w:hideMark/>
          </w:tcPr>
          <w:p w14:paraId="483B0C66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6.30 (5.00, 8.22)</w:t>
            </w:r>
          </w:p>
        </w:tc>
        <w:tc>
          <w:tcPr>
            <w:tcW w:w="0" w:type="auto"/>
            <w:vAlign w:val="center"/>
            <w:hideMark/>
          </w:tcPr>
          <w:p w14:paraId="1C578471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0.765</w:t>
            </w:r>
          </w:p>
        </w:tc>
      </w:tr>
      <w:bookmarkEnd w:id="4"/>
      <w:tr w:rsidR="00561E58" w:rsidRPr="00561E58" w14:paraId="0471080B" w14:textId="77777777" w:rsidTr="00F600C8">
        <w:trPr>
          <w:trHeight w:val="408"/>
          <w:tblCellSpacing w:w="15" w:type="dxa"/>
          <w:jc w:val="center"/>
        </w:trPr>
        <w:tc>
          <w:tcPr>
            <w:tcW w:w="1535" w:type="dxa"/>
            <w:tcBorders>
              <w:bottom w:val="single" w:sz="4" w:space="0" w:color="auto"/>
            </w:tcBorders>
            <w:vAlign w:val="center"/>
            <w:hideMark/>
          </w:tcPr>
          <w:p w14:paraId="356BDB96" w14:textId="1195E429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Ca</w:t>
            </w:r>
            <w:r w:rsidR="00584DAB" w:rsidRPr="00F5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584DAB" w:rsidRPr="00F530B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mmol/L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5D3CD15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2.24 (2.15, 2.32)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96F4BF6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2.20 (2.11, 2.27)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DC1F216" w14:textId="77777777" w:rsidR="00561E58" w:rsidRPr="00561E58" w:rsidRDefault="00561E58" w:rsidP="00561E58">
            <w:pPr>
              <w:spacing w:after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61E58">
              <w:rPr>
                <w:rFonts w:ascii="Times New Roman" w:eastAsia="宋体" w:hAnsi="Times New Roman" w:cs="Times New Roman"/>
                <w:sz w:val="18"/>
                <w:szCs w:val="18"/>
              </w:rPr>
              <w:t>0.100</w:t>
            </w:r>
          </w:p>
        </w:tc>
      </w:tr>
    </w:tbl>
    <w:p w14:paraId="290EA44A" w14:textId="264AEDF9" w:rsidR="00561E58" w:rsidRDefault="00F600C8" w:rsidP="00C6717D">
      <w:pPr>
        <w:rPr>
          <w:rFonts w:ascii="Times New Roman" w:hAnsi="Times New Roman" w:cs="Times New Roman"/>
          <w:sz w:val="18"/>
          <w:szCs w:val="18"/>
        </w:rPr>
      </w:pPr>
      <w:r w:rsidRPr="008D65A6">
        <w:rPr>
          <w:rFonts w:ascii="Times New Roman" w:hAnsi="Times New Roman" w:cs="Times New Roman"/>
          <w:b/>
          <w:bCs/>
          <w:sz w:val="18"/>
          <w:szCs w:val="18"/>
        </w:rPr>
        <w:t xml:space="preserve">Note: </w:t>
      </w:r>
      <w:r w:rsidR="008D65A6" w:rsidRPr="008D65A6">
        <w:rPr>
          <w:rFonts w:ascii="Times New Roman" w:hAnsi="Times New Roman" w:cs="Times New Roman"/>
          <w:sz w:val="18"/>
          <w:szCs w:val="18"/>
        </w:rPr>
        <w:t>Values are presented as median (interquartile range). P values were calculated using the Wilcoxon rank-sum test. ICI-PI, immune checkpoint inhibitor-related pancreatic injury; TBIL, total bilirubin; DBIL, direct bilirubin; ALB, albumin; ALT, alanine aminotransferase; AST, aspartate aminotransferase; LDH, lactate dehydrogenase; BUN, blood urea nitrogen; Cr, creatinine; UA, uric acid; GLU, glucose; Ca, calcium.</w:t>
      </w:r>
    </w:p>
    <w:p w14:paraId="34EBA9A2" w14:textId="77777777" w:rsidR="00C044FA" w:rsidRPr="00F600C8" w:rsidRDefault="00C044FA" w:rsidP="00C6717D">
      <w:pPr>
        <w:rPr>
          <w:rFonts w:ascii="Times New Roman" w:hAnsi="Times New Roman" w:cs="Times New Roman"/>
          <w:sz w:val="18"/>
          <w:szCs w:val="18"/>
        </w:rPr>
      </w:pPr>
    </w:p>
    <w:sectPr w:rsidR="00C044FA" w:rsidRPr="00F600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A8D3F" w14:textId="77777777" w:rsidR="00D65192" w:rsidRDefault="00D65192" w:rsidP="000328C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BB03CA" w14:textId="77777777" w:rsidR="00D65192" w:rsidRDefault="00D65192" w:rsidP="000328C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2165C" w14:textId="77777777" w:rsidR="00D65192" w:rsidRDefault="00D65192" w:rsidP="000328C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E75B41D" w14:textId="77777777" w:rsidR="00D65192" w:rsidRDefault="00D65192" w:rsidP="000328C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22"/>
    <w:rsid w:val="000328C0"/>
    <w:rsid w:val="00063D7B"/>
    <w:rsid w:val="000E77ED"/>
    <w:rsid w:val="0012040F"/>
    <w:rsid w:val="00303DF6"/>
    <w:rsid w:val="00317FB4"/>
    <w:rsid w:val="00335FCB"/>
    <w:rsid w:val="00561E58"/>
    <w:rsid w:val="00584DAB"/>
    <w:rsid w:val="00706BC4"/>
    <w:rsid w:val="00835ABA"/>
    <w:rsid w:val="008D65A6"/>
    <w:rsid w:val="00907EFB"/>
    <w:rsid w:val="009B2486"/>
    <w:rsid w:val="00C044FA"/>
    <w:rsid w:val="00C6717D"/>
    <w:rsid w:val="00D25F2A"/>
    <w:rsid w:val="00D65192"/>
    <w:rsid w:val="00D83853"/>
    <w:rsid w:val="00DB4373"/>
    <w:rsid w:val="00EC2622"/>
    <w:rsid w:val="00F600C8"/>
    <w:rsid w:val="00FE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0CCC00"/>
  <w15:chartTrackingRefBased/>
  <w15:docId w15:val="{24D177BA-FBAD-41B7-BAAE-315F7ADC4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C26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6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62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62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62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62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62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62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C262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C2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C2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C262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C262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C262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C26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C26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C26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C26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C2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6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C26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2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C26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26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26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2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C26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C262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328C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328C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328C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328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830</Words>
  <Characters>2276</Characters>
  <Application>Microsoft Office Word</Application>
  <DocSecurity>0</DocSecurity>
  <Lines>133</Lines>
  <Paragraphs>100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建颖 刘</dc:creator>
  <cp:keywords/>
  <dc:description/>
  <cp:lastModifiedBy>建颖 刘</cp:lastModifiedBy>
  <cp:revision>8</cp:revision>
  <dcterms:created xsi:type="dcterms:W3CDTF">2026-07-03T06:35:00Z</dcterms:created>
  <dcterms:modified xsi:type="dcterms:W3CDTF">2026-08-29T19:44:00Z</dcterms:modified>
</cp:coreProperties>
</file>