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" w:name="additional-file-1.-prisma-2020-checklist"/>
    <w:p>
      <w:pPr>
        <w:pStyle w:val="Heading1"/>
        <w:spacing w:lineRule="auto" w:line="276" w:before="0" w:after="240"/>
        <w:jc w:val="left"/>
      </w:pPr>
      <w:r>
        <w:rPr>
          <w:rFonts w:ascii="Times New Roman" w:hAnsi="Times New Roman" w:cs="Times New Roman" w:eastAsia="Times New Roman"/>
          <w:b/>
          <w:sz w:val="28"/>
        </w:rPr>
        <w:t>Additional file 1. PRISMA 2020 Checklist</w:t>
      </w:r>
    </w:p>
    <w:p>
      <w:pPr>
        <w:pStyle w:val="FirstParagraph"/>
        <w:spacing w:lineRule="auto" w:line="276" w:before="0" w:after="120"/>
        <w:jc w:val="both"/>
      </w:pPr>
      <w:r>
        <w:rPr>
          <w:rFonts w:ascii="Times New Roman" w:hAnsi="Times New Roman" w:cs="Times New Roman" w:eastAsia="Times New Roman"/>
          <w:b/>
          <w:bCs/>
          <w:sz w:val="22"/>
        </w:rPr>
        <w:t xml:space="preserve">Manuscript:</w:t>
      </w:r>
      <w:r>
        <w:rPr>
          <w:rFonts w:ascii="Times New Roman" w:hAnsi="Times New Roman" w:cs="Times New Roman" w:eastAsia="Times New Roman"/>
          <w:sz w:val="22"/>
        </w:rPr>
        <w:t xml:space="preserve"> </w:t>
      </w:r>
      <w:r>
        <w:rPr>
          <w:rFonts w:ascii="Times New Roman" w:hAnsi="Times New Roman" w:cs="Times New Roman" w:eastAsia="Times New Roman"/>
          <w:sz w:val="22"/>
        </w:rPr>
        <w:t xml:space="preserve">Sacituzumab Govitecan versus Datopotamab Deruxtecan in Chemotherapy-Pretreated HR-Positive, HER2-Negative Metastatic Breast Cancer: A Systematic Review and Indirect Treatment Comparison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Borders>
          <w:top w:val="single" w:sz="12" w:color="000000"/>
          <w:bottom w:val="single" w:sz="12" w:color="000000"/>
          <w:left w:val="nil"/>
          <w:right w:val="nil"/>
          <w:insideH w:val="nil"/>
          <w:insideV w:val="nil"/>
        </w:tblBorders>
      </w:tblPr>
      <w:tblGrid>
        <w:gridCol w:w="1788"/>
        <w:gridCol w:w="1021"/>
        <w:gridCol w:w="2043"/>
        <w:gridCol w:w="3065"/>
      </w:tblGrid>
      <w:tr>
        <w:trPr>
          <w:tblHeader w:val="true"/>
          <w:cantSplit/>
        </w:trPr>
        <w:tc>
          <w:tcPr>
            <w:tcBorders>
              <w:bottom w:val="single" w:sz="8" w:color="000000"/>
            </w:tcBorders>
          </w:tcPr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b/>
                <w:sz w:val="18"/>
              </w:rPr>
              <w:t xml:space="preserve">Section/Topic</w:t>
            </w:r>
          </w:p>
        </w:tc>
        <w:tc>
          <w:tcPr>
            <w:tcBorders>
              <w:bottom w:val="single" w:sz="8" w:color="000000"/>
            </w:tcBorders>
          </w:tcPr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b/>
                <w:sz w:val="18"/>
              </w:rPr>
              <w:t xml:space="preserve">Item #</w:t>
            </w:r>
          </w:p>
        </w:tc>
        <w:tc>
          <w:tcPr>
            <w:tcBorders>
              <w:bottom w:val="single" w:sz="8" w:color="000000"/>
            </w:tcBorders>
          </w:tcPr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b/>
                <w:sz w:val="18"/>
              </w:rPr>
              <w:t xml:space="preserve">Checklist Item</w:t>
            </w:r>
          </w:p>
        </w:tc>
        <w:tc>
          <w:tcPr>
            <w:tcBorders>
              <w:bottom w:val="single" w:sz="8" w:color="000000"/>
            </w:tcBorders>
          </w:tcPr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b/>
                <w:sz w:val="18"/>
              </w:rPr>
              <w:t xml:space="preserve">Location in Manuscript</w:t>
            </w:r>
          </w:p>
        </w:tc>
      </w:tr>
      <w:tr>
        <w:trPr>
          <w:cantSplit/>
        </w:trPr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</w:rPr>
              <w:t xml:space="preserve">TITLE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</w:p>
        </w:tc>
        <w:tc>
          <w:tcPr/>
          <w:p>
            <w:pPr>
              <w:pStyle w:val="Compact"/>
              <w:spacing w:line="240" w:lineRule="auto" w:before="40" w:after="40"/>
            </w:pPr>
          </w:p>
        </w:tc>
        <w:tc>
          <w:tcPr/>
          <w:p>
            <w:pPr>
              <w:pStyle w:val="Compact"/>
              <w:spacing w:line="240" w:lineRule="auto" w:before="40" w:after="40"/>
            </w:pPr>
          </w:p>
        </w:tc>
      </w:tr>
      <w:tr>
        <w:trPr>
          <w:cantSplit/>
        </w:trPr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Title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1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Identify the report as a systematic review.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Title (page 1)</w:t>
            </w:r>
          </w:p>
        </w:tc>
      </w:tr>
      <w:tr>
        <w:trPr>
          <w:cantSplit/>
        </w:trPr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</w:rPr>
              <w:t xml:space="preserve">ABSTRACT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</w:p>
        </w:tc>
        <w:tc>
          <w:tcPr/>
          <w:p>
            <w:pPr>
              <w:pStyle w:val="Compact"/>
              <w:spacing w:line="240" w:lineRule="auto" w:before="40" w:after="40"/>
            </w:pPr>
          </w:p>
        </w:tc>
        <w:tc>
          <w:tcPr/>
          <w:p>
            <w:pPr>
              <w:pStyle w:val="Compact"/>
              <w:spacing w:line="240" w:lineRule="auto" w:before="40" w:after="40"/>
            </w:pPr>
          </w:p>
        </w:tc>
      </w:tr>
      <w:tr>
        <w:trPr>
          <w:cantSplit/>
        </w:trPr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Abstract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2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Structured summary (Background, Methods, Results, Conclusions).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Abstract</w:t>
            </w:r>
          </w:p>
        </w:tc>
      </w:tr>
      <w:tr>
        <w:trPr>
          <w:cantSplit/>
        </w:trPr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</w:rPr>
              <w:t xml:space="preserve">INTRODUCTION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</w:p>
        </w:tc>
        <w:tc>
          <w:tcPr/>
          <w:p>
            <w:pPr>
              <w:pStyle w:val="Compact"/>
              <w:spacing w:line="240" w:lineRule="auto" w:before="40" w:after="40"/>
            </w:pPr>
          </w:p>
        </w:tc>
        <w:tc>
          <w:tcPr/>
          <w:p>
            <w:pPr>
              <w:pStyle w:val="Compact"/>
              <w:spacing w:line="240" w:lineRule="auto" w:before="40" w:after="40"/>
            </w:pPr>
          </w:p>
        </w:tc>
      </w:tr>
      <w:tr>
        <w:trPr>
          <w:cantSplit/>
        </w:trPr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Rationale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3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Describe the rationale for the review in the context of existing knowledge.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Background §1</w:t>
            </w:r>
          </w:p>
        </w:tc>
      </w:tr>
      <w:tr>
        <w:trPr>
          <w:cantSplit/>
        </w:trPr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Objectives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4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Provide an explicit statement of the objective(s) or question(s).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Background §1, last paragraph</w:t>
            </w:r>
          </w:p>
        </w:tc>
      </w:tr>
      <w:tr>
        <w:trPr>
          <w:cantSplit/>
        </w:trPr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</w:rPr>
              <w:t xml:space="preserve">METHODS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</w:p>
        </w:tc>
        <w:tc>
          <w:tcPr/>
          <w:p>
            <w:pPr>
              <w:pStyle w:val="Compact"/>
              <w:spacing w:line="240" w:lineRule="auto" w:before="40" w:after="40"/>
            </w:pPr>
          </w:p>
        </w:tc>
        <w:tc>
          <w:tcPr/>
          <w:p>
            <w:pPr>
              <w:pStyle w:val="Compact"/>
              <w:spacing w:line="240" w:lineRule="auto" w:before="40" w:after="40"/>
            </w:pPr>
          </w:p>
        </w:tc>
      </w:tr>
      <w:tr>
        <w:trPr>
          <w:cantSplit/>
        </w:trPr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Eligibility criteria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5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Specify inclusion and exclusion criteria.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Methods §2.2</w:t>
            </w:r>
          </w:p>
        </w:tc>
      </w:tr>
      <w:tr>
        <w:trPr>
          <w:cantSplit/>
        </w:trPr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Information sources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6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Specify databases, registers, websites, contacts; date when sources were last searched.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Methods §2.3 (last search: March 31, 2026)</w:t>
            </w:r>
          </w:p>
        </w:tc>
      </w:tr>
      <w:tr>
        <w:trPr>
          <w:cantSplit/>
        </w:trPr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Search strategy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7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Present full search strategies for all databases and registers used.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Methods §2.3 (PubMed and CENTRAL search blocks)</w:t>
            </w:r>
          </w:p>
        </w:tc>
      </w:tr>
      <w:tr>
        <w:trPr>
          <w:cantSplit/>
        </w:trPr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Selection process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8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Specify methods for screening (e.g., independent reviewers).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Methods §2.4</w:t>
            </w:r>
          </w:p>
        </w:tc>
      </w:tr>
      <w:tr>
        <w:trPr>
          <w:cantSplit/>
        </w:trPr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Data collection process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9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Specify methods for collecting data (independent extraction).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Methods §2.4</w:t>
            </w:r>
          </w:p>
        </w:tc>
      </w:tr>
      <w:tr>
        <w:trPr>
          <w:cantSplit/>
        </w:trPr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Data items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10a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List and define all outcomes for which data were sought.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Methods §2.2 (Outcomes)</w:t>
            </w:r>
          </w:p>
        </w:tc>
      </w:tr>
      <w:tr>
        <w:trPr>
          <w:cantSplit/>
        </w:trPr>
        <w:tc>
          <w:tcPr/>
          <w:p>
            <w:pPr>
              <w:pStyle w:val="Compact"/>
              <w:spacing w:line="240" w:lineRule="auto" w:before="40" w:after="40"/>
            </w:pP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10b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List and define all variables for which data were sought (e.g., participant characteristics, intervention characteristics, funding sources).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Methods §2.4; Table 1</w:t>
            </w:r>
          </w:p>
        </w:tc>
      </w:tr>
      <w:tr>
        <w:trPr>
          <w:cantSplit/>
        </w:trPr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Study risk of bias assessment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11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Specify the methods used to assess risk of bias.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Methods §2.5 (RoB 2)</w:t>
            </w:r>
          </w:p>
        </w:tc>
      </w:tr>
      <w:tr>
        <w:trPr>
          <w:cantSplit/>
        </w:trPr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Effect measures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12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Specify for each outcome the effect measure(s) used (e.g., risk ratio, mean difference).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Methods §2.6 (HR with 95% CI)</w:t>
            </w:r>
          </w:p>
        </w:tc>
      </w:tr>
      <w:tr>
        <w:trPr>
          <w:cantSplit/>
        </w:trPr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Synthesis methods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13a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Describe the processes used to decide which studies were eligible for each synthesis.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Methods §2.2</w:t>
            </w:r>
          </w:p>
        </w:tc>
      </w:tr>
      <w:tr>
        <w:trPr>
          <w:cantSplit/>
        </w:trPr>
        <w:tc>
          <w:tcPr/>
          <w:p>
            <w:pPr>
              <w:pStyle w:val="Compact"/>
              <w:spacing w:line="240" w:lineRule="auto" w:before="40" w:after="40"/>
            </w:pP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13b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Describe any methods required to prepare the data for synthesis.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Methods §2.4, §2.6</w:t>
            </w:r>
          </w:p>
        </w:tc>
      </w:tr>
      <w:tr>
        <w:trPr>
          <w:cantSplit/>
        </w:trPr>
        <w:tc>
          <w:tcPr/>
          <w:p>
            <w:pPr>
              <w:pStyle w:val="Compact"/>
              <w:spacing w:line="240" w:lineRule="auto" w:before="40" w:after="40"/>
            </w:pP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13c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Describe any methods used to tabulate or visually display results of individual studies and syntheses.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Methods §2.6; Figures 2-4; Tables 1-3</w:t>
            </w:r>
          </w:p>
        </w:tc>
      </w:tr>
      <w:tr>
        <w:trPr>
          <w:cantSplit/>
        </w:trPr>
        <w:tc>
          <w:tcPr/>
          <w:p>
            <w:pPr>
              <w:pStyle w:val="Compact"/>
              <w:spacing w:line="240" w:lineRule="auto" w:before="40" w:after="40"/>
            </w:pP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13d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Describe any methods used to synthesize results and provide a rationale for the choice(s).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Methods §2.6 (DerSimonian-Laird random-effects; Bucher indirect comparison)</w:t>
            </w:r>
          </w:p>
        </w:tc>
      </w:tr>
      <w:tr>
        <w:trPr>
          <w:cantSplit/>
        </w:trPr>
        <w:tc>
          <w:tcPr/>
          <w:p>
            <w:pPr>
              <w:pStyle w:val="Compact"/>
              <w:spacing w:line="240" w:lineRule="auto" w:before="40" w:after="40"/>
            </w:pP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13e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Describe any methods used to explore possible causes of heterogeneity among study results.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Methods §2.6 (I², Cochran’s Q)</w:t>
            </w:r>
          </w:p>
        </w:tc>
      </w:tr>
      <w:tr>
        <w:trPr>
          <w:cantSplit/>
        </w:trPr>
        <w:tc>
          <w:tcPr/>
          <w:p>
            <w:pPr>
              <w:pStyle w:val="Compact"/>
              <w:spacing w:line="240" w:lineRule="auto" w:before="40" w:after="40"/>
            </w:pP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13f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Describe any sensitivity analyses conducted to assess robustness of the synthesized results.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Methods §2.6 (3 post hoc scenarios, plus an investigator-assessed PFS scenario)</w:t>
            </w:r>
          </w:p>
        </w:tc>
      </w:tr>
      <w:tr>
        <w:trPr>
          <w:cantSplit/>
        </w:trPr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Reporting bias assessment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14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Describe any methods used to assess risk of bias due to missing results.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Methods §2.6: not assessed. Egger’s regression is uninformative with fewer than ten studies per comparison, and no comparison here contributes more than two</w:t>
            </w:r>
          </w:p>
        </w:tc>
      </w:tr>
      <w:tr>
        <w:trPr>
          <w:cantSplit/>
        </w:trPr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Certainty assessment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15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Describe any methods used to assess certainty in the body of evidence.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Methods §2.6 (GRADE)</w:t>
            </w:r>
          </w:p>
        </w:tc>
      </w:tr>
      <w:tr>
        <w:trPr>
          <w:cantSplit/>
        </w:trPr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</w:rPr>
              <w:t xml:space="preserve">RESULTS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</w:p>
        </w:tc>
        <w:tc>
          <w:tcPr/>
          <w:p>
            <w:pPr>
              <w:pStyle w:val="Compact"/>
              <w:spacing w:line="240" w:lineRule="auto" w:before="40" w:after="40"/>
            </w:pPr>
          </w:p>
        </w:tc>
        <w:tc>
          <w:tcPr/>
          <w:p>
            <w:pPr>
              <w:pStyle w:val="Compact"/>
              <w:spacing w:line="240" w:lineRule="auto" w:before="40" w:after="40"/>
            </w:pPr>
          </w:p>
        </w:tc>
      </w:tr>
      <w:tr>
        <w:trPr>
          <w:cantSplit/>
        </w:trPr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Study selection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16a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Describe the results of the search and selection process (numbers screened, included, excluded).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Results §3.1; Figure 1 (PRISMA flow)</w:t>
            </w:r>
          </w:p>
        </w:tc>
      </w:tr>
      <w:tr>
        <w:trPr>
          <w:cantSplit/>
        </w:trPr>
        <w:tc>
          <w:tcPr/>
          <w:p>
            <w:pPr>
              <w:pStyle w:val="Compact"/>
              <w:spacing w:line="240" w:lineRule="auto" w:before="40" w:after="40"/>
            </w:pP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16b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Cite studies that might appear to meet the inclusion criteria, but which were excluded, and explain why they were excluded.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Additional file 2</w:t>
            </w:r>
          </w:p>
        </w:tc>
      </w:tr>
      <w:tr>
        <w:trPr>
          <w:cantSplit/>
        </w:trPr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Study characteristics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17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Cite each included study and present its characteristics.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Results §3.2; Table 1</w:t>
            </w:r>
          </w:p>
        </w:tc>
      </w:tr>
      <w:tr>
        <w:trPr>
          <w:cantSplit/>
        </w:trPr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Risk of bias in studies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18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Present assessments of risk of bias for each included study.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Results §3.3; Figure 2A; Additional file 3</w:t>
            </w:r>
          </w:p>
        </w:tc>
      </w:tr>
      <w:tr>
        <w:trPr>
          <w:cantSplit/>
        </w:trPr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Results of individual studies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19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Present, for each study, summary statistics for each group and an effect estimate and its precision.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Table 1; Figure 3</w:t>
            </w:r>
          </w:p>
        </w:tc>
      </w:tr>
      <w:tr>
        <w:trPr>
          <w:cantSplit/>
        </w:trPr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Results of syntheses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20a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For each synthesis, briefly summarize the characteristics and risk of bias among contributing studies.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Results §3.3, §3.4</w:t>
            </w:r>
          </w:p>
        </w:tc>
      </w:tr>
      <w:tr>
        <w:trPr>
          <w:cantSplit/>
        </w:trPr>
        <w:tc>
          <w:tcPr/>
          <w:p>
            <w:pPr>
              <w:pStyle w:val="Compact"/>
              <w:spacing w:line="240" w:lineRule="auto" w:before="40" w:after="40"/>
            </w:pP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20b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Present results of all statistical syntheses conducted.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Results §3.4-3.5; Figures 3-4</w:t>
            </w:r>
          </w:p>
        </w:tc>
      </w:tr>
      <w:tr>
        <w:trPr>
          <w:cantSplit/>
        </w:trPr>
        <w:tc>
          <w:tcPr/>
          <w:p>
            <w:pPr>
              <w:pStyle w:val="Compact"/>
              <w:spacing w:line="240" w:lineRule="auto" w:before="40" w:after="40"/>
            </w:pP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20c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Present results of all investigations of possible causes of heterogeneity.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Results §3.4 (PFS pool I² = 0%; OS pool I² = 19.9%, τ² = 0.0044)</w:t>
            </w:r>
          </w:p>
        </w:tc>
      </w:tr>
      <w:tr>
        <w:trPr>
          <w:cantSplit/>
        </w:trPr>
        <w:tc>
          <w:tcPr/>
          <w:p>
            <w:pPr>
              <w:pStyle w:val="Compact"/>
              <w:spacing w:line="240" w:lineRule="auto" w:before="40" w:after="40"/>
            </w:pP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20d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Present results of all sensitivity analyses.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Results §3.10; Figure 2B-C</w:t>
            </w:r>
          </w:p>
        </w:tc>
      </w:tr>
      <w:tr>
        <w:trPr>
          <w:cantSplit/>
        </w:trPr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Reporting biases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21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Present assessments of risk of bias due to missing results for each synthesis assessed.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Not assessed; see item 14</w:t>
            </w:r>
          </w:p>
        </w:tc>
      </w:tr>
      <w:tr>
        <w:trPr>
          <w:cantSplit/>
        </w:trPr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Certainty of evidence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22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Present assessments of certainty in the body of evidence for each outcome assessed.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Results §3.6; Table 2; Additional file 4</w:t>
            </w:r>
          </w:p>
        </w:tc>
      </w:tr>
      <w:tr>
        <w:trPr>
          <w:cantSplit/>
        </w:trPr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</w:rPr>
              <w:t xml:space="preserve">DISCUSSION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</w:p>
        </w:tc>
        <w:tc>
          <w:tcPr/>
          <w:p>
            <w:pPr>
              <w:pStyle w:val="Compact"/>
              <w:spacing w:line="240" w:lineRule="auto" w:before="40" w:after="40"/>
            </w:pPr>
          </w:p>
        </w:tc>
        <w:tc>
          <w:tcPr/>
          <w:p>
            <w:pPr>
              <w:pStyle w:val="Compact"/>
              <w:spacing w:line="240" w:lineRule="auto" w:before="40" w:after="40"/>
            </w:pPr>
          </w:p>
        </w:tc>
      </w:tr>
      <w:tr>
        <w:trPr>
          <w:cantSplit/>
        </w:trPr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Discussion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23a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Provide a general interpretation of the results in the context of other evidence.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Discussion §4.1-4.2</w:t>
            </w:r>
          </w:p>
        </w:tc>
      </w:tr>
      <w:tr>
        <w:trPr>
          <w:cantSplit/>
        </w:trPr>
        <w:tc>
          <w:tcPr/>
          <w:p>
            <w:pPr>
              <w:pStyle w:val="Compact"/>
              <w:spacing w:line="240" w:lineRule="auto" w:before="40" w:after="40"/>
            </w:pP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23b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Discuss any limitations of the evidence included in the review.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Discussion §4.2, §4.6</w:t>
            </w:r>
          </w:p>
        </w:tc>
      </w:tr>
      <w:tr>
        <w:trPr>
          <w:cantSplit/>
        </w:trPr>
        <w:tc>
          <w:tcPr/>
          <w:p>
            <w:pPr>
              <w:pStyle w:val="Compact"/>
              <w:spacing w:line="240" w:lineRule="auto" w:before="40" w:after="40"/>
            </w:pP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23c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Discuss any limitations of the review processes used.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Discussion §4.6</w:t>
            </w:r>
          </w:p>
        </w:tc>
      </w:tr>
      <w:tr>
        <w:trPr>
          <w:cantSplit/>
        </w:trPr>
        <w:tc>
          <w:tcPr/>
          <w:p>
            <w:pPr>
              <w:pStyle w:val="Compact"/>
              <w:spacing w:line="240" w:lineRule="auto" w:before="40" w:after="40"/>
            </w:pP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23d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Discuss implications of the results for practice, policy, and future research.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Discussion §4.3-4.7; Conclusions §5</w:t>
            </w:r>
          </w:p>
        </w:tc>
      </w:tr>
      <w:tr>
        <w:trPr>
          <w:cantSplit/>
        </w:trPr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</w:rPr>
              <w:t xml:space="preserve">OTHER INFORMATION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</w:p>
        </w:tc>
        <w:tc>
          <w:tcPr/>
          <w:p>
            <w:pPr>
              <w:pStyle w:val="Compact"/>
              <w:spacing w:line="240" w:lineRule="auto" w:before="40" w:after="40"/>
            </w:pPr>
          </w:p>
        </w:tc>
        <w:tc>
          <w:tcPr/>
          <w:p>
            <w:pPr>
              <w:pStyle w:val="Compact"/>
              <w:spacing w:line="240" w:lineRule="auto" w:before="40" w:after="40"/>
            </w:pPr>
          </w:p>
        </w:tc>
      </w:tr>
      <w:tr>
        <w:trPr>
          <w:cantSplit/>
        </w:trPr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Registration and protocol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24a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Provide registration information for the review, including the register name and registration number, or state that the review was not registered.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Abstract (Registration); Methods §2.1</w:t>
            </w:r>
          </w:p>
        </w:tc>
      </w:tr>
      <w:tr>
        <w:trPr>
          <w:cantSplit/>
        </w:trPr>
        <w:tc>
          <w:tcPr/>
          <w:p>
            <w:pPr>
              <w:pStyle w:val="Compact"/>
              <w:spacing w:line="240" w:lineRule="auto" w:before="40" w:after="40"/>
            </w:pP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24b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Indicate where the review protocol can be accessed, or state that a protocol was not prepared.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Methods §2.1 (no protocol prepared)</w:t>
            </w:r>
          </w:p>
        </w:tc>
      </w:tr>
      <w:tr>
        <w:trPr>
          <w:cantSplit/>
        </w:trPr>
        <w:tc>
          <w:tcPr/>
          <w:p>
            <w:pPr>
              <w:pStyle w:val="Compact"/>
              <w:spacing w:line="240" w:lineRule="auto" w:before="40" w:after="40"/>
            </w:pP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24c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Describe and explain any amendments to information provided at registration or in the protocol.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Not applicable</w:t>
            </w:r>
          </w:p>
        </w:tc>
      </w:tr>
      <w:tr>
        <w:trPr>
          <w:cantSplit/>
        </w:trPr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Support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25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Describe sources of financial or non-financial support and the role of the funders.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Declarations: Funding</w:t>
            </w:r>
          </w:p>
        </w:tc>
      </w:tr>
      <w:tr>
        <w:trPr>
          <w:cantSplit/>
        </w:trPr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Competing interests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26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Declare any competing interests of review authors.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Declarations: Competing interests</w:t>
            </w:r>
          </w:p>
        </w:tc>
      </w:tr>
      <w:tr>
        <w:trPr>
          <w:cantSplit/>
        </w:trPr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Availability of data, code, and other materials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27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Report which of the following are publicly available and where they can be found: template data collection forms; data extracted from included studies; data used for all analyses; analytic code; any other materials.</w:t>
            </w:r>
          </w:p>
        </w:tc>
        <w:tc>
          <w:tcPr/>
          <w:p>
            <w:pPr>
              <w:pStyle w:val="Compact"/>
              <w:spacing w:line="240" w:lineRule="auto" w:before="40" w:after="40"/>
            </w:pPr>
            <w:r>
              <w:rPr>
                <w:rFonts w:ascii="Times New Roman" w:hAnsi="Times New Roman" w:cs="Times New Roman" w:eastAsia="Times New Roman"/>
                <w:sz w:val="18"/>
              </w:rPr>
              <w:t xml:space="preserve">Declarations: Availability of data and materials; Additional files 1–6</w:t>
            </w:r>
          </w:p>
        </w:tc>
      </w:tr>
    </w:tbl>
    <w:p>
      <w:pPr>
        <w:pStyle w:val="BodyText"/>
        <w:spacing w:lineRule="auto" w:line="276" w:before="0" w:after="120"/>
        <w:jc w:val="both"/>
      </w:pPr>
      <w:r>
        <w:rPr>
          <w:rFonts w:ascii="Times New Roman" w:hAnsi="Times New Roman" w:cs="Times New Roman" w:eastAsia="Times New Roman"/>
          <w:b/>
          <w:bCs/>
          <w:sz w:val="22"/>
        </w:rPr>
        <w:t xml:space="preserve">Reference:</w:t>
      </w:r>
      <w:r>
        <w:rPr>
          <w:rFonts w:ascii="Times New Roman" w:hAnsi="Times New Roman" w:cs="Times New Roman" w:eastAsia="Times New Roman"/>
          <w:sz w:val="22"/>
        </w:rPr>
        <w:t xml:space="preserve"> </w:t>
      </w:r>
      <w:r>
        <w:rPr>
          <w:rFonts w:ascii="Times New Roman" w:hAnsi="Times New Roman" w:cs="Times New Roman" w:eastAsia="Times New Roman"/>
          <w:sz w:val="22"/>
        </w:rPr>
        <w:t xml:space="preserve">Page MJ, McKenzie JE, Bossuyt PM, et al. The PRISMA 2020 statement: an updated guideline for reporting systematic reviews. BMJ 2021;372:n71. DOI: 10.1136/bmj.n71</w:t>
      </w:r>
    </w:p>
    <w:bookmarkEnd w:id="9"/>
    <w:sectPr>
      <w:footerReference w:type="default" r:id="rId9"/>
      <w:footnotePr>
        <w:numRestart w:val="eachSect"/>
      </w:footnotePr>
      <w:pgSz w:w="12240" w:h="15840"/>
      <w:pgMar w:top="1440" w:bottom="1440" w:left="1440" w:right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cs="Times New Roman" w:eastAsia="Times New Roman"/>
        <w:sz w:val="20"/>
      </w:rPr>
      <w:fldChar w:fldCharType="begin"/>
      <w:instrText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2026-08-09T14:43:28Z</dcterms:created>
  <dcterms:modified xsi:type="dcterms:W3CDTF">2026-08-09T14:43:28Z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