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FCF1B" w14:textId="77777777" w:rsidR="00292030" w:rsidRDefault="00000000">
      <w:pPr>
        <w:pStyle w:val="1"/>
        <w:spacing w:before="0" w:after="240" w:line="276" w:lineRule="auto"/>
      </w:pPr>
      <w:bookmarkStart w:id="0" w:name="X77f56cbc050cae4140e3fb86eca613560f9f2c0"/>
      <w:r>
        <w:rPr>
          <w:rFonts w:ascii="Times New Roman" w:eastAsia="Times New Roman" w:hAnsi="Times New Roman" w:cs="Times New Roman"/>
          <w:b/>
          <w:sz w:val="28"/>
        </w:rPr>
        <w:t>Additional file 5. Bucher Indirect Comparison Calculations</w:t>
      </w:r>
    </w:p>
    <w:p w14:paraId="27A1576E" w14:textId="23D01A0D" w:rsidR="00292030" w:rsidRPr="001F2B92" w:rsidRDefault="00000000" w:rsidP="001F2B92">
      <w:pPr>
        <w:pStyle w:val="FirstParagraph"/>
        <w:spacing w:before="0" w:after="120" w:line="276" w:lineRule="auto"/>
        <w:jc w:val="both"/>
        <w:rPr>
          <w:rFonts w:hint="eastAsia"/>
        </w:rPr>
      </w:pPr>
      <w:r>
        <w:rPr>
          <w:rFonts w:ascii="Times New Roman" w:eastAsia="Times New Roman" w:hAnsi="Times New Roman" w:cs="Times New Roman"/>
          <w:sz w:val="22"/>
        </w:rPr>
        <w:t>Every value in this file is derived from the trial-level estimates listed in Section 1. The derivations are shown in full so that each figure reported in the manuscript can be reproduced independently.</w:t>
      </w:r>
    </w:p>
    <w:p w14:paraId="73A3E555" w14:textId="77777777" w:rsidR="00292030" w:rsidRDefault="00000000">
      <w:pPr>
        <w:pStyle w:val="2"/>
        <w:spacing w:before="0" w:after="120" w:line="276" w:lineRule="auto"/>
      </w:pPr>
      <w:bookmarkStart w:id="1" w:name="verified-trial-level-inputs"/>
      <w:r>
        <w:rPr>
          <w:rFonts w:ascii="Times New Roman" w:eastAsia="Times New Roman" w:hAnsi="Times New Roman" w:cs="Times New Roman"/>
          <w:b/>
          <w:sz w:val="24"/>
        </w:rPr>
        <w:t>1. Verified trial-level inputs</w:t>
      </w:r>
    </w:p>
    <w:tbl>
      <w:tblPr>
        <w:tblStyle w:val="Table"/>
        <w:tblW w:w="5000" w:type="pct"/>
        <w:tblBorders>
          <w:top w:val="single" w:sz="12" w:space="0" w:color="000000"/>
          <w:left w:val="nil"/>
          <w:bottom w:val="single" w:sz="12" w:space="0" w:color="000000"/>
          <w:right w:val="nil"/>
          <w:insideH w:val="nil"/>
          <w:insideV w:val="nil"/>
        </w:tblBorders>
        <w:tblLayout w:type="fixed"/>
        <w:tblLook w:val="0020" w:firstRow="1" w:lastRow="0" w:firstColumn="0" w:lastColumn="0" w:noHBand="0" w:noVBand="0"/>
      </w:tblPr>
      <w:tblGrid>
        <w:gridCol w:w="1916"/>
        <w:gridCol w:w="1915"/>
        <w:gridCol w:w="1915"/>
        <w:gridCol w:w="1915"/>
        <w:gridCol w:w="1915"/>
      </w:tblGrid>
      <w:tr w:rsidR="00292030" w14:paraId="09C9D619" w14:textId="77777777" w:rsidTr="00292030">
        <w:trPr>
          <w:cnfStyle w:val="100000000000" w:firstRow="1" w:lastRow="0" w:firstColumn="0" w:lastColumn="0" w:oddVBand="0" w:evenVBand="0" w:oddHBand="0" w:evenHBand="0" w:firstRowFirstColumn="0" w:firstRowLastColumn="0" w:lastRowFirstColumn="0" w:lastRowLastColumn="0"/>
          <w:cantSplit/>
          <w:tblHeader/>
        </w:trPr>
        <w:tc>
          <w:tcPr>
            <w:tcW w:w="1584" w:type="dxa"/>
            <w:tcBorders>
              <w:bottom w:val="single" w:sz="8" w:space="0" w:color="000000"/>
            </w:tcBorders>
          </w:tcPr>
          <w:p w14:paraId="71A1EDEE" w14:textId="77777777" w:rsidR="00292030" w:rsidRDefault="00000000">
            <w:pPr>
              <w:pStyle w:val="Compact"/>
              <w:spacing w:before="40" w:after="40"/>
            </w:pPr>
            <w:r>
              <w:rPr>
                <w:rFonts w:ascii="Times New Roman" w:eastAsia="Times New Roman" w:hAnsi="Times New Roman" w:cs="Times New Roman"/>
                <w:b/>
                <w:sz w:val="18"/>
              </w:rPr>
              <w:t>Trial</w:t>
            </w:r>
          </w:p>
        </w:tc>
        <w:tc>
          <w:tcPr>
            <w:tcW w:w="1584" w:type="dxa"/>
            <w:tcBorders>
              <w:bottom w:val="single" w:sz="8" w:space="0" w:color="000000"/>
            </w:tcBorders>
          </w:tcPr>
          <w:p w14:paraId="6C31ADA2" w14:textId="77777777" w:rsidR="00292030" w:rsidRDefault="00000000">
            <w:pPr>
              <w:pStyle w:val="Compact"/>
              <w:spacing w:before="40" w:after="40"/>
            </w:pPr>
            <w:r>
              <w:rPr>
                <w:rFonts w:ascii="Times New Roman" w:eastAsia="Times New Roman" w:hAnsi="Times New Roman" w:cs="Times New Roman"/>
                <w:b/>
                <w:sz w:val="18"/>
              </w:rPr>
              <w:t>Endpoint</w:t>
            </w:r>
          </w:p>
        </w:tc>
        <w:tc>
          <w:tcPr>
            <w:tcW w:w="1584" w:type="dxa"/>
            <w:tcBorders>
              <w:bottom w:val="single" w:sz="8" w:space="0" w:color="000000"/>
            </w:tcBorders>
          </w:tcPr>
          <w:p w14:paraId="48DF0887" w14:textId="77777777" w:rsidR="00292030" w:rsidRDefault="00000000">
            <w:pPr>
              <w:pStyle w:val="Compact"/>
              <w:spacing w:before="40" w:after="40"/>
            </w:pPr>
            <w:r>
              <w:rPr>
                <w:rFonts w:ascii="Times New Roman" w:eastAsia="Times New Roman" w:hAnsi="Times New Roman" w:cs="Times New Roman"/>
                <w:b/>
                <w:sz w:val="18"/>
              </w:rPr>
              <w:t>HR (95% CI)</w:t>
            </w:r>
          </w:p>
        </w:tc>
        <w:tc>
          <w:tcPr>
            <w:tcW w:w="1584" w:type="dxa"/>
            <w:tcBorders>
              <w:bottom w:val="single" w:sz="8" w:space="0" w:color="000000"/>
            </w:tcBorders>
          </w:tcPr>
          <w:p w14:paraId="2F56F371" w14:textId="77777777" w:rsidR="00292030" w:rsidRDefault="00000000">
            <w:pPr>
              <w:pStyle w:val="Compact"/>
              <w:spacing w:before="40" w:after="40"/>
            </w:pPr>
            <w:r>
              <w:rPr>
                <w:rFonts w:ascii="Times New Roman" w:eastAsia="Times New Roman" w:hAnsi="Times New Roman" w:cs="Times New Roman"/>
                <w:b/>
                <w:sz w:val="18"/>
              </w:rPr>
              <w:t>N</w:t>
            </w:r>
          </w:p>
        </w:tc>
        <w:tc>
          <w:tcPr>
            <w:tcW w:w="1584" w:type="dxa"/>
            <w:tcBorders>
              <w:bottom w:val="single" w:sz="8" w:space="0" w:color="000000"/>
            </w:tcBorders>
          </w:tcPr>
          <w:p w14:paraId="35C60C12" w14:textId="77777777" w:rsidR="00292030" w:rsidRDefault="00000000">
            <w:pPr>
              <w:pStyle w:val="Compact"/>
              <w:spacing w:before="40" w:after="40"/>
            </w:pPr>
            <w:r>
              <w:rPr>
                <w:rFonts w:ascii="Times New Roman" w:eastAsia="Times New Roman" w:hAnsi="Times New Roman" w:cs="Times New Roman"/>
                <w:b/>
                <w:sz w:val="18"/>
              </w:rPr>
              <w:t>Source</w:t>
            </w:r>
          </w:p>
        </w:tc>
      </w:tr>
      <w:tr w:rsidR="00292030" w14:paraId="63F76407" w14:textId="77777777" w:rsidTr="00292030">
        <w:trPr>
          <w:cantSplit/>
        </w:trPr>
        <w:tc>
          <w:tcPr>
            <w:tcW w:w="1584" w:type="dxa"/>
          </w:tcPr>
          <w:p w14:paraId="1F274278" w14:textId="77777777" w:rsidR="00292030" w:rsidRDefault="00000000">
            <w:pPr>
              <w:pStyle w:val="Compact"/>
              <w:spacing w:before="40" w:after="40"/>
            </w:pPr>
            <w:r>
              <w:rPr>
                <w:rFonts w:ascii="Times New Roman" w:eastAsia="Times New Roman" w:hAnsi="Times New Roman" w:cs="Times New Roman"/>
                <w:sz w:val="18"/>
              </w:rPr>
              <w:t>TROPiCS-02</w:t>
            </w:r>
          </w:p>
        </w:tc>
        <w:tc>
          <w:tcPr>
            <w:tcW w:w="1584" w:type="dxa"/>
          </w:tcPr>
          <w:p w14:paraId="402DB0B6" w14:textId="77777777" w:rsidR="00292030" w:rsidRDefault="00000000">
            <w:pPr>
              <w:pStyle w:val="Compact"/>
              <w:spacing w:before="40" w:after="40"/>
            </w:pPr>
            <w:r>
              <w:rPr>
                <w:rFonts w:ascii="Times New Roman" w:eastAsia="Times New Roman" w:hAnsi="Times New Roman" w:cs="Times New Roman"/>
                <w:sz w:val="18"/>
              </w:rPr>
              <w:t>PFS (BICR)</w:t>
            </w:r>
          </w:p>
        </w:tc>
        <w:tc>
          <w:tcPr>
            <w:tcW w:w="1584" w:type="dxa"/>
          </w:tcPr>
          <w:p w14:paraId="33E11C05" w14:textId="77777777" w:rsidR="00292030" w:rsidRDefault="00000000">
            <w:pPr>
              <w:pStyle w:val="Compact"/>
              <w:spacing w:before="40" w:after="40"/>
            </w:pPr>
            <w:r>
              <w:rPr>
                <w:rFonts w:ascii="Times New Roman" w:eastAsia="Times New Roman" w:hAnsi="Times New Roman" w:cs="Times New Roman"/>
                <w:sz w:val="18"/>
              </w:rPr>
              <w:t>0.66 (0.53–0.83)</w:t>
            </w:r>
          </w:p>
        </w:tc>
        <w:tc>
          <w:tcPr>
            <w:tcW w:w="1584" w:type="dxa"/>
          </w:tcPr>
          <w:p w14:paraId="5DFCC6DA" w14:textId="77777777" w:rsidR="00292030" w:rsidRDefault="00000000">
            <w:pPr>
              <w:pStyle w:val="Compact"/>
              <w:spacing w:before="40" w:after="40"/>
            </w:pPr>
            <w:r>
              <w:rPr>
                <w:rFonts w:ascii="Times New Roman" w:eastAsia="Times New Roman" w:hAnsi="Times New Roman" w:cs="Times New Roman"/>
                <w:sz w:val="18"/>
              </w:rPr>
              <w:t>543</w:t>
            </w:r>
          </w:p>
        </w:tc>
        <w:tc>
          <w:tcPr>
            <w:tcW w:w="1584" w:type="dxa"/>
          </w:tcPr>
          <w:p w14:paraId="45658DA2" w14:textId="77777777" w:rsidR="00292030" w:rsidRDefault="00000000">
            <w:pPr>
              <w:pStyle w:val="Compact"/>
              <w:spacing w:before="40" w:after="40"/>
            </w:pPr>
            <w:r>
              <w:rPr>
                <w:rFonts w:ascii="Times New Roman" w:eastAsia="Times New Roman" w:hAnsi="Times New Roman" w:cs="Times New Roman"/>
                <w:sz w:val="18"/>
              </w:rPr>
              <w:t>Rugo HS et al. J Clin Oncol 2022;40:3365-3376, results prose (p = .0003, 329 events)</w:t>
            </w:r>
          </w:p>
        </w:tc>
      </w:tr>
      <w:tr w:rsidR="00292030" w14:paraId="65FF2FD8" w14:textId="77777777" w:rsidTr="00292030">
        <w:trPr>
          <w:cantSplit/>
        </w:trPr>
        <w:tc>
          <w:tcPr>
            <w:tcW w:w="1584" w:type="dxa"/>
          </w:tcPr>
          <w:p w14:paraId="24C55B21" w14:textId="77777777" w:rsidR="00292030" w:rsidRDefault="00000000">
            <w:pPr>
              <w:pStyle w:val="Compact"/>
              <w:spacing w:before="40" w:after="40"/>
            </w:pPr>
            <w:r>
              <w:rPr>
                <w:rFonts w:ascii="Times New Roman" w:eastAsia="Times New Roman" w:hAnsi="Times New Roman" w:cs="Times New Roman"/>
                <w:sz w:val="18"/>
              </w:rPr>
              <w:t>EVER-132-002</w:t>
            </w:r>
          </w:p>
        </w:tc>
        <w:tc>
          <w:tcPr>
            <w:tcW w:w="1584" w:type="dxa"/>
          </w:tcPr>
          <w:p w14:paraId="4245BAC2" w14:textId="77777777" w:rsidR="00292030" w:rsidRDefault="00000000">
            <w:pPr>
              <w:pStyle w:val="Compact"/>
              <w:spacing w:before="40" w:after="40"/>
            </w:pPr>
            <w:r>
              <w:rPr>
                <w:rFonts w:ascii="Times New Roman" w:eastAsia="Times New Roman" w:hAnsi="Times New Roman" w:cs="Times New Roman"/>
                <w:sz w:val="18"/>
              </w:rPr>
              <w:t>PFS (BICR)</w:t>
            </w:r>
          </w:p>
        </w:tc>
        <w:tc>
          <w:tcPr>
            <w:tcW w:w="1584" w:type="dxa"/>
          </w:tcPr>
          <w:p w14:paraId="081A800B" w14:textId="77777777" w:rsidR="00292030" w:rsidRDefault="00000000">
            <w:pPr>
              <w:pStyle w:val="Compact"/>
              <w:spacing w:before="40" w:after="40"/>
            </w:pPr>
            <w:r>
              <w:rPr>
                <w:rFonts w:ascii="Times New Roman" w:eastAsia="Times New Roman" w:hAnsi="Times New Roman" w:cs="Times New Roman"/>
                <w:sz w:val="18"/>
              </w:rPr>
              <w:t>0.67 (0.52–0.87)</w:t>
            </w:r>
          </w:p>
        </w:tc>
        <w:tc>
          <w:tcPr>
            <w:tcW w:w="1584" w:type="dxa"/>
          </w:tcPr>
          <w:p w14:paraId="7BAED81F" w14:textId="77777777" w:rsidR="00292030" w:rsidRDefault="00000000">
            <w:pPr>
              <w:pStyle w:val="Compact"/>
              <w:spacing w:before="40" w:after="40"/>
            </w:pPr>
            <w:r>
              <w:rPr>
                <w:rFonts w:ascii="Times New Roman" w:eastAsia="Times New Roman" w:hAnsi="Times New Roman" w:cs="Times New Roman"/>
                <w:sz w:val="18"/>
              </w:rPr>
              <w:t>331</w:t>
            </w:r>
          </w:p>
        </w:tc>
        <w:tc>
          <w:tcPr>
            <w:tcW w:w="1584" w:type="dxa"/>
          </w:tcPr>
          <w:p w14:paraId="7DA60AF4" w14:textId="77777777" w:rsidR="00292030" w:rsidRDefault="00000000">
            <w:pPr>
              <w:pStyle w:val="Compact"/>
              <w:spacing w:before="40" w:after="40"/>
            </w:pPr>
            <w:r>
              <w:rPr>
                <w:rFonts w:ascii="Times New Roman" w:eastAsia="Times New Roman" w:hAnsi="Times New Roman" w:cs="Times New Roman"/>
                <w:sz w:val="18"/>
              </w:rPr>
              <w:t>Xu B et al. Nat Med 2024;30:3709-3716, abstract + results + Fig 2a (stratified)</w:t>
            </w:r>
          </w:p>
        </w:tc>
      </w:tr>
      <w:tr w:rsidR="00292030" w14:paraId="126EBC12" w14:textId="77777777" w:rsidTr="00292030">
        <w:trPr>
          <w:cantSplit/>
        </w:trPr>
        <w:tc>
          <w:tcPr>
            <w:tcW w:w="1584" w:type="dxa"/>
          </w:tcPr>
          <w:p w14:paraId="09DB5F64" w14:textId="77777777" w:rsidR="00292030" w:rsidRDefault="00000000">
            <w:pPr>
              <w:pStyle w:val="Compact"/>
              <w:spacing w:before="40" w:after="40"/>
            </w:pPr>
            <w:r>
              <w:rPr>
                <w:rFonts w:ascii="Times New Roman" w:eastAsia="Times New Roman" w:hAnsi="Times New Roman" w:cs="Times New Roman"/>
                <w:sz w:val="18"/>
              </w:rPr>
              <w:t>TROPION-Breast01</w:t>
            </w:r>
          </w:p>
        </w:tc>
        <w:tc>
          <w:tcPr>
            <w:tcW w:w="1584" w:type="dxa"/>
          </w:tcPr>
          <w:p w14:paraId="3FE744B6" w14:textId="77777777" w:rsidR="00292030" w:rsidRDefault="00000000">
            <w:pPr>
              <w:pStyle w:val="Compact"/>
              <w:spacing w:before="40" w:after="40"/>
            </w:pPr>
            <w:r>
              <w:rPr>
                <w:rFonts w:ascii="Times New Roman" w:eastAsia="Times New Roman" w:hAnsi="Times New Roman" w:cs="Times New Roman"/>
                <w:sz w:val="18"/>
              </w:rPr>
              <w:t>PFS (BICR)</w:t>
            </w:r>
          </w:p>
        </w:tc>
        <w:tc>
          <w:tcPr>
            <w:tcW w:w="1584" w:type="dxa"/>
          </w:tcPr>
          <w:p w14:paraId="2643DB9A" w14:textId="77777777" w:rsidR="00292030" w:rsidRDefault="00000000">
            <w:pPr>
              <w:pStyle w:val="Compact"/>
              <w:spacing w:before="40" w:after="40"/>
            </w:pPr>
            <w:r>
              <w:rPr>
                <w:rFonts w:ascii="Times New Roman" w:eastAsia="Times New Roman" w:hAnsi="Times New Roman" w:cs="Times New Roman"/>
                <w:sz w:val="18"/>
              </w:rPr>
              <w:t>0.63 (0.52–0.76)</w:t>
            </w:r>
          </w:p>
        </w:tc>
        <w:tc>
          <w:tcPr>
            <w:tcW w:w="1584" w:type="dxa"/>
          </w:tcPr>
          <w:p w14:paraId="144C627D" w14:textId="77777777" w:rsidR="00292030" w:rsidRDefault="00000000">
            <w:pPr>
              <w:pStyle w:val="Compact"/>
              <w:spacing w:before="40" w:after="40"/>
            </w:pPr>
            <w:r>
              <w:rPr>
                <w:rFonts w:ascii="Times New Roman" w:eastAsia="Times New Roman" w:hAnsi="Times New Roman" w:cs="Times New Roman"/>
                <w:sz w:val="18"/>
              </w:rPr>
              <w:t>732</w:t>
            </w:r>
          </w:p>
        </w:tc>
        <w:tc>
          <w:tcPr>
            <w:tcW w:w="1584" w:type="dxa"/>
          </w:tcPr>
          <w:p w14:paraId="516B0A16" w14:textId="77777777" w:rsidR="00292030" w:rsidRDefault="00000000">
            <w:pPr>
              <w:pStyle w:val="Compact"/>
              <w:spacing w:before="40" w:after="40"/>
            </w:pPr>
            <w:r>
              <w:rPr>
                <w:rFonts w:ascii="Times New Roman" w:eastAsia="Times New Roman" w:hAnsi="Times New Roman" w:cs="Times New Roman"/>
                <w:sz w:val="18"/>
              </w:rPr>
              <w:t>Bardia A et al. J Clin Oncol 2025;43:285-296, abstract + results</w:t>
            </w:r>
          </w:p>
        </w:tc>
      </w:tr>
      <w:tr w:rsidR="00292030" w14:paraId="0CF0C3CD" w14:textId="77777777" w:rsidTr="00292030">
        <w:trPr>
          <w:cantSplit/>
        </w:trPr>
        <w:tc>
          <w:tcPr>
            <w:tcW w:w="1584" w:type="dxa"/>
          </w:tcPr>
          <w:p w14:paraId="3D31BC5B" w14:textId="77777777" w:rsidR="00292030" w:rsidRDefault="00000000">
            <w:pPr>
              <w:pStyle w:val="Compact"/>
              <w:spacing w:before="40" w:after="40"/>
            </w:pPr>
            <w:r>
              <w:rPr>
                <w:rFonts w:ascii="Times New Roman" w:eastAsia="Times New Roman" w:hAnsi="Times New Roman" w:cs="Times New Roman"/>
                <w:sz w:val="18"/>
              </w:rPr>
              <w:t>TROPiCS-02</w:t>
            </w:r>
          </w:p>
        </w:tc>
        <w:tc>
          <w:tcPr>
            <w:tcW w:w="1584" w:type="dxa"/>
          </w:tcPr>
          <w:p w14:paraId="3813C347" w14:textId="77777777" w:rsidR="00292030" w:rsidRDefault="00000000">
            <w:pPr>
              <w:pStyle w:val="Compact"/>
              <w:spacing w:before="40" w:after="40"/>
            </w:pPr>
            <w:r>
              <w:rPr>
                <w:rFonts w:ascii="Times New Roman" w:eastAsia="Times New Roman" w:hAnsi="Times New Roman" w:cs="Times New Roman"/>
                <w:sz w:val="18"/>
              </w:rPr>
              <w:t>OS (final)</w:t>
            </w:r>
          </w:p>
        </w:tc>
        <w:tc>
          <w:tcPr>
            <w:tcW w:w="1584" w:type="dxa"/>
          </w:tcPr>
          <w:p w14:paraId="69375AEC" w14:textId="77777777" w:rsidR="00292030" w:rsidRDefault="00000000">
            <w:pPr>
              <w:pStyle w:val="Compact"/>
              <w:spacing w:before="40" w:after="40"/>
            </w:pPr>
            <w:r>
              <w:rPr>
                <w:rFonts w:ascii="Times New Roman" w:eastAsia="Times New Roman" w:hAnsi="Times New Roman" w:cs="Times New Roman"/>
                <w:sz w:val="18"/>
              </w:rPr>
              <w:t>0.79 (0.65–0.96)</w:t>
            </w:r>
          </w:p>
        </w:tc>
        <w:tc>
          <w:tcPr>
            <w:tcW w:w="1584" w:type="dxa"/>
          </w:tcPr>
          <w:p w14:paraId="0BA811AA" w14:textId="77777777" w:rsidR="00292030" w:rsidRDefault="00000000">
            <w:pPr>
              <w:pStyle w:val="Compact"/>
              <w:spacing w:before="40" w:after="40"/>
            </w:pPr>
            <w:r>
              <w:rPr>
                <w:rFonts w:ascii="Times New Roman" w:eastAsia="Times New Roman" w:hAnsi="Times New Roman" w:cs="Times New Roman"/>
                <w:sz w:val="18"/>
              </w:rPr>
              <w:t>543</w:t>
            </w:r>
          </w:p>
        </w:tc>
        <w:tc>
          <w:tcPr>
            <w:tcW w:w="1584" w:type="dxa"/>
          </w:tcPr>
          <w:p w14:paraId="49BA58E2" w14:textId="77777777" w:rsidR="00292030" w:rsidRDefault="00000000">
            <w:pPr>
              <w:pStyle w:val="Compact"/>
              <w:spacing w:before="40" w:after="40"/>
            </w:pPr>
            <w:r>
              <w:rPr>
                <w:rFonts w:ascii="Times New Roman" w:eastAsia="Times New Roman" w:hAnsi="Times New Roman" w:cs="Times New Roman"/>
                <w:sz w:val="18"/>
              </w:rPr>
              <w:t>Rugo HS et al. Lancet 2023;402:1423-1433, abstract prose (p = 0.020)</w:t>
            </w:r>
          </w:p>
        </w:tc>
      </w:tr>
      <w:tr w:rsidR="00292030" w14:paraId="5AF7EFC9" w14:textId="77777777" w:rsidTr="00292030">
        <w:trPr>
          <w:cantSplit/>
        </w:trPr>
        <w:tc>
          <w:tcPr>
            <w:tcW w:w="1584" w:type="dxa"/>
          </w:tcPr>
          <w:p w14:paraId="0B943FF4" w14:textId="77777777" w:rsidR="00292030" w:rsidRDefault="00000000">
            <w:pPr>
              <w:pStyle w:val="Compact"/>
              <w:spacing w:before="40" w:after="40"/>
            </w:pPr>
            <w:r>
              <w:rPr>
                <w:rFonts w:ascii="Times New Roman" w:eastAsia="Times New Roman" w:hAnsi="Times New Roman" w:cs="Times New Roman"/>
                <w:sz w:val="18"/>
              </w:rPr>
              <w:t>EVER-132-002</w:t>
            </w:r>
          </w:p>
        </w:tc>
        <w:tc>
          <w:tcPr>
            <w:tcW w:w="1584" w:type="dxa"/>
          </w:tcPr>
          <w:p w14:paraId="51663B1F" w14:textId="77777777" w:rsidR="00292030" w:rsidRDefault="00000000">
            <w:pPr>
              <w:pStyle w:val="Compact"/>
              <w:spacing w:before="40" w:after="40"/>
            </w:pPr>
            <w:r>
              <w:rPr>
                <w:rFonts w:ascii="Times New Roman" w:eastAsia="Times New Roman" w:hAnsi="Times New Roman" w:cs="Times New Roman"/>
                <w:sz w:val="18"/>
              </w:rPr>
              <w:t>OS</w:t>
            </w:r>
          </w:p>
        </w:tc>
        <w:tc>
          <w:tcPr>
            <w:tcW w:w="1584" w:type="dxa"/>
          </w:tcPr>
          <w:p w14:paraId="59F6F90A" w14:textId="77777777" w:rsidR="00292030" w:rsidRDefault="00000000">
            <w:pPr>
              <w:pStyle w:val="Compact"/>
              <w:spacing w:before="40" w:after="40"/>
            </w:pPr>
            <w:r>
              <w:rPr>
                <w:rFonts w:ascii="Times New Roman" w:eastAsia="Times New Roman" w:hAnsi="Times New Roman" w:cs="Times New Roman"/>
                <w:sz w:val="18"/>
              </w:rPr>
              <w:t>0.64 (0.47–0.88)</w:t>
            </w:r>
          </w:p>
        </w:tc>
        <w:tc>
          <w:tcPr>
            <w:tcW w:w="1584" w:type="dxa"/>
          </w:tcPr>
          <w:p w14:paraId="72BCDA3C" w14:textId="77777777" w:rsidR="00292030" w:rsidRDefault="00000000">
            <w:pPr>
              <w:pStyle w:val="Compact"/>
              <w:spacing w:before="40" w:after="40"/>
            </w:pPr>
            <w:r>
              <w:rPr>
                <w:rFonts w:ascii="Times New Roman" w:eastAsia="Times New Roman" w:hAnsi="Times New Roman" w:cs="Times New Roman"/>
                <w:sz w:val="18"/>
              </w:rPr>
              <w:t>331</w:t>
            </w:r>
          </w:p>
        </w:tc>
        <w:tc>
          <w:tcPr>
            <w:tcW w:w="1584" w:type="dxa"/>
          </w:tcPr>
          <w:p w14:paraId="520D1553" w14:textId="77777777" w:rsidR="00292030" w:rsidRDefault="00000000">
            <w:pPr>
              <w:pStyle w:val="Compact"/>
              <w:spacing w:before="40" w:after="40"/>
            </w:pPr>
            <w:r>
              <w:rPr>
                <w:rFonts w:ascii="Times New Roman" w:eastAsia="Times New Roman" w:hAnsi="Times New Roman" w:cs="Times New Roman"/>
                <w:sz w:val="18"/>
              </w:rPr>
              <w:t>Xu B et al. Nat Med 2024;30:3709-3716, abstract + results + Fig 2c</w:t>
            </w:r>
          </w:p>
        </w:tc>
      </w:tr>
      <w:tr w:rsidR="00292030" w14:paraId="4369B537" w14:textId="77777777" w:rsidTr="00292030">
        <w:trPr>
          <w:cantSplit/>
        </w:trPr>
        <w:tc>
          <w:tcPr>
            <w:tcW w:w="1584" w:type="dxa"/>
          </w:tcPr>
          <w:p w14:paraId="74B6DBAA" w14:textId="77777777" w:rsidR="00292030" w:rsidRDefault="00000000">
            <w:pPr>
              <w:pStyle w:val="Compact"/>
              <w:spacing w:before="40" w:after="40"/>
            </w:pPr>
            <w:r>
              <w:rPr>
                <w:rFonts w:ascii="Times New Roman" w:eastAsia="Times New Roman" w:hAnsi="Times New Roman" w:cs="Times New Roman"/>
                <w:sz w:val="18"/>
              </w:rPr>
              <w:t>TROPION-Breast01</w:t>
            </w:r>
          </w:p>
        </w:tc>
        <w:tc>
          <w:tcPr>
            <w:tcW w:w="1584" w:type="dxa"/>
          </w:tcPr>
          <w:p w14:paraId="26160D4F" w14:textId="77777777" w:rsidR="00292030" w:rsidRDefault="00000000">
            <w:pPr>
              <w:pStyle w:val="Compact"/>
              <w:spacing w:before="40" w:after="40"/>
            </w:pPr>
            <w:r>
              <w:rPr>
                <w:rFonts w:ascii="Times New Roman" w:eastAsia="Times New Roman" w:hAnsi="Times New Roman" w:cs="Times New Roman"/>
                <w:sz w:val="18"/>
              </w:rPr>
              <w:t>OS (final DCO)</w:t>
            </w:r>
          </w:p>
        </w:tc>
        <w:tc>
          <w:tcPr>
            <w:tcW w:w="1584" w:type="dxa"/>
          </w:tcPr>
          <w:p w14:paraId="37094F9D" w14:textId="77777777" w:rsidR="00292030" w:rsidRDefault="00000000">
            <w:pPr>
              <w:pStyle w:val="Compact"/>
              <w:spacing w:before="40" w:after="40"/>
            </w:pPr>
            <w:r>
              <w:rPr>
                <w:rFonts w:ascii="Times New Roman" w:eastAsia="Times New Roman" w:hAnsi="Times New Roman" w:cs="Times New Roman"/>
                <w:sz w:val="18"/>
              </w:rPr>
              <w:t>1.01 (0.83–1.22)</w:t>
            </w:r>
          </w:p>
        </w:tc>
        <w:tc>
          <w:tcPr>
            <w:tcW w:w="1584" w:type="dxa"/>
          </w:tcPr>
          <w:p w14:paraId="7B40118C" w14:textId="77777777" w:rsidR="00292030" w:rsidRDefault="00000000">
            <w:pPr>
              <w:pStyle w:val="Compact"/>
              <w:spacing w:before="40" w:after="40"/>
            </w:pPr>
            <w:r>
              <w:rPr>
                <w:rFonts w:ascii="Times New Roman" w:eastAsia="Times New Roman" w:hAnsi="Times New Roman" w:cs="Times New Roman"/>
                <w:sz w:val="18"/>
              </w:rPr>
              <w:t>732</w:t>
            </w:r>
          </w:p>
        </w:tc>
        <w:tc>
          <w:tcPr>
            <w:tcW w:w="1584" w:type="dxa"/>
          </w:tcPr>
          <w:p w14:paraId="63EE2E0E" w14:textId="77777777" w:rsidR="00292030" w:rsidRDefault="00000000">
            <w:pPr>
              <w:pStyle w:val="Compact"/>
              <w:spacing w:before="40" w:after="40"/>
            </w:pPr>
            <w:r>
              <w:rPr>
                <w:rFonts w:ascii="Times New Roman" w:eastAsia="Times New Roman" w:hAnsi="Times New Roman" w:cs="Times New Roman"/>
                <w:sz w:val="18"/>
              </w:rPr>
              <w:t>Pistilli B et al. Ann Oncol 2025, prose (p = 0.9445); median follow-up 22.8 months</w:t>
            </w:r>
          </w:p>
        </w:tc>
      </w:tr>
      <w:tr w:rsidR="00292030" w14:paraId="12D130B9" w14:textId="77777777" w:rsidTr="00292030">
        <w:trPr>
          <w:cantSplit/>
        </w:trPr>
        <w:tc>
          <w:tcPr>
            <w:tcW w:w="1584" w:type="dxa"/>
          </w:tcPr>
          <w:p w14:paraId="4959C88F" w14:textId="77777777" w:rsidR="00292030" w:rsidRDefault="00000000">
            <w:pPr>
              <w:pStyle w:val="Compact"/>
              <w:spacing w:before="40" w:after="40"/>
            </w:pPr>
            <w:r>
              <w:rPr>
                <w:rFonts w:ascii="Times New Roman" w:eastAsia="Times New Roman" w:hAnsi="Times New Roman" w:cs="Times New Roman"/>
                <w:sz w:val="18"/>
              </w:rPr>
              <w:t>TROPION-Breast01</w:t>
            </w:r>
          </w:p>
        </w:tc>
        <w:tc>
          <w:tcPr>
            <w:tcW w:w="1584" w:type="dxa"/>
          </w:tcPr>
          <w:p w14:paraId="146FFE07" w14:textId="77777777" w:rsidR="00292030" w:rsidRDefault="00000000">
            <w:pPr>
              <w:pStyle w:val="Compact"/>
              <w:spacing w:before="40" w:after="40"/>
            </w:pPr>
            <w:r>
              <w:rPr>
                <w:rFonts w:ascii="Times New Roman" w:eastAsia="Times New Roman" w:hAnsi="Times New Roman" w:cs="Times New Roman"/>
                <w:sz w:val="18"/>
              </w:rPr>
              <w:t>OS, IPCW-adjusted</w:t>
            </w:r>
          </w:p>
        </w:tc>
        <w:tc>
          <w:tcPr>
            <w:tcW w:w="1584" w:type="dxa"/>
          </w:tcPr>
          <w:p w14:paraId="2771117C" w14:textId="77777777" w:rsidR="00292030" w:rsidRDefault="00000000">
            <w:pPr>
              <w:pStyle w:val="Compact"/>
              <w:spacing w:before="40" w:after="40"/>
            </w:pPr>
            <w:r>
              <w:rPr>
                <w:rFonts w:ascii="Times New Roman" w:eastAsia="Times New Roman" w:hAnsi="Times New Roman" w:cs="Times New Roman"/>
                <w:sz w:val="18"/>
              </w:rPr>
              <w:t>0.86 (0.70–1.06)</w:t>
            </w:r>
          </w:p>
        </w:tc>
        <w:tc>
          <w:tcPr>
            <w:tcW w:w="1584" w:type="dxa"/>
          </w:tcPr>
          <w:p w14:paraId="37B88BB4" w14:textId="77777777" w:rsidR="00292030" w:rsidRDefault="00000000">
            <w:pPr>
              <w:pStyle w:val="Compact"/>
              <w:spacing w:before="40" w:after="40"/>
            </w:pPr>
            <w:r>
              <w:rPr>
                <w:rFonts w:ascii="Times New Roman" w:eastAsia="Times New Roman" w:hAnsi="Times New Roman" w:cs="Times New Roman"/>
                <w:sz w:val="18"/>
              </w:rPr>
              <w:t>732</w:t>
            </w:r>
          </w:p>
        </w:tc>
        <w:tc>
          <w:tcPr>
            <w:tcW w:w="1584" w:type="dxa"/>
          </w:tcPr>
          <w:p w14:paraId="3DD44112" w14:textId="77777777" w:rsidR="00292030" w:rsidRDefault="00000000">
            <w:pPr>
              <w:pStyle w:val="Compact"/>
              <w:spacing w:before="40" w:after="40"/>
            </w:pPr>
            <w:r>
              <w:rPr>
                <w:rFonts w:ascii="Times New Roman" w:eastAsia="Times New Roman" w:hAnsi="Times New Roman" w:cs="Times New Roman"/>
                <w:sz w:val="18"/>
              </w:rPr>
              <w:t>Pistilli B et al. Ann Oncol 2025, Figure 2. No p value is reported for this estimate.</w:t>
            </w:r>
          </w:p>
        </w:tc>
      </w:tr>
      <w:tr w:rsidR="00292030" w14:paraId="63F3DE61" w14:textId="77777777" w:rsidTr="00292030">
        <w:trPr>
          <w:cantSplit/>
        </w:trPr>
        <w:tc>
          <w:tcPr>
            <w:tcW w:w="1584" w:type="dxa"/>
          </w:tcPr>
          <w:p w14:paraId="7E46F33C" w14:textId="77777777" w:rsidR="00292030" w:rsidRDefault="00000000">
            <w:pPr>
              <w:pStyle w:val="Compact"/>
              <w:spacing w:before="40" w:after="40"/>
            </w:pPr>
            <w:r>
              <w:rPr>
                <w:rFonts w:ascii="Times New Roman" w:eastAsia="Times New Roman" w:hAnsi="Times New Roman" w:cs="Times New Roman"/>
                <w:sz w:val="18"/>
              </w:rPr>
              <w:t>TROPiCS-02</w:t>
            </w:r>
          </w:p>
        </w:tc>
        <w:tc>
          <w:tcPr>
            <w:tcW w:w="1584" w:type="dxa"/>
          </w:tcPr>
          <w:p w14:paraId="02EE3053" w14:textId="77777777" w:rsidR="00292030" w:rsidRDefault="00000000">
            <w:pPr>
              <w:pStyle w:val="Compact"/>
              <w:spacing w:before="40" w:after="40"/>
            </w:pPr>
            <w:r>
              <w:rPr>
                <w:rFonts w:ascii="Times New Roman" w:eastAsia="Times New Roman" w:hAnsi="Times New Roman" w:cs="Times New Roman"/>
                <w:sz w:val="18"/>
              </w:rPr>
              <w:t>PFS (investigator)</w:t>
            </w:r>
          </w:p>
        </w:tc>
        <w:tc>
          <w:tcPr>
            <w:tcW w:w="1584" w:type="dxa"/>
          </w:tcPr>
          <w:p w14:paraId="06C08672" w14:textId="77777777" w:rsidR="00292030" w:rsidRDefault="00000000">
            <w:pPr>
              <w:pStyle w:val="Compact"/>
              <w:spacing w:before="40" w:after="40"/>
            </w:pPr>
            <w:r>
              <w:rPr>
                <w:rFonts w:ascii="Times New Roman" w:eastAsia="Times New Roman" w:hAnsi="Times New Roman" w:cs="Times New Roman"/>
                <w:sz w:val="18"/>
              </w:rPr>
              <w:t>0.73 (0.60–0.88)</w:t>
            </w:r>
          </w:p>
        </w:tc>
        <w:tc>
          <w:tcPr>
            <w:tcW w:w="1584" w:type="dxa"/>
          </w:tcPr>
          <w:p w14:paraId="22F26FED" w14:textId="77777777" w:rsidR="00292030" w:rsidRDefault="00000000">
            <w:pPr>
              <w:pStyle w:val="Compact"/>
              <w:spacing w:before="40" w:after="40"/>
            </w:pPr>
            <w:r>
              <w:rPr>
                <w:rFonts w:ascii="Times New Roman" w:eastAsia="Times New Roman" w:hAnsi="Times New Roman" w:cs="Times New Roman"/>
                <w:sz w:val="18"/>
              </w:rPr>
              <w:t>543</w:t>
            </w:r>
          </w:p>
        </w:tc>
        <w:tc>
          <w:tcPr>
            <w:tcW w:w="1584" w:type="dxa"/>
          </w:tcPr>
          <w:p w14:paraId="49BC9D85" w14:textId="77777777" w:rsidR="00292030" w:rsidRDefault="00000000">
            <w:pPr>
              <w:pStyle w:val="Compact"/>
              <w:spacing w:before="40" w:after="40"/>
            </w:pPr>
            <w:r>
              <w:rPr>
                <w:rFonts w:ascii="Times New Roman" w:eastAsia="Times New Roman" w:hAnsi="Times New Roman" w:cs="Times New Roman"/>
                <w:sz w:val="18"/>
              </w:rPr>
              <w:t>Rugo HS et al. J Clin Oncol 2022, results prose (p = .001)</w:t>
            </w:r>
          </w:p>
        </w:tc>
      </w:tr>
      <w:tr w:rsidR="00292030" w14:paraId="49F64EF6" w14:textId="77777777" w:rsidTr="00292030">
        <w:trPr>
          <w:cantSplit/>
        </w:trPr>
        <w:tc>
          <w:tcPr>
            <w:tcW w:w="1584" w:type="dxa"/>
          </w:tcPr>
          <w:p w14:paraId="1DA71658" w14:textId="77777777" w:rsidR="00292030" w:rsidRDefault="00000000">
            <w:pPr>
              <w:pStyle w:val="Compact"/>
              <w:spacing w:before="40" w:after="40"/>
            </w:pPr>
            <w:r>
              <w:rPr>
                <w:rFonts w:ascii="Times New Roman" w:eastAsia="Times New Roman" w:hAnsi="Times New Roman" w:cs="Times New Roman"/>
                <w:sz w:val="18"/>
              </w:rPr>
              <w:t>EVER-132-002</w:t>
            </w:r>
          </w:p>
        </w:tc>
        <w:tc>
          <w:tcPr>
            <w:tcW w:w="1584" w:type="dxa"/>
          </w:tcPr>
          <w:p w14:paraId="2E10DF0C" w14:textId="77777777" w:rsidR="00292030" w:rsidRDefault="00000000">
            <w:pPr>
              <w:pStyle w:val="Compact"/>
              <w:spacing w:before="40" w:after="40"/>
            </w:pPr>
            <w:r>
              <w:rPr>
                <w:rFonts w:ascii="Times New Roman" w:eastAsia="Times New Roman" w:hAnsi="Times New Roman" w:cs="Times New Roman"/>
                <w:sz w:val="18"/>
              </w:rPr>
              <w:t>PFS (investigator)</w:t>
            </w:r>
          </w:p>
        </w:tc>
        <w:tc>
          <w:tcPr>
            <w:tcW w:w="1584" w:type="dxa"/>
          </w:tcPr>
          <w:p w14:paraId="5849A839" w14:textId="77777777" w:rsidR="00292030" w:rsidRDefault="00000000">
            <w:pPr>
              <w:pStyle w:val="Compact"/>
              <w:spacing w:before="40" w:after="40"/>
            </w:pPr>
            <w:r>
              <w:rPr>
                <w:rFonts w:ascii="Times New Roman" w:eastAsia="Times New Roman" w:hAnsi="Times New Roman" w:cs="Times New Roman"/>
                <w:sz w:val="18"/>
              </w:rPr>
              <w:t>0.61 (0.48–0.79)</w:t>
            </w:r>
          </w:p>
        </w:tc>
        <w:tc>
          <w:tcPr>
            <w:tcW w:w="1584" w:type="dxa"/>
          </w:tcPr>
          <w:p w14:paraId="1CC77CE2" w14:textId="77777777" w:rsidR="00292030" w:rsidRDefault="00000000">
            <w:pPr>
              <w:pStyle w:val="Compact"/>
              <w:spacing w:before="40" w:after="40"/>
            </w:pPr>
            <w:r>
              <w:rPr>
                <w:rFonts w:ascii="Times New Roman" w:eastAsia="Times New Roman" w:hAnsi="Times New Roman" w:cs="Times New Roman"/>
                <w:sz w:val="18"/>
              </w:rPr>
              <w:t>331</w:t>
            </w:r>
          </w:p>
        </w:tc>
        <w:tc>
          <w:tcPr>
            <w:tcW w:w="1584" w:type="dxa"/>
          </w:tcPr>
          <w:p w14:paraId="2C0EAC57" w14:textId="77777777" w:rsidR="00292030" w:rsidRDefault="00000000">
            <w:pPr>
              <w:pStyle w:val="Compact"/>
              <w:spacing w:before="40" w:after="40"/>
            </w:pPr>
            <w:r>
              <w:rPr>
                <w:rFonts w:ascii="Times New Roman" w:eastAsia="Times New Roman" w:hAnsi="Times New Roman" w:cs="Times New Roman"/>
                <w:sz w:val="18"/>
              </w:rPr>
              <w:t>Xu B et al. Nat Med 2024, results prose + Fig 2b</w:t>
            </w:r>
          </w:p>
        </w:tc>
      </w:tr>
    </w:tbl>
    <w:p w14:paraId="7847A76F" w14:textId="6F3D4C5C" w:rsidR="00292030" w:rsidRPr="001F2B92" w:rsidRDefault="00000000" w:rsidP="001F2B92">
      <w:pPr>
        <w:pStyle w:val="a0"/>
        <w:spacing w:before="0" w:after="120" w:line="276" w:lineRule="auto"/>
        <w:jc w:val="both"/>
        <w:rPr>
          <w:rFonts w:hint="eastAsia"/>
        </w:rPr>
      </w:pPr>
      <w:r>
        <w:rPr>
          <w:rFonts w:ascii="Times New Roman" w:eastAsia="Times New Roman" w:hAnsi="Times New Roman" w:cs="Times New Roman"/>
          <w:sz w:val="22"/>
        </w:rPr>
        <w:t>All inputs were verified independently by two readers against the source publications; the extraction record is held with the review materials.</w:t>
      </w:r>
    </w:p>
    <w:p w14:paraId="6FEF3C37" w14:textId="77777777" w:rsidR="00292030" w:rsidRDefault="00000000">
      <w:pPr>
        <w:pStyle w:val="2"/>
        <w:spacing w:before="0" w:after="120" w:line="276" w:lineRule="auto"/>
      </w:pPr>
      <w:bookmarkStart w:id="2" w:name="method"/>
      <w:bookmarkEnd w:id="1"/>
      <w:r>
        <w:rPr>
          <w:rFonts w:ascii="Times New Roman" w:eastAsia="Times New Roman" w:hAnsi="Times New Roman" w:cs="Times New Roman"/>
          <w:b/>
          <w:sz w:val="24"/>
        </w:rPr>
        <w:t>2. Method</w:t>
      </w:r>
    </w:p>
    <w:p w14:paraId="47E60397" w14:textId="77777777" w:rsidR="00292030" w:rsidRDefault="00000000">
      <w:pPr>
        <w:pStyle w:val="FirstParagraph"/>
        <w:spacing w:before="0" w:after="120" w:line="276" w:lineRule="auto"/>
        <w:jc w:val="both"/>
      </w:pPr>
      <w:r>
        <w:rPr>
          <w:rFonts w:ascii="Times New Roman" w:eastAsia="Times New Roman" w:hAnsi="Times New Roman" w:cs="Times New Roman"/>
          <w:sz w:val="22"/>
        </w:rPr>
        <w:t>For treatments A and B compared with a shared comparator C but not with each other:</w:t>
      </w:r>
    </w:p>
    <w:p w14:paraId="5E248A33" w14:textId="77777777" w:rsidR="00292030" w:rsidRDefault="00000000">
      <w:pPr>
        <w:pStyle w:val="a0"/>
        <w:spacing w:before="0" w:after="120" w:line="276" w:lineRule="auto"/>
        <w:jc w:val="both"/>
      </w:pPr>
      <m:oMathPara>
        <m:oMathParaPr>
          <m:jc m:val="center"/>
        </m:oMathParaPr>
        <m:oMath>
          <m:r>
            <m:rPr>
              <m:sty m:val="p"/>
            </m:rPr>
            <w:rPr>
              <w:rFonts w:ascii="Cambria Math" w:hAnsi="Cambria Math"/>
            </w:rPr>
            <m:t>ln</m:t>
          </m:r>
          <m:sSub>
            <m:sSubPr>
              <m:ctrlPr>
                <w:rPr>
                  <w:rFonts w:ascii="Cambria Math" w:hAnsi="Cambria Math"/>
                </w:rPr>
              </m:ctrlPr>
            </m:sSubPr>
            <m:e>
              <m:acc>
                <m:accPr>
                  <m:ctrlPr>
                    <w:rPr>
                      <w:rFonts w:ascii="Cambria Math" w:hAnsi="Cambria Math"/>
                    </w:rPr>
                  </m:ctrlPr>
                </m:accPr>
                <m:e>
                  <m:r>
                    <w:rPr>
                      <w:rFonts w:ascii="Cambria Math" w:hAnsi="Cambria Math"/>
                    </w:rPr>
                    <m:t>HR</m:t>
                  </m:r>
                </m:e>
              </m:acc>
            </m:e>
            <m:sub>
              <m:r>
                <w:rPr>
                  <w:rFonts w:ascii="Cambria Math" w:hAnsi="Cambria Math"/>
                </w:rPr>
                <m:t>A </m:t>
              </m:r>
              <m:r>
                <m:rPr>
                  <m:nor/>
                </m:rPr>
                <m:t>vs</m:t>
              </m:r>
              <m:r>
                <w:rPr>
                  <w:rFonts w:ascii="Cambria Math" w:hAnsi="Cambria Math"/>
                </w:rPr>
                <m:t> B</m:t>
              </m:r>
            </m:sub>
          </m:sSub>
          <m:r>
            <m:rPr>
              <m:sty m:val="p"/>
            </m:rPr>
            <w:rPr>
              <w:rFonts w:ascii="Cambria Math" w:hAnsi="Cambria Math"/>
            </w:rPr>
            <m:t>=ln</m:t>
          </m:r>
          <m:sSub>
            <m:sSubPr>
              <m:ctrlPr>
                <w:rPr>
                  <w:rFonts w:ascii="Cambria Math" w:hAnsi="Cambria Math"/>
                </w:rPr>
              </m:ctrlPr>
            </m:sSubPr>
            <m:e>
              <m:acc>
                <m:accPr>
                  <m:ctrlPr>
                    <w:rPr>
                      <w:rFonts w:ascii="Cambria Math" w:hAnsi="Cambria Math"/>
                    </w:rPr>
                  </m:ctrlPr>
                </m:accPr>
                <m:e>
                  <m:r>
                    <w:rPr>
                      <w:rFonts w:ascii="Cambria Math" w:hAnsi="Cambria Math"/>
                    </w:rPr>
                    <m:t>HR</m:t>
                  </m:r>
                </m:e>
              </m:acc>
            </m:e>
            <m:sub>
              <m:r>
                <w:rPr>
                  <w:rFonts w:ascii="Cambria Math" w:hAnsi="Cambria Math"/>
                </w:rPr>
                <m:t>A </m:t>
              </m:r>
              <m:r>
                <m:rPr>
                  <m:nor/>
                </m:rPr>
                <m:t>vs</m:t>
              </m:r>
              <m:r>
                <w:rPr>
                  <w:rFonts w:ascii="Cambria Math" w:hAnsi="Cambria Math"/>
                </w:rPr>
                <m:t> C</m:t>
              </m:r>
            </m:sub>
          </m:sSub>
          <m:r>
            <m:rPr>
              <m:sty m:val="p"/>
            </m:rPr>
            <w:rPr>
              <w:rFonts w:ascii="Cambria Math" w:hAnsi="Cambria Math"/>
            </w:rPr>
            <m:t>-ln</m:t>
          </m:r>
          <m:sSub>
            <m:sSubPr>
              <m:ctrlPr>
                <w:rPr>
                  <w:rFonts w:ascii="Cambria Math" w:hAnsi="Cambria Math"/>
                </w:rPr>
              </m:ctrlPr>
            </m:sSubPr>
            <m:e>
              <m:acc>
                <m:accPr>
                  <m:ctrlPr>
                    <w:rPr>
                      <w:rFonts w:ascii="Cambria Math" w:hAnsi="Cambria Math"/>
                    </w:rPr>
                  </m:ctrlPr>
                </m:accPr>
                <m:e>
                  <m:r>
                    <w:rPr>
                      <w:rFonts w:ascii="Cambria Math" w:hAnsi="Cambria Math"/>
                    </w:rPr>
                    <m:t>HR</m:t>
                  </m:r>
                </m:e>
              </m:acc>
            </m:e>
            <m:sub>
              <m:r>
                <w:rPr>
                  <w:rFonts w:ascii="Cambria Math" w:hAnsi="Cambria Math"/>
                </w:rPr>
                <m:t>B </m:t>
              </m:r>
              <m:r>
                <m:rPr>
                  <m:nor/>
                </m:rPr>
                <m:t>vs</m:t>
              </m:r>
              <m:r>
                <w:rPr>
                  <w:rFonts w:ascii="Cambria Math" w:hAnsi="Cambria Math"/>
                </w:rPr>
                <m:t> C</m:t>
              </m:r>
            </m:sub>
          </m:sSub>
        </m:oMath>
      </m:oMathPara>
    </w:p>
    <w:p w14:paraId="3AD6B845" w14:textId="77777777" w:rsidR="00292030" w:rsidRDefault="00000000">
      <w:pPr>
        <w:pStyle w:val="FirstParagraph"/>
        <w:spacing w:before="0" w:after="120" w:line="276" w:lineRule="auto"/>
        <w:jc w:val="both"/>
      </w:pPr>
      <m:oMathPara>
        <m:oMathParaPr>
          <m:jc m:val="center"/>
        </m:oMathParaPr>
        <m:oMath>
          <m:r>
            <w:rPr>
              <w:rFonts w:ascii="Cambria Math" w:hAnsi="Cambria Math"/>
            </w:rPr>
            <m:t>SE</m:t>
          </m:r>
          <m:d>
            <m:dPr>
              <m:ctrlPr>
                <w:rPr>
                  <w:rFonts w:ascii="Cambria Math" w:hAnsi="Cambria Math"/>
                </w:rPr>
              </m:ctrlPr>
            </m:dPr>
            <m:e>
              <m:r>
                <m:rPr>
                  <m:sty m:val="p"/>
                </m:rPr>
                <w:rPr>
                  <w:rFonts w:ascii="Cambria Math" w:hAnsi="Cambria Math"/>
                </w:rPr>
                <m:t>ln</m:t>
              </m:r>
              <m:sSub>
                <m:sSubPr>
                  <m:ctrlPr>
                    <w:rPr>
                      <w:rFonts w:ascii="Cambria Math" w:hAnsi="Cambria Math"/>
                    </w:rPr>
                  </m:ctrlPr>
                </m:sSubPr>
                <m:e>
                  <m:acc>
                    <m:accPr>
                      <m:ctrlPr>
                        <w:rPr>
                          <w:rFonts w:ascii="Cambria Math" w:hAnsi="Cambria Math"/>
                        </w:rPr>
                      </m:ctrlPr>
                    </m:accPr>
                    <m:e>
                      <m:r>
                        <w:rPr>
                          <w:rFonts w:ascii="Cambria Math" w:hAnsi="Cambria Math"/>
                        </w:rPr>
                        <m:t>HR</m:t>
                      </m:r>
                    </m:e>
                  </m:acc>
                </m:e>
                <m:sub>
                  <m:r>
                    <w:rPr>
                      <w:rFonts w:ascii="Cambria Math" w:hAnsi="Cambria Math"/>
                    </w:rPr>
                    <m:t>A </m:t>
                  </m:r>
                  <m:r>
                    <m:rPr>
                      <m:nor/>
                    </m:rPr>
                    <m:t>vs</m:t>
                  </m:r>
                  <m:r>
                    <w:rPr>
                      <w:rFonts w:ascii="Cambria Math" w:hAnsi="Cambria Math"/>
                    </w:rPr>
                    <m:t> B</m:t>
                  </m:r>
                </m:sub>
              </m:sSub>
            </m:e>
          </m:d>
          <m:r>
            <m:rPr>
              <m:sty m:val="p"/>
            </m:rPr>
            <w:rPr>
              <w:rFonts w:ascii="Cambria Math" w:hAnsi="Cambria Math"/>
            </w:rPr>
            <m:t>=</m:t>
          </m:r>
          <m:rad>
            <m:radPr>
              <m:degHide m:val="1"/>
              <m:ctrlPr>
                <w:rPr>
                  <w:rFonts w:ascii="Cambria Math" w:hAnsi="Cambria Math"/>
                </w:rPr>
              </m:ctrlPr>
            </m:radPr>
            <m:deg/>
            <m:e>
              <m:r>
                <w:rPr>
                  <w:rFonts w:ascii="Cambria Math" w:hAnsi="Cambria Math"/>
                </w:rPr>
                <m:t>S</m:t>
              </m:r>
              <m:sSup>
                <m:sSupPr>
                  <m:ctrlPr>
                    <w:rPr>
                      <w:rFonts w:ascii="Cambria Math" w:hAnsi="Cambria Math"/>
                    </w:rPr>
                  </m:ctrlPr>
                </m:sSupPr>
                <m:e>
                  <m:r>
                    <w:rPr>
                      <w:rFonts w:ascii="Cambria Math" w:hAnsi="Cambria Math"/>
                    </w:rPr>
                    <m:t>E</m:t>
                  </m:r>
                </m:e>
                <m:sup>
                  <m:r>
                    <w:rPr>
                      <w:rFonts w:ascii="Cambria Math" w:hAnsi="Cambria Math"/>
                    </w:rPr>
                    <m:t>2</m:t>
                  </m:r>
                </m:sup>
              </m:sSup>
              <m:d>
                <m:dPr>
                  <m:ctrlPr>
                    <w:rPr>
                      <w:rFonts w:ascii="Cambria Math" w:hAnsi="Cambria Math"/>
                    </w:rPr>
                  </m:ctrlPr>
                </m:dPr>
                <m:e>
                  <m:r>
                    <m:rPr>
                      <m:sty m:val="p"/>
                    </m:rPr>
                    <w:rPr>
                      <w:rFonts w:ascii="Cambria Math" w:hAnsi="Cambria Math"/>
                    </w:rPr>
                    <m:t>ln</m:t>
                  </m:r>
                  <m:sSub>
                    <m:sSubPr>
                      <m:ctrlPr>
                        <w:rPr>
                          <w:rFonts w:ascii="Cambria Math" w:hAnsi="Cambria Math"/>
                        </w:rPr>
                      </m:ctrlPr>
                    </m:sSubPr>
                    <m:e>
                      <m:acc>
                        <m:accPr>
                          <m:ctrlPr>
                            <w:rPr>
                              <w:rFonts w:ascii="Cambria Math" w:hAnsi="Cambria Math"/>
                            </w:rPr>
                          </m:ctrlPr>
                        </m:accPr>
                        <m:e>
                          <m:r>
                            <w:rPr>
                              <w:rFonts w:ascii="Cambria Math" w:hAnsi="Cambria Math"/>
                            </w:rPr>
                            <m:t>HR</m:t>
                          </m:r>
                        </m:e>
                      </m:acc>
                    </m:e>
                    <m:sub>
                      <m:r>
                        <w:rPr>
                          <w:rFonts w:ascii="Cambria Math" w:hAnsi="Cambria Math"/>
                        </w:rPr>
                        <m:t>A </m:t>
                      </m:r>
                      <m:r>
                        <m:rPr>
                          <m:nor/>
                        </m:rPr>
                        <m:t>vs</m:t>
                      </m:r>
                      <m:r>
                        <w:rPr>
                          <w:rFonts w:ascii="Cambria Math" w:hAnsi="Cambria Math"/>
                        </w:rPr>
                        <m:t> C</m:t>
                      </m:r>
                    </m:sub>
                  </m:sSub>
                </m:e>
              </m:d>
              <m:r>
                <m:rPr>
                  <m:sty m:val="p"/>
                </m:rPr>
                <w:rPr>
                  <w:rFonts w:ascii="Cambria Math" w:hAnsi="Cambria Math"/>
                </w:rPr>
                <m:t>+</m:t>
              </m:r>
              <m:r>
                <w:rPr>
                  <w:rFonts w:ascii="Cambria Math" w:hAnsi="Cambria Math"/>
                </w:rPr>
                <m:t>S</m:t>
              </m:r>
              <m:sSup>
                <m:sSupPr>
                  <m:ctrlPr>
                    <w:rPr>
                      <w:rFonts w:ascii="Cambria Math" w:hAnsi="Cambria Math"/>
                    </w:rPr>
                  </m:ctrlPr>
                </m:sSupPr>
                <m:e>
                  <m:r>
                    <w:rPr>
                      <w:rFonts w:ascii="Cambria Math" w:hAnsi="Cambria Math"/>
                    </w:rPr>
                    <m:t>E</m:t>
                  </m:r>
                </m:e>
                <m:sup>
                  <m:r>
                    <w:rPr>
                      <w:rFonts w:ascii="Cambria Math" w:hAnsi="Cambria Math"/>
                    </w:rPr>
                    <m:t>2</m:t>
                  </m:r>
                </m:sup>
              </m:sSup>
              <m:d>
                <m:dPr>
                  <m:ctrlPr>
                    <w:rPr>
                      <w:rFonts w:ascii="Cambria Math" w:hAnsi="Cambria Math"/>
                    </w:rPr>
                  </m:ctrlPr>
                </m:dPr>
                <m:e>
                  <m:r>
                    <m:rPr>
                      <m:sty m:val="p"/>
                    </m:rPr>
                    <w:rPr>
                      <w:rFonts w:ascii="Cambria Math" w:hAnsi="Cambria Math"/>
                    </w:rPr>
                    <m:t>ln</m:t>
                  </m:r>
                  <m:sSub>
                    <m:sSubPr>
                      <m:ctrlPr>
                        <w:rPr>
                          <w:rFonts w:ascii="Cambria Math" w:hAnsi="Cambria Math"/>
                        </w:rPr>
                      </m:ctrlPr>
                    </m:sSubPr>
                    <m:e>
                      <m:acc>
                        <m:accPr>
                          <m:ctrlPr>
                            <w:rPr>
                              <w:rFonts w:ascii="Cambria Math" w:hAnsi="Cambria Math"/>
                            </w:rPr>
                          </m:ctrlPr>
                        </m:accPr>
                        <m:e>
                          <m:r>
                            <w:rPr>
                              <w:rFonts w:ascii="Cambria Math" w:hAnsi="Cambria Math"/>
                            </w:rPr>
                            <m:t>HR</m:t>
                          </m:r>
                        </m:e>
                      </m:acc>
                    </m:e>
                    <m:sub>
                      <m:r>
                        <w:rPr>
                          <w:rFonts w:ascii="Cambria Math" w:hAnsi="Cambria Math"/>
                        </w:rPr>
                        <m:t>B </m:t>
                      </m:r>
                      <m:r>
                        <m:rPr>
                          <m:nor/>
                        </m:rPr>
                        <m:t>vs</m:t>
                      </m:r>
                      <m:r>
                        <w:rPr>
                          <w:rFonts w:ascii="Cambria Math" w:hAnsi="Cambria Math"/>
                        </w:rPr>
                        <m:t> C</m:t>
                      </m:r>
                    </m:sub>
                  </m:sSub>
                </m:e>
              </m:d>
            </m:e>
          </m:rad>
        </m:oMath>
      </m:oMathPara>
    </w:p>
    <w:p w14:paraId="5A67FE90" w14:textId="77777777" w:rsidR="00292030" w:rsidRDefault="00000000">
      <w:pPr>
        <w:pStyle w:val="FirstParagraph"/>
        <w:spacing w:before="0" w:after="120" w:line="276" w:lineRule="auto"/>
        <w:jc w:val="both"/>
      </w:pPr>
      <w:r>
        <w:rPr>
          <w:rFonts w:ascii="Times New Roman" w:eastAsia="Times New Roman" w:hAnsi="Times New Roman" w:cs="Times New Roman"/>
          <w:sz w:val="22"/>
        </w:rPr>
        <w:lastRenderedPageBreak/>
        <w:t>Confidence intervals are formed on the log scale and exponentiated, using the normal quantile 1.959964 for two-sided 95% coverage. Where two trials contribute, they are pooled first by DerSimonian–Laird random effects; the pooling derivation is shown in full in Section 3 because the pooled estimate cannot otherwise be reproduced.</w:t>
      </w:r>
    </w:p>
    <w:p w14:paraId="5B39BE1E" w14:textId="6FBA26E9" w:rsidR="00292030" w:rsidRPr="001F2B92" w:rsidRDefault="00000000" w:rsidP="001F2B92">
      <w:pPr>
        <w:pStyle w:val="a0"/>
        <w:spacing w:before="0" w:after="120" w:line="276" w:lineRule="auto"/>
        <w:jc w:val="both"/>
        <w:rPr>
          <w:rFonts w:hint="eastAsia"/>
        </w:rPr>
      </w:pPr>
      <w:r>
        <w:rPr>
          <w:rFonts w:ascii="Times New Roman" w:eastAsia="Times New Roman" w:hAnsi="Times New Roman" w:cs="Times New Roman"/>
          <w:sz w:val="22"/>
        </w:rPr>
        <w:t>Method reference: Bucher HC, Guyatt GH, Griffith LE, Walter SD. The results of direct and indirect treatment comparisons in meta-analysis of randomized controlled trials. J Clin Epidemiol. 1997;50:683–691. DOI: 10.1016/S0895-4356(97)00049-8</w:t>
      </w:r>
    </w:p>
    <w:p w14:paraId="513F6C26" w14:textId="77777777" w:rsidR="00292030" w:rsidRDefault="00000000">
      <w:pPr>
        <w:pStyle w:val="2"/>
        <w:spacing w:before="0" w:after="120" w:line="276" w:lineRule="auto"/>
      </w:pPr>
      <w:bookmarkStart w:id="3" w:name="Xdf252f3442637ac6bed77b5476236f2bb148376"/>
      <w:bookmarkEnd w:id="2"/>
      <w:r>
        <w:rPr>
          <w:rFonts w:ascii="Times New Roman" w:eastAsia="Times New Roman" w:hAnsi="Times New Roman" w:cs="Times New Roman"/>
          <w:b/>
          <w:sz w:val="24"/>
        </w:rPr>
        <w:t>3. Pooling of the two sacituzumab govitecan trials</w:t>
      </w:r>
    </w:p>
    <w:p w14:paraId="0924D330" w14:textId="77777777" w:rsidR="00292030" w:rsidRDefault="00000000">
      <w:pPr>
        <w:pStyle w:val="3"/>
        <w:spacing w:before="0" w:after="120" w:line="276" w:lineRule="auto"/>
      </w:pPr>
      <w:bookmarkStart w:id="4" w:name="progression-free-survival-bicr"/>
      <w:r>
        <w:rPr>
          <w:rFonts w:ascii="Times New Roman" w:eastAsia="Times New Roman" w:hAnsi="Times New Roman" w:cs="Times New Roman"/>
          <w:b/>
          <w:sz w:val="22"/>
        </w:rPr>
        <w:t>3.1 Progression-free survival (BICR)</w:t>
      </w:r>
    </w:p>
    <w:tbl>
      <w:tblPr>
        <w:tblStyle w:val="Table"/>
        <w:tblW w:w="5000" w:type="pct"/>
        <w:tblBorders>
          <w:top w:val="single" w:sz="12" w:space="0" w:color="000000"/>
          <w:left w:val="nil"/>
          <w:bottom w:val="single" w:sz="12" w:space="0" w:color="000000"/>
          <w:right w:val="nil"/>
          <w:insideH w:val="nil"/>
          <w:insideV w:val="nil"/>
        </w:tblBorders>
        <w:tblLayout w:type="fixed"/>
        <w:tblLook w:val="0020" w:firstRow="1" w:lastRow="0" w:firstColumn="0" w:lastColumn="0" w:noHBand="0" w:noVBand="0"/>
      </w:tblPr>
      <w:tblGrid>
        <w:gridCol w:w="1596"/>
        <w:gridCol w:w="1596"/>
        <w:gridCol w:w="1596"/>
        <w:gridCol w:w="1596"/>
        <w:gridCol w:w="1596"/>
        <w:gridCol w:w="1596"/>
      </w:tblGrid>
      <w:tr w:rsidR="00292030" w14:paraId="5A7E7F2C" w14:textId="77777777" w:rsidTr="00292030">
        <w:trPr>
          <w:cnfStyle w:val="100000000000" w:firstRow="1" w:lastRow="0" w:firstColumn="0" w:lastColumn="0" w:oddVBand="0" w:evenVBand="0" w:oddHBand="0" w:evenHBand="0" w:firstRowFirstColumn="0" w:firstRowLastColumn="0" w:lastRowFirstColumn="0" w:lastRowLastColumn="0"/>
          <w:cantSplit/>
          <w:tblHeader/>
        </w:trPr>
        <w:tc>
          <w:tcPr>
            <w:tcW w:w="1320" w:type="dxa"/>
            <w:tcBorders>
              <w:bottom w:val="single" w:sz="8" w:space="0" w:color="000000"/>
            </w:tcBorders>
          </w:tcPr>
          <w:p w14:paraId="64C682B2" w14:textId="77777777" w:rsidR="00292030" w:rsidRDefault="00000000">
            <w:pPr>
              <w:pStyle w:val="Compact"/>
              <w:spacing w:before="40" w:after="40"/>
            </w:pPr>
            <w:r>
              <w:rPr>
                <w:rFonts w:ascii="Times New Roman" w:eastAsia="Times New Roman" w:hAnsi="Times New Roman" w:cs="Times New Roman"/>
                <w:b/>
                <w:sz w:val="18"/>
              </w:rPr>
              <w:t>Trial</w:t>
            </w:r>
          </w:p>
        </w:tc>
        <w:tc>
          <w:tcPr>
            <w:tcW w:w="1320" w:type="dxa"/>
            <w:tcBorders>
              <w:bottom w:val="single" w:sz="8" w:space="0" w:color="000000"/>
            </w:tcBorders>
          </w:tcPr>
          <w:p w14:paraId="2E90D197" w14:textId="77777777" w:rsidR="00292030" w:rsidRDefault="00000000">
            <w:pPr>
              <w:pStyle w:val="Compact"/>
              <w:spacing w:before="40" w:after="40"/>
            </w:pPr>
            <w:r>
              <w:rPr>
                <w:rFonts w:ascii="Times New Roman" w:eastAsia="Times New Roman" w:hAnsi="Times New Roman" w:cs="Times New Roman"/>
                <w:b/>
                <w:sz w:val="18"/>
              </w:rPr>
              <w:t>HR (95% CI)</w:t>
            </w:r>
          </w:p>
        </w:tc>
        <w:tc>
          <w:tcPr>
            <w:tcW w:w="1320" w:type="dxa"/>
            <w:tcBorders>
              <w:bottom w:val="single" w:sz="8" w:space="0" w:color="000000"/>
            </w:tcBorders>
          </w:tcPr>
          <w:p w14:paraId="04C5490E" w14:textId="77777777" w:rsidR="00292030" w:rsidRDefault="00000000">
            <w:pPr>
              <w:pStyle w:val="Compact"/>
              <w:spacing w:before="40" w:after="40"/>
            </w:pPr>
            <w:r>
              <w:rPr>
                <w:rFonts w:ascii="Times New Roman" w:eastAsia="Times New Roman" w:hAnsi="Times New Roman" w:cs="Times New Roman"/>
                <w:b/>
                <w:sz w:val="18"/>
              </w:rPr>
              <w:t>ln HR</w:t>
            </w:r>
          </w:p>
        </w:tc>
        <w:tc>
          <w:tcPr>
            <w:tcW w:w="1320" w:type="dxa"/>
            <w:tcBorders>
              <w:bottom w:val="single" w:sz="8" w:space="0" w:color="000000"/>
            </w:tcBorders>
          </w:tcPr>
          <w:p w14:paraId="1F903E3C" w14:textId="77777777" w:rsidR="00292030" w:rsidRDefault="00000000">
            <w:pPr>
              <w:pStyle w:val="Compact"/>
              <w:spacing w:before="40" w:after="40"/>
            </w:pPr>
            <w:r>
              <w:rPr>
                <w:rFonts w:ascii="Times New Roman" w:eastAsia="Times New Roman" w:hAnsi="Times New Roman" w:cs="Times New Roman"/>
                <w:b/>
                <w:sz w:val="18"/>
              </w:rPr>
              <w:t>SE(ln HR)</w:t>
            </w:r>
          </w:p>
        </w:tc>
        <w:tc>
          <w:tcPr>
            <w:tcW w:w="1320" w:type="dxa"/>
            <w:tcBorders>
              <w:bottom w:val="single" w:sz="8" w:space="0" w:color="000000"/>
            </w:tcBorders>
          </w:tcPr>
          <w:p w14:paraId="7BB03459" w14:textId="77777777" w:rsidR="00292030" w:rsidRDefault="00000000">
            <w:pPr>
              <w:pStyle w:val="Compact"/>
              <w:spacing w:before="40" w:after="40"/>
            </w:pPr>
            <w:r>
              <w:rPr>
                <w:rFonts w:ascii="Times New Roman" w:eastAsia="Times New Roman" w:hAnsi="Times New Roman" w:cs="Times New Roman"/>
                <w:b/>
                <w:sz w:val="18"/>
              </w:rPr>
              <w:t>Fixed-effect weight</w:t>
            </w:r>
          </w:p>
        </w:tc>
        <w:tc>
          <w:tcPr>
            <w:tcW w:w="1320" w:type="dxa"/>
            <w:tcBorders>
              <w:bottom w:val="single" w:sz="8" w:space="0" w:color="000000"/>
            </w:tcBorders>
          </w:tcPr>
          <w:p w14:paraId="31D52F25" w14:textId="77777777" w:rsidR="00292030" w:rsidRDefault="00000000">
            <w:pPr>
              <w:pStyle w:val="Compact"/>
              <w:spacing w:before="40" w:after="40"/>
            </w:pPr>
            <w:r>
              <w:rPr>
                <w:rFonts w:ascii="Times New Roman" w:eastAsia="Times New Roman" w:hAnsi="Times New Roman" w:cs="Times New Roman"/>
                <w:b/>
                <w:sz w:val="18"/>
              </w:rPr>
              <w:t>Weight used</w:t>
            </w:r>
          </w:p>
        </w:tc>
      </w:tr>
      <w:tr w:rsidR="00292030" w14:paraId="7310683C" w14:textId="77777777" w:rsidTr="00292030">
        <w:trPr>
          <w:cantSplit/>
        </w:trPr>
        <w:tc>
          <w:tcPr>
            <w:tcW w:w="1320" w:type="dxa"/>
          </w:tcPr>
          <w:p w14:paraId="41E1A7EE" w14:textId="77777777" w:rsidR="00292030" w:rsidRDefault="00000000">
            <w:pPr>
              <w:pStyle w:val="Compact"/>
              <w:spacing w:before="40" w:after="40"/>
            </w:pPr>
            <w:r>
              <w:rPr>
                <w:rFonts w:ascii="Times New Roman" w:eastAsia="Times New Roman" w:hAnsi="Times New Roman" w:cs="Times New Roman"/>
                <w:sz w:val="18"/>
              </w:rPr>
              <w:t>TROPiCS-02</w:t>
            </w:r>
          </w:p>
        </w:tc>
        <w:tc>
          <w:tcPr>
            <w:tcW w:w="1320" w:type="dxa"/>
          </w:tcPr>
          <w:p w14:paraId="08F4335A" w14:textId="77777777" w:rsidR="00292030" w:rsidRDefault="00000000">
            <w:pPr>
              <w:pStyle w:val="Compact"/>
              <w:spacing w:before="40" w:after="40"/>
            </w:pPr>
            <w:r>
              <w:rPr>
                <w:rFonts w:ascii="Times New Roman" w:eastAsia="Times New Roman" w:hAnsi="Times New Roman" w:cs="Times New Roman"/>
                <w:sz w:val="18"/>
              </w:rPr>
              <w:t>0.66 (0.53–0.83)</w:t>
            </w:r>
          </w:p>
        </w:tc>
        <w:tc>
          <w:tcPr>
            <w:tcW w:w="1320" w:type="dxa"/>
          </w:tcPr>
          <w:p w14:paraId="1B62A7AA" w14:textId="77777777" w:rsidR="00292030" w:rsidRDefault="00000000">
            <w:pPr>
              <w:pStyle w:val="Compact"/>
              <w:spacing w:before="40" w:after="40"/>
            </w:pPr>
            <w:r>
              <w:rPr>
                <w:rFonts w:ascii="Times New Roman" w:eastAsia="Times New Roman" w:hAnsi="Times New Roman" w:cs="Times New Roman"/>
                <w:sz w:val="18"/>
              </w:rPr>
              <w:t>-0.4155</w:t>
            </w:r>
          </w:p>
        </w:tc>
        <w:tc>
          <w:tcPr>
            <w:tcW w:w="1320" w:type="dxa"/>
          </w:tcPr>
          <w:p w14:paraId="32C6DF6E" w14:textId="77777777" w:rsidR="00292030" w:rsidRDefault="00000000">
            <w:pPr>
              <w:pStyle w:val="Compact"/>
              <w:spacing w:before="40" w:after="40"/>
            </w:pPr>
            <w:r>
              <w:rPr>
                <w:rFonts w:ascii="Times New Roman" w:eastAsia="Times New Roman" w:hAnsi="Times New Roman" w:cs="Times New Roman"/>
                <w:sz w:val="18"/>
              </w:rPr>
              <w:t>0.1144</w:t>
            </w:r>
          </w:p>
        </w:tc>
        <w:tc>
          <w:tcPr>
            <w:tcW w:w="1320" w:type="dxa"/>
          </w:tcPr>
          <w:p w14:paraId="12763B0E" w14:textId="77777777" w:rsidR="00292030" w:rsidRDefault="00000000">
            <w:pPr>
              <w:pStyle w:val="Compact"/>
              <w:spacing w:before="40" w:after="40"/>
            </w:pPr>
            <w:r>
              <w:rPr>
                <w:rFonts w:ascii="Times New Roman" w:eastAsia="Times New Roman" w:hAnsi="Times New Roman" w:cs="Times New Roman"/>
                <w:sz w:val="18"/>
              </w:rPr>
              <w:t>76.37</w:t>
            </w:r>
          </w:p>
        </w:tc>
        <w:tc>
          <w:tcPr>
            <w:tcW w:w="1320" w:type="dxa"/>
          </w:tcPr>
          <w:p w14:paraId="5CC4557C" w14:textId="77777777" w:rsidR="00292030" w:rsidRDefault="00000000">
            <w:pPr>
              <w:pStyle w:val="Compact"/>
              <w:spacing w:before="40" w:after="40"/>
            </w:pPr>
            <w:r>
              <w:rPr>
                <w:rFonts w:ascii="Times New Roman" w:eastAsia="Times New Roman" w:hAnsi="Times New Roman" w:cs="Times New Roman"/>
                <w:sz w:val="18"/>
              </w:rPr>
              <w:t>76.37</w:t>
            </w:r>
          </w:p>
        </w:tc>
      </w:tr>
      <w:tr w:rsidR="00292030" w14:paraId="2100FCD6" w14:textId="77777777" w:rsidTr="00292030">
        <w:trPr>
          <w:cantSplit/>
        </w:trPr>
        <w:tc>
          <w:tcPr>
            <w:tcW w:w="1320" w:type="dxa"/>
          </w:tcPr>
          <w:p w14:paraId="577BBF1B" w14:textId="77777777" w:rsidR="00292030" w:rsidRDefault="00000000">
            <w:pPr>
              <w:pStyle w:val="Compact"/>
              <w:spacing w:before="40" w:after="40"/>
            </w:pPr>
            <w:r>
              <w:rPr>
                <w:rFonts w:ascii="Times New Roman" w:eastAsia="Times New Roman" w:hAnsi="Times New Roman" w:cs="Times New Roman"/>
                <w:sz w:val="18"/>
              </w:rPr>
              <w:t>EVER-132-002</w:t>
            </w:r>
          </w:p>
        </w:tc>
        <w:tc>
          <w:tcPr>
            <w:tcW w:w="1320" w:type="dxa"/>
          </w:tcPr>
          <w:p w14:paraId="415F4BA5" w14:textId="77777777" w:rsidR="00292030" w:rsidRDefault="00000000">
            <w:pPr>
              <w:pStyle w:val="Compact"/>
              <w:spacing w:before="40" w:after="40"/>
            </w:pPr>
            <w:r>
              <w:rPr>
                <w:rFonts w:ascii="Times New Roman" w:eastAsia="Times New Roman" w:hAnsi="Times New Roman" w:cs="Times New Roman"/>
                <w:sz w:val="18"/>
              </w:rPr>
              <w:t>0.67 (0.52–0.87)</w:t>
            </w:r>
          </w:p>
        </w:tc>
        <w:tc>
          <w:tcPr>
            <w:tcW w:w="1320" w:type="dxa"/>
          </w:tcPr>
          <w:p w14:paraId="7FE5D4CD" w14:textId="77777777" w:rsidR="00292030" w:rsidRDefault="00000000">
            <w:pPr>
              <w:pStyle w:val="Compact"/>
              <w:spacing w:before="40" w:after="40"/>
            </w:pPr>
            <w:r>
              <w:rPr>
                <w:rFonts w:ascii="Times New Roman" w:eastAsia="Times New Roman" w:hAnsi="Times New Roman" w:cs="Times New Roman"/>
                <w:sz w:val="18"/>
              </w:rPr>
              <w:t>-0.4005</w:t>
            </w:r>
          </w:p>
        </w:tc>
        <w:tc>
          <w:tcPr>
            <w:tcW w:w="1320" w:type="dxa"/>
          </w:tcPr>
          <w:p w14:paraId="2F21B0D6" w14:textId="77777777" w:rsidR="00292030" w:rsidRDefault="00000000">
            <w:pPr>
              <w:pStyle w:val="Compact"/>
              <w:spacing w:before="40" w:after="40"/>
            </w:pPr>
            <w:r>
              <w:rPr>
                <w:rFonts w:ascii="Times New Roman" w:eastAsia="Times New Roman" w:hAnsi="Times New Roman" w:cs="Times New Roman"/>
                <w:sz w:val="18"/>
              </w:rPr>
              <w:t>0.1313</w:t>
            </w:r>
          </w:p>
        </w:tc>
        <w:tc>
          <w:tcPr>
            <w:tcW w:w="1320" w:type="dxa"/>
          </w:tcPr>
          <w:p w14:paraId="3A89DF07" w14:textId="77777777" w:rsidR="00292030" w:rsidRDefault="00000000">
            <w:pPr>
              <w:pStyle w:val="Compact"/>
              <w:spacing w:before="40" w:after="40"/>
            </w:pPr>
            <w:r>
              <w:rPr>
                <w:rFonts w:ascii="Times New Roman" w:eastAsia="Times New Roman" w:hAnsi="Times New Roman" w:cs="Times New Roman"/>
                <w:sz w:val="18"/>
              </w:rPr>
              <w:t>58.01</w:t>
            </w:r>
          </w:p>
        </w:tc>
        <w:tc>
          <w:tcPr>
            <w:tcW w:w="1320" w:type="dxa"/>
          </w:tcPr>
          <w:p w14:paraId="563DEEDA" w14:textId="77777777" w:rsidR="00292030" w:rsidRDefault="00000000">
            <w:pPr>
              <w:pStyle w:val="Compact"/>
              <w:spacing w:before="40" w:after="40"/>
            </w:pPr>
            <w:r>
              <w:rPr>
                <w:rFonts w:ascii="Times New Roman" w:eastAsia="Times New Roman" w:hAnsi="Times New Roman" w:cs="Times New Roman"/>
                <w:sz w:val="18"/>
              </w:rPr>
              <w:t>58.01</w:t>
            </w:r>
          </w:p>
        </w:tc>
      </w:tr>
    </w:tbl>
    <w:p w14:paraId="3DF056D7" w14:textId="77777777" w:rsidR="00292030" w:rsidRDefault="00000000">
      <w:pPr>
        <w:pStyle w:val="a0"/>
        <w:spacing w:before="0" w:after="120" w:line="276" w:lineRule="auto"/>
        <w:jc w:val="both"/>
      </w:pPr>
      <w:r>
        <w:rPr>
          <w:rFonts w:ascii="Times New Roman" w:eastAsia="Times New Roman" w:hAnsi="Times New Roman" w:cs="Times New Roman"/>
          <w:sz w:val="22"/>
        </w:rPr>
        <w:t>SE(ln HR) = [ln(UCL) − ln(LCL)] / (2 × 1.959964).</w:t>
      </w:r>
    </w:p>
    <w:p w14:paraId="48403951" w14:textId="77777777" w:rsidR="00292030" w:rsidRDefault="00000000">
      <w:pPr>
        <w:pStyle w:val="a0"/>
        <w:spacing w:before="0" w:after="120" w:line="276" w:lineRule="auto"/>
        <w:jc w:val="both"/>
      </w:pPr>
      <w:r>
        <w:rPr>
          <w:rFonts w:ascii="Times New Roman" w:eastAsia="Times New Roman" w:hAnsi="Times New Roman" w:cs="Times New Roman"/>
          <w:sz w:val="22"/>
        </w:rPr>
        <w:t xml:space="preserve">Fixed-effect weighted mean ln HR = -0.409024. Cochran’s </w:t>
      </w:r>
      <w:r>
        <w:rPr>
          <w:rFonts w:ascii="Times New Roman" w:eastAsia="Times New Roman" w:hAnsi="Times New Roman" w:cs="Times New Roman"/>
          <w:i/>
          <w:iCs/>
          <w:sz w:val="22"/>
        </w:rPr>
        <w:t>Q</w:t>
      </w:r>
      <w:r>
        <w:rPr>
          <w:rFonts w:ascii="Times New Roman" w:eastAsia="Times New Roman" w:hAnsi="Times New Roman" w:cs="Times New Roman"/>
          <w:sz w:val="22"/>
        </w:rPr>
        <w:t xml:space="preserve"> = 0.007455 on 1 df; </w:t>
      </w:r>
      <w:r>
        <w:rPr>
          <w:rFonts w:ascii="Times New Roman" w:eastAsia="Times New Roman" w:hAnsi="Times New Roman" w:cs="Times New Roman"/>
          <w:i/>
          <w:iCs/>
          <w:sz w:val="22"/>
        </w:rPr>
        <w:t>C</w:t>
      </w:r>
      <w:r>
        <w:rPr>
          <w:rFonts w:ascii="Times New Roman" w:eastAsia="Times New Roman" w:hAnsi="Times New Roman" w:cs="Times New Roman"/>
          <w:sz w:val="22"/>
        </w:rPr>
        <w:t xml:space="preserve"> = 65.9371; τ² = max(0, (</w:t>
      </w:r>
      <w:r>
        <w:rPr>
          <w:rFonts w:ascii="Times New Roman" w:eastAsia="Times New Roman" w:hAnsi="Times New Roman" w:cs="Times New Roman"/>
          <w:i/>
          <w:iCs/>
          <w:sz w:val="22"/>
        </w:rPr>
        <w:t>Q</w:t>
      </w:r>
      <w:r>
        <w:rPr>
          <w:rFonts w:ascii="Times New Roman" w:eastAsia="Times New Roman" w:hAnsi="Times New Roman" w:cs="Times New Roman"/>
          <w:sz w:val="22"/>
        </w:rPr>
        <w:t xml:space="preserve"> − df)/</w:t>
      </w:r>
      <w:r>
        <w:rPr>
          <w:rFonts w:ascii="Times New Roman" w:eastAsia="Times New Roman" w:hAnsi="Times New Roman" w:cs="Times New Roman"/>
          <w:i/>
          <w:iCs/>
          <w:sz w:val="22"/>
        </w:rPr>
        <w:t>C</w:t>
      </w:r>
      <w:r>
        <w:rPr>
          <w:rFonts w:ascii="Times New Roman" w:eastAsia="Times New Roman" w:hAnsi="Times New Roman" w:cs="Times New Roman"/>
          <w:sz w:val="22"/>
        </w:rPr>
        <w:t xml:space="preserve">) = 0.000000; </w:t>
      </w:r>
      <w:r>
        <w:rPr>
          <w:rFonts w:ascii="Times New Roman" w:eastAsia="Times New Roman" w:hAnsi="Times New Roman" w:cs="Times New Roman"/>
          <w:i/>
          <w:iCs/>
          <w:sz w:val="22"/>
        </w:rPr>
        <w:t>I</w:t>
      </w:r>
      <w:r>
        <w:rPr>
          <w:rFonts w:ascii="Times New Roman" w:eastAsia="Times New Roman" w:hAnsi="Times New Roman" w:cs="Times New Roman"/>
          <w:sz w:val="22"/>
        </w:rPr>
        <w:t>² = 0.0%.</w:t>
      </w:r>
    </w:p>
    <w:p w14:paraId="62E3AFA4" w14:textId="77777777" w:rsidR="00292030" w:rsidRDefault="00000000">
      <w:pPr>
        <w:pStyle w:val="a0"/>
        <w:spacing w:before="0" w:after="120" w:line="276" w:lineRule="auto"/>
        <w:jc w:val="both"/>
      </w:pPr>
      <w:r>
        <w:rPr>
          <w:rFonts w:ascii="Times New Roman" w:eastAsia="Times New Roman" w:hAnsi="Times New Roman" w:cs="Times New Roman"/>
          <w:sz w:val="22"/>
        </w:rPr>
        <w:t xml:space="preserve">Because τ² = 0, the random-effects weights reduce to the fixed-effect weights and the two estimates coincide. This is a property of the estimator at τ² = 0, not evidence that the trials agree; with </w:t>
      </w:r>
      <w:r>
        <w:rPr>
          <w:rFonts w:ascii="Times New Roman" w:eastAsia="Times New Roman" w:hAnsi="Times New Roman" w:cs="Times New Roman"/>
          <w:i/>
          <w:iCs/>
          <w:sz w:val="22"/>
        </w:rPr>
        <w:t>k</w:t>
      </w:r>
      <w:r>
        <w:rPr>
          <w:rFonts w:ascii="Times New Roman" w:eastAsia="Times New Roman" w:hAnsi="Times New Roman" w:cs="Times New Roman"/>
          <w:sz w:val="22"/>
        </w:rPr>
        <w:t xml:space="preserve"> = 2, τ² is estimated with very low precision.</w:t>
      </w:r>
    </w:p>
    <w:p w14:paraId="53D610E7" w14:textId="77777777" w:rsidR="00292030" w:rsidRDefault="00000000">
      <w:pPr>
        <w:pStyle w:val="a0"/>
        <w:spacing w:before="0" w:after="120" w:line="276" w:lineRule="auto"/>
        <w:jc w:val="both"/>
      </w:pPr>
      <w:r>
        <w:rPr>
          <w:rFonts w:ascii="Times New Roman" w:eastAsia="Times New Roman" w:hAnsi="Times New Roman" w:cs="Times New Roman"/>
          <w:sz w:val="22"/>
        </w:rPr>
        <w:t>Pooled ln HR = -0.409024, SE = 0.086264.</w:t>
      </w:r>
    </w:p>
    <w:p w14:paraId="56533E17" w14:textId="77777777" w:rsidR="00292030" w:rsidRDefault="00000000">
      <w:pPr>
        <w:pStyle w:val="a0"/>
        <w:spacing w:before="0" w:after="120" w:line="276" w:lineRule="auto"/>
        <w:jc w:val="both"/>
      </w:pPr>
      <w:r>
        <w:rPr>
          <w:rFonts w:ascii="Times New Roman" w:eastAsia="Times New Roman" w:hAnsi="Times New Roman" w:cs="Times New Roman"/>
          <w:b/>
          <w:bCs/>
          <w:sz w:val="22"/>
        </w:rPr>
        <w:t xml:space="preserve">Pooled HR = 0.6643 (95% CI 0.5610–0.7867); </w:t>
      </w:r>
      <w:r>
        <w:rPr>
          <w:rFonts w:ascii="Times New Roman" w:eastAsia="Times New Roman" w:hAnsi="Times New Roman" w:cs="Times New Roman"/>
          <w:b/>
          <w:bCs/>
          <w:i/>
          <w:iCs/>
          <w:sz w:val="22"/>
        </w:rPr>
        <w:t>p</w:t>
      </w:r>
      <w:r>
        <w:rPr>
          <w:rFonts w:ascii="Times New Roman" w:eastAsia="Times New Roman" w:hAnsi="Times New Roman" w:cs="Times New Roman"/>
          <w:b/>
          <w:bCs/>
          <w:sz w:val="22"/>
        </w:rPr>
        <w:t xml:space="preserve"> = 0.0000.</w:t>
      </w:r>
    </w:p>
    <w:p w14:paraId="5281DFD5" w14:textId="77777777" w:rsidR="00292030" w:rsidRDefault="00000000">
      <w:pPr>
        <w:pStyle w:val="3"/>
        <w:spacing w:before="0" w:after="120" w:line="276" w:lineRule="auto"/>
      </w:pPr>
      <w:bookmarkStart w:id="5" w:name="overall-survival"/>
      <w:bookmarkEnd w:id="4"/>
      <w:r>
        <w:rPr>
          <w:rFonts w:ascii="Times New Roman" w:eastAsia="Times New Roman" w:hAnsi="Times New Roman" w:cs="Times New Roman"/>
          <w:b/>
          <w:sz w:val="22"/>
        </w:rPr>
        <w:t>3.2 Overall survival</w:t>
      </w:r>
    </w:p>
    <w:tbl>
      <w:tblPr>
        <w:tblStyle w:val="Table"/>
        <w:tblW w:w="5000" w:type="pct"/>
        <w:tblBorders>
          <w:top w:val="single" w:sz="12" w:space="0" w:color="000000"/>
          <w:left w:val="nil"/>
          <w:bottom w:val="single" w:sz="12" w:space="0" w:color="000000"/>
          <w:right w:val="nil"/>
          <w:insideH w:val="nil"/>
          <w:insideV w:val="nil"/>
        </w:tblBorders>
        <w:tblLayout w:type="fixed"/>
        <w:tblLook w:val="0020" w:firstRow="1" w:lastRow="0" w:firstColumn="0" w:lastColumn="0" w:noHBand="0" w:noVBand="0"/>
      </w:tblPr>
      <w:tblGrid>
        <w:gridCol w:w="1596"/>
        <w:gridCol w:w="1596"/>
        <w:gridCol w:w="1596"/>
        <w:gridCol w:w="1596"/>
        <w:gridCol w:w="1596"/>
        <w:gridCol w:w="1596"/>
      </w:tblGrid>
      <w:tr w:rsidR="00292030" w14:paraId="2698C984" w14:textId="77777777" w:rsidTr="00292030">
        <w:trPr>
          <w:cnfStyle w:val="100000000000" w:firstRow="1" w:lastRow="0" w:firstColumn="0" w:lastColumn="0" w:oddVBand="0" w:evenVBand="0" w:oddHBand="0" w:evenHBand="0" w:firstRowFirstColumn="0" w:firstRowLastColumn="0" w:lastRowFirstColumn="0" w:lastRowLastColumn="0"/>
          <w:cantSplit/>
          <w:tblHeader/>
        </w:trPr>
        <w:tc>
          <w:tcPr>
            <w:tcW w:w="1320" w:type="dxa"/>
            <w:tcBorders>
              <w:bottom w:val="single" w:sz="8" w:space="0" w:color="000000"/>
            </w:tcBorders>
          </w:tcPr>
          <w:p w14:paraId="5B74C24C" w14:textId="77777777" w:rsidR="00292030" w:rsidRDefault="00000000">
            <w:pPr>
              <w:pStyle w:val="Compact"/>
              <w:spacing w:before="40" w:after="40"/>
            </w:pPr>
            <w:r>
              <w:rPr>
                <w:rFonts w:ascii="Times New Roman" w:eastAsia="Times New Roman" w:hAnsi="Times New Roman" w:cs="Times New Roman"/>
                <w:b/>
                <w:sz w:val="18"/>
              </w:rPr>
              <w:t>Trial</w:t>
            </w:r>
          </w:p>
        </w:tc>
        <w:tc>
          <w:tcPr>
            <w:tcW w:w="1320" w:type="dxa"/>
            <w:tcBorders>
              <w:bottom w:val="single" w:sz="8" w:space="0" w:color="000000"/>
            </w:tcBorders>
          </w:tcPr>
          <w:p w14:paraId="294EC83C" w14:textId="77777777" w:rsidR="00292030" w:rsidRDefault="00000000">
            <w:pPr>
              <w:pStyle w:val="Compact"/>
              <w:spacing w:before="40" w:after="40"/>
            </w:pPr>
            <w:r>
              <w:rPr>
                <w:rFonts w:ascii="Times New Roman" w:eastAsia="Times New Roman" w:hAnsi="Times New Roman" w:cs="Times New Roman"/>
                <w:b/>
                <w:sz w:val="18"/>
              </w:rPr>
              <w:t>HR (95% CI)</w:t>
            </w:r>
          </w:p>
        </w:tc>
        <w:tc>
          <w:tcPr>
            <w:tcW w:w="1320" w:type="dxa"/>
            <w:tcBorders>
              <w:bottom w:val="single" w:sz="8" w:space="0" w:color="000000"/>
            </w:tcBorders>
          </w:tcPr>
          <w:p w14:paraId="4E646B7B" w14:textId="77777777" w:rsidR="00292030" w:rsidRDefault="00000000">
            <w:pPr>
              <w:pStyle w:val="Compact"/>
              <w:spacing w:before="40" w:after="40"/>
            </w:pPr>
            <w:r>
              <w:rPr>
                <w:rFonts w:ascii="Times New Roman" w:eastAsia="Times New Roman" w:hAnsi="Times New Roman" w:cs="Times New Roman"/>
                <w:b/>
                <w:sz w:val="18"/>
              </w:rPr>
              <w:t>ln HR</w:t>
            </w:r>
          </w:p>
        </w:tc>
        <w:tc>
          <w:tcPr>
            <w:tcW w:w="1320" w:type="dxa"/>
            <w:tcBorders>
              <w:bottom w:val="single" w:sz="8" w:space="0" w:color="000000"/>
            </w:tcBorders>
          </w:tcPr>
          <w:p w14:paraId="7D7C24AC" w14:textId="77777777" w:rsidR="00292030" w:rsidRDefault="00000000">
            <w:pPr>
              <w:pStyle w:val="Compact"/>
              <w:spacing w:before="40" w:after="40"/>
            </w:pPr>
            <w:r>
              <w:rPr>
                <w:rFonts w:ascii="Times New Roman" w:eastAsia="Times New Roman" w:hAnsi="Times New Roman" w:cs="Times New Roman"/>
                <w:b/>
                <w:sz w:val="18"/>
              </w:rPr>
              <w:t>SE(ln HR)</w:t>
            </w:r>
          </w:p>
        </w:tc>
        <w:tc>
          <w:tcPr>
            <w:tcW w:w="1320" w:type="dxa"/>
            <w:tcBorders>
              <w:bottom w:val="single" w:sz="8" w:space="0" w:color="000000"/>
            </w:tcBorders>
          </w:tcPr>
          <w:p w14:paraId="1E97D645" w14:textId="77777777" w:rsidR="00292030" w:rsidRDefault="00000000">
            <w:pPr>
              <w:pStyle w:val="Compact"/>
              <w:spacing w:before="40" w:after="40"/>
            </w:pPr>
            <w:r>
              <w:rPr>
                <w:rFonts w:ascii="Times New Roman" w:eastAsia="Times New Roman" w:hAnsi="Times New Roman" w:cs="Times New Roman"/>
                <w:b/>
                <w:sz w:val="18"/>
              </w:rPr>
              <w:t>Fixed-effect weight</w:t>
            </w:r>
          </w:p>
        </w:tc>
        <w:tc>
          <w:tcPr>
            <w:tcW w:w="1320" w:type="dxa"/>
            <w:tcBorders>
              <w:bottom w:val="single" w:sz="8" w:space="0" w:color="000000"/>
            </w:tcBorders>
          </w:tcPr>
          <w:p w14:paraId="4203CB3D" w14:textId="77777777" w:rsidR="00292030" w:rsidRDefault="00000000">
            <w:pPr>
              <w:pStyle w:val="Compact"/>
              <w:spacing w:before="40" w:after="40"/>
            </w:pPr>
            <w:r>
              <w:rPr>
                <w:rFonts w:ascii="Times New Roman" w:eastAsia="Times New Roman" w:hAnsi="Times New Roman" w:cs="Times New Roman"/>
                <w:b/>
                <w:sz w:val="18"/>
              </w:rPr>
              <w:t>Weight used</w:t>
            </w:r>
          </w:p>
        </w:tc>
      </w:tr>
      <w:tr w:rsidR="00292030" w14:paraId="1E047C91" w14:textId="77777777" w:rsidTr="00292030">
        <w:trPr>
          <w:cantSplit/>
        </w:trPr>
        <w:tc>
          <w:tcPr>
            <w:tcW w:w="1320" w:type="dxa"/>
          </w:tcPr>
          <w:p w14:paraId="4E778513" w14:textId="77777777" w:rsidR="00292030" w:rsidRDefault="00000000">
            <w:pPr>
              <w:pStyle w:val="Compact"/>
              <w:spacing w:before="40" w:after="40"/>
            </w:pPr>
            <w:r>
              <w:rPr>
                <w:rFonts w:ascii="Times New Roman" w:eastAsia="Times New Roman" w:hAnsi="Times New Roman" w:cs="Times New Roman"/>
                <w:sz w:val="18"/>
              </w:rPr>
              <w:t>TROPiCS-02</w:t>
            </w:r>
          </w:p>
        </w:tc>
        <w:tc>
          <w:tcPr>
            <w:tcW w:w="1320" w:type="dxa"/>
          </w:tcPr>
          <w:p w14:paraId="5A39059D" w14:textId="77777777" w:rsidR="00292030" w:rsidRDefault="00000000">
            <w:pPr>
              <w:pStyle w:val="Compact"/>
              <w:spacing w:before="40" w:after="40"/>
            </w:pPr>
            <w:r>
              <w:rPr>
                <w:rFonts w:ascii="Times New Roman" w:eastAsia="Times New Roman" w:hAnsi="Times New Roman" w:cs="Times New Roman"/>
                <w:sz w:val="18"/>
              </w:rPr>
              <w:t>0.79 (0.65–0.96)</w:t>
            </w:r>
          </w:p>
        </w:tc>
        <w:tc>
          <w:tcPr>
            <w:tcW w:w="1320" w:type="dxa"/>
          </w:tcPr>
          <w:p w14:paraId="58993E76" w14:textId="77777777" w:rsidR="00292030" w:rsidRDefault="00000000">
            <w:pPr>
              <w:pStyle w:val="Compact"/>
              <w:spacing w:before="40" w:after="40"/>
            </w:pPr>
            <w:r>
              <w:rPr>
                <w:rFonts w:ascii="Times New Roman" w:eastAsia="Times New Roman" w:hAnsi="Times New Roman" w:cs="Times New Roman"/>
                <w:sz w:val="18"/>
              </w:rPr>
              <w:t>-0.2357</w:t>
            </w:r>
          </w:p>
        </w:tc>
        <w:tc>
          <w:tcPr>
            <w:tcW w:w="1320" w:type="dxa"/>
          </w:tcPr>
          <w:p w14:paraId="09FE1A53" w14:textId="77777777" w:rsidR="00292030" w:rsidRDefault="00000000">
            <w:pPr>
              <w:pStyle w:val="Compact"/>
              <w:spacing w:before="40" w:after="40"/>
            </w:pPr>
            <w:r>
              <w:rPr>
                <w:rFonts w:ascii="Times New Roman" w:eastAsia="Times New Roman" w:hAnsi="Times New Roman" w:cs="Times New Roman"/>
                <w:sz w:val="18"/>
              </w:rPr>
              <w:t>0.0995</w:t>
            </w:r>
          </w:p>
        </w:tc>
        <w:tc>
          <w:tcPr>
            <w:tcW w:w="1320" w:type="dxa"/>
          </w:tcPr>
          <w:p w14:paraId="74449361" w14:textId="77777777" w:rsidR="00292030" w:rsidRDefault="00000000">
            <w:pPr>
              <w:pStyle w:val="Compact"/>
              <w:spacing w:before="40" w:after="40"/>
            </w:pPr>
            <w:r>
              <w:rPr>
                <w:rFonts w:ascii="Times New Roman" w:eastAsia="Times New Roman" w:hAnsi="Times New Roman" w:cs="Times New Roman"/>
                <w:sz w:val="18"/>
              </w:rPr>
              <w:t>101.04</w:t>
            </w:r>
          </w:p>
        </w:tc>
        <w:tc>
          <w:tcPr>
            <w:tcW w:w="1320" w:type="dxa"/>
          </w:tcPr>
          <w:p w14:paraId="05D6D70B" w14:textId="77777777" w:rsidR="00292030" w:rsidRDefault="00000000">
            <w:pPr>
              <w:pStyle w:val="Compact"/>
              <w:spacing w:before="40" w:after="40"/>
            </w:pPr>
            <w:r>
              <w:rPr>
                <w:rFonts w:ascii="Times New Roman" w:eastAsia="Times New Roman" w:hAnsi="Times New Roman" w:cs="Times New Roman"/>
                <w:sz w:val="18"/>
              </w:rPr>
              <w:t>69.85</w:t>
            </w:r>
          </w:p>
        </w:tc>
      </w:tr>
      <w:tr w:rsidR="00292030" w14:paraId="66A26FEA" w14:textId="77777777" w:rsidTr="00292030">
        <w:trPr>
          <w:cantSplit/>
        </w:trPr>
        <w:tc>
          <w:tcPr>
            <w:tcW w:w="1320" w:type="dxa"/>
          </w:tcPr>
          <w:p w14:paraId="2D2B89AA" w14:textId="77777777" w:rsidR="00292030" w:rsidRDefault="00000000">
            <w:pPr>
              <w:pStyle w:val="Compact"/>
              <w:spacing w:before="40" w:after="40"/>
            </w:pPr>
            <w:r>
              <w:rPr>
                <w:rFonts w:ascii="Times New Roman" w:eastAsia="Times New Roman" w:hAnsi="Times New Roman" w:cs="Times New Roman"/>
                <w:sz w:val="18"/>
              </w:rPr>
              <w:t>EVER-132-002</w:t>
            </w:r>
          </w:p>
        </w:tc>
        <w:tc>
          <w:tcPr>
            <w:tcW w:w="1320" w:type="dxa"/>
          </w:tcPr>
          <w:p w14:paraId="7A4D0111" w14:textId="77777777" w:rsidR="00292030" w:rsidRDefault="00000000">
            <w:pPr>
              <w:pStyle w:val="Compact"/>
              <w:spacing w:before="40" w:after="40"/>
            </w:pPr>
            <w:r>
              <w:rPr>
                <w:rFonts w:ascii="Times New Roman" w:eastAsia="Times New Roman" w:hAnsi="Times New Roman" w:cs="Times New Roman"/>
                <w:sz w:val="18"/>
              </w:rPr>
              <w:t>0.64 (0.47–0.88)</w:t>
            </w:r>
          </w:p>
        </w:tc>
        <w:tc>
          <w:tcPr>
            <w:tcW w:w="1320" w:type="dxa"/>
          </w:tcPr>
          <w:p w14:paraId="772EDFDC" w14:textId="77777777" w:rsidR="00292030" w:rsidRDefault="00000000">
            <w:pPr>
              <w:pStyle w:val="Compact"/>
              <w:spacing w:before="40" w:after="40"/>
            </w:pPr>
            <w:r>
              <w:rPr>
                <w:rFonts w:ascii="Times New Roman" w:eastAsia="Times New Roman" w:hAnsi="Times New Roman" w:cs="Times New Roman"/>
                <w:sz w:val="18"/>
              </w:rPr>
              <w:t>-0.4463</w:t>
            </w:r>
          </w:p>
        </w:tc>
        <w:tc>
          <w:tcPr>
            <w:tcW w:w="1320" w:type="dxa"/>
          </w:tcPr>
          <w:p w14:paraId="5C4EF055" w14:textId="77777777" w:rsidR="00292030" w:rsidRDefault="00000000">
            <w:pPr>
              <w:pStyle w:val="Compact"/>
              <w:spacing w:before="40" w:after="40"/>
            </w:pPr>
            <w:r>
              <w:rPr>
                <w:rFonts w:ascii="Times New Roman" w:eastAsia="Times New Roman" w:hAnsi="Times New Roman" w:cs="Times New Roman"/>
                <w:sz w:val="18"/>
              </w:rPr>
              <w:t>0.1600</w:t>
            </w:r>
          </w:p>
        </w:tc>
        <w:tc>
          <w:tcPr>
            <w:tcW w:w="1320" w:type="dxa"/>
          </w:tcPr>
          <w:p w14:paraId="5B66DEFE" w14:textId="77777777" w:rsidR="00292030" w:rsidRDefault="00000000">
            <w:pPr>
              <w:pStyle w:val="Compact"/>
              <w:spacing w:before="40" w:after="40"/>
            </w:pPr>
            <w:r>
              <w:rPr>
                <w:rFonts w:ascii="Times New Roman" w:eastAsia="Times New Roman" w:hAnsi="Times New Roman" w:cs="Times New Roman"/>
                <w:sz w:val="18"/>
              </w:rPr>
              <w:t>39.06</w:t>
            </w:r>
          </w:p>
        </w:tc>
        <w:tc>
          <w:tcPr>
            <w:tcW w:w="1320" w:type="dxa"/>
          </w:tcPr>
          <w:p w14:paraId="1485A89E" w14:textId="77777777" w:rsidR="00292030" w:rsidRDefault="00000000">
            <w:pPr>
              <w:pStyle w:val="Compact"/>
              <w:spacing w:before="40" w:after="40"/>
            </w:pPr>
            <w:r>
              <w:rPr>
                <w:rFonts w:ascii="Times New Roman" w:eastAsia="Times New Roman" w:hAnsi="Times New Roman" w:cs="Times New Roman"/>
                <w:sz w:val="18"/>
              </w:rPr>
              <w:t>33.31</w:t>
            </w:r>
          </w:p>
        </w:tc>
      </w:tr>
    </w:tbl>
    <w:p w14:paraId="00AC5EE5" w14:textId="77777777" w:rsidR="00292030" w:rsidRDefault="00000000">
      <w:pPr>
        <w:pStyle w:val="a0"/>
        <w:spacing w:before="0" w:after="120" w:line="276" w:lineRule="auto"/>
        <w:jc w:val="both"/>
      </w:pPr>
      <w:r>
        <w:rPr>
          <w:rFonts w:ascii="Times New Roman" w:eastAsia="Times New Roman" w:hAnsi="Times New Roman" w:cs="Times New Roman"/>
          <w:sz w:val="22"/>
        </w:rPr>
        <w:t>SE(ln HR) = [ln(UCL) − ln(LCL)] / (2 × 1.959964).</w:t>
      </w:r>
    </w:p>
    <w:p w14:paraId="6FC12678" w14:textId="77777777" w:rsidR="00292030" w:rsidRDefault="00000000">
      <w:pPr>
        <w:pStyle w:val="a0"/>
        <w:spacing w:before="0" w:after="120" w:line="276" w:lineRule="auto"/>
        <w:jc w:val="both"/>
      </w:pPr>
      <w:r>
        <w:rPr>
          <w:rFonts w:ascii="Times New Roman" w:eastAsia="Times New Roman" w:hAnsi="Times New Roman" w:cs="Times New Roman"/>
          <w:sz w:val="22"/>
        </w:rPr>
        <w:t xml:space="preserve">Fixed-effect weighted mean ln HR = -0.294429. Cochran’s </w:t>
      </w:r>
      <w:r>
        <w:rPr>
          <w:rFonts w:ascii="Times New Roman" w:eastAsia="Times New Roman" w:hAnsi="Times New Roman" w:cs="Times New Roman"/>
          <w:i/>
          <w:iCs/>
          <w:sz w:val="22"/>
        </w:rPr>
        <w:t>Q</w:t>
      </w:r>
      <w:r>
        <w:rPr>
          <w:rFonts w:ascii="Times New Roman" w:eastAsia="Times New Roman" w:hAnsi="Times New Roman" w:cs="Times New Roman"/>
          <w:sz w:val="22"/>
        </w:rPr>
        <w:t xml:space="preserve"> = 1.249062 on 1 df; </w:t>
      </w:r>
      <w:r>
        <w:rPr>
          <w:rFonts w:ascii="Times New Roman" w:eastAsia="Times New Roman" w:hAnsi="Times New Roman" w:cs="Times New Roman"/>
          <w:i/>
          <w:iCs/>
          <w:sz w:val="22"/>
        </w:rPr>
        <w:t>C</w:t>
      </w:r>
      <w:r>
        <w:rPr>
          <w:rFonts w:ascii="Times New Roman" w:eastAsia="Times New Roman" w:hAnsi="Times New Roman" w:cs="Times New Roman"/>
          <w:sz w:val="22"/>
        </w:rPr>
        <w:t xml:space="preserve"> = 56.3433; τ² = max(0, (</w:t>
      </w:r>
      <w:r>
        <w:rPr>
          <w:rFonts w:ascii="Times New Roman" w:eastAsia="Times New Roman" w:hAnsi="Times New Roman" w:cs="Times New Roman"/>
          <w:i/>
          <w:iCs/>
          <w:sz w:val="22"/>
        </w:rPr>
        <w:t>Q</w:t>
      </w:r>
      <w:r>
        <w:rPr>
          <w:rFonts w:ascii="Times New Roman" w:eastAsia="Times New Roman" w:hAnsi="Times New Roman" w:cs="Times New Roman"/>
          <w:sz w:val="22"/>
        </w:rPr>
        <w:t xml:space="preserve"> − df)/</w:t>
      </w:r>
      <w:r>
        <w:rPr>
          <w:rFonts w:ascii="Times New Roman" w:eastAsia="Times New Roman" w:hAnsi="Times New Roman" w:cs="Times New Roman"/>
          <w:i/>
          <w:iCs/>
          <w:sz w:val="22"/>
        </w:rPr>
        <w:t>C</w:t>
      </w:r>
      <w:r>
        <w:rPr>
          <w:rFonts w:ascii="Times New Roman" w:eastAsia="Times New Roman" w:hAnsi="Times New Roman" w:cs="Times New Roman"/>
          <w:sz w:val="22"/>
        </w:rPr>
        <w:t xml:space="preserve">) = 0.004420; </w:t>
      </w:r>
      <w:r>
        <w:rPr>
          <w:rFonts w:ascii="Times New Roman" w:eastAsia="Times New Roman" w:hAnsi="Times New Roman" w:cs="Times New Roman"/>
          <w:i/>
          <w:iCs/>
          <w:sz w:val="22"/>
        </w:rPr>
        <w:t>I</w:t>
      </w:r>
      <w:r>
        <w:rPr>
          <w:rFonts w:ascii="Times New Roman" w:eastAsia="Times New Roman" w:hAnsi="Times New Roman" w:cs="Times New Roman"/>
          <w:sz w:val="22"/>
        </w:rPr>
        <w:t>² = 19.9%.</w:t>
      </w:r>
    </w:p>
    <w:p w14:paraId="5FEDBB09" w14:textId="77777777" w:rsidR="00292030" w:rsidRDefault="00000000">
      <w:pPr>
        <w:pStyle w:val="a0"/>
        <w:spacing w:before="0" w:after="120" w:line="276" w:lineRule="auto"/>
        <w:jc w:val="both"/>
      </w:pPr>
      <w:r>
        <w:rPr>
          <w:rFonts w:ascii="Times New Roman" w:eastAsia="Times New Roman" w:hAnsi="Times New Roman" w:cs="Times New Roman"/>
          <w:sz w:val="22"/>
        </w:rPr>
        <w:t xml:space="preserve">Because τ² &gt; 0, the random-effects weights 1/(SE² + τ²) differ from the fixed-effect weights, and the pooled estimate cannot be reproduced without τ². The column </w:t>
      </w:r>
      <w:r>
        <w:rPr>
          <w:rFonts w:ascii="Times New Roman" w:eastAsia="Times New Roman" w:hAnsi="Times New Roman" w:cs="Times New Roman"/>
          <w:i/>
          <w:iCs/>
          <w:sz w:val="22"/>
        </w:rPr>
        <w:t>Weight used</w:t>
      </w:r>
      <w:r>
        <w:rPr>
          <w:rFonts w:ascii="Times New Roman" w:eastAsia="Times New Roman" w:hAnsi="Times New Roman" w:cs="Times New Roman"/>
          <w:sz w:val="22"/>
        </w:rPr>
        <w:t xml:space="preserve"> gives the random-effects weights.</w:t>
      </w:r>
    </w:p>
    <w:p w14:paraId="3E2D2DCC" w14:textId="77777777" w:rsidR="00292030" w:rsidRDefault="00000000">
      <w:pPr>
        <w:pStyle w:val="a0"/>
        <w:spacing w:before="0" w:after="120" w:line="276" w:lineRule="auto"/>
        <w:jc w:val="both"/>
      </w:pPr>
      <w:r>
        <w:rPr>
          <w:rFonts w:ascii="Times New Roman" w:eastAsia="Times New Roman" w:hAnsi="Times New Roman" w:cs="Times New Roman"/>
          <w:sz w:val="22"/>
        </w:rPr>
        <w:t>Pooled ln HR = -0.303716, SE = 0.098458.</w:t>
      </w:r>
    </w:p>
    <w:p w14:paraId="2B3F87CE" w14:textId="02CF6F49" w:rsidR="00292030" w:rsidRPr="001F2B92" w:rsidRDefault="00000000" w:rsidP="001F2B92">
      <w:pPr>
        <w:pStyle w:val="a0"/>
        <w:spacing w:before="0" w:after="120" w:line="276" w:lineRule="auto"/>
        <w:jc w:val="both"/>
        <w:rPr>
          <w:rFonts w:hint="eastAsia"/>
        </w:rPr>
      </w:pPr>
      <w:r>
        <w:rPr>
          <w:rFonts w:ascii="Times New Roman" w:eastAsia="Times New Roman" w:hAnsi="Times New Roman" w:cs="Times New Roman"/>
          <w:b/>
          <w:bCs/>
          <w:sz w:val="22"/>
        </w:rPr>
        <w:t xml:space="preserve">Pooled HR = 0.7381 (95% CI 0.6085–0.8952); </w:t>
      </w:r>
      <w:r>
        <w:rPr>
          <w:rFonts w:ascii="Times New Roman" w:eastAsia="Times New Roman" w:hAnsi="Times New Roman" w:cs="Times New Roman"/>
          <w:b/>
          <w:bCs/>
          <w:i/>
          <w:iCs/>
          <w:sz w:val="22"/>
        </w:rPr>
        <w:t>p</w:t>
      </w:r>
      <w:r>
        <w:rPr>
          <w:rFonts w:ascii="Times New Roman" w:eastAsia="Times New Roman" w:hAnsi="Times New Roman" w:cs="Times New Roman"/>
          <w:b/>
          <w:bCs/>
          <w:sz w:val="22"/>
        </w:rPr>
        <w:t xml:space="preserve"> = 0.0020.</w:t>
      </w:r>
    </w:p>
    <w:p w14:paraId="3F49A5C7" w14:textId="77777777" w:rsidR="00292030" w:rsidRDefault="00000000">
      <w:pPr>
        <w:pStyle w:val="2"/>
        <w:spacing w:before="0" w:after="120" w:line="276" w:lineRule="auto"/>
      </w:pPr>
      <w:bookmarkStart w:id="6" w:name="datopotamab-deruxtecan-single-trial"/>
      <w:bookmarkEnd w:id="3"/>
      <w:bookmarkEnd w:id="5"/>
      <w:r>
        <w:rPr>
          <w:rFonts w:ascii="Times New Roman" w:eastAsia="Times New Roman" w:hAnsi="Times New Roman" w:cs="Times New Roman"/>
          <w:b/>
          <w:sz w:val="24"/>
        </w:rPr>
        <w:t>4. Datopotamab deruxtecan (single trial)</w:t>
      </w:r>
    </w:p>
    <w:p w14:paraId="0769A920" w14:textId="77777777" w:rsidR="00292030" w:rsidRDefault="00000000">
      <w:pPr>
        <w:pStyle w:val="FirstParagraph"/>
        <w:spacing w:before="0" w:after="120" w:line="276" w:lineRule="auto"/>
        <w:jc w:val="both"/>
      </w:pPr>
      <w:r>
        <w:rPr>
          <w:rFonts w:ascii="Times New Roman" w:eastAsia="Times New Roman" w:hAnsi="Times New Roman" w:cs="Times New Roman"/>
          <w:sz w:val="22"/>
        </w:rPr>
        <w:t>No pooling is required. Standard errors are derived from the published confidence intervals by the same formula.</w:t>
      </w:r>
    </w:p>
    <w:tbl>
      <w:tblPr>
        <w:tblStyle w:val="Table"/>
        <w:tblW w:w="0" w:type="auto"/>
        <w:tblBorders>
          <w:top w:val="single" w:sz="12" w:space="0" w:color="000000"/>
          <w:left w:val="nil"/>
          <w:bottom w:val="single" w:sz="12" w:space="0" w:color="000000"/>
          <w:right w:val="nil"/>
          <w:insideH w:val="nil"/>
          <w:insideV w:val="nil"/>
        </w:tblBorders>
        <w:tblLook w:val="0020" w:firstRow="1" w:lastRow="0" w:firstColumn="0" w:lastColumn="0" w:noHBand="0" w:noVBand="0"/>
      </w:tblPr>
      <w:tblGrid>
        <w:gridCol w:w="1646"/>
        <w:gridCol w:w="1416"/>
        <w:gridCol w:w="993"/>
        <w:gridCol w:w="1022"/>
      </w:tblGrid>
      <w:tr w:rsidR="00292030" w14:paraId="66D68045" w14:textId="77777777" w:rsidTr="00292030">
        <w:trPr>
          <w:cnfStyle w:val="100000000000" w:firstRow="1" w:lastRow="0" w:firstColumn="0" w:lastColumn="0" w:oddVBand="0" w:evenVBand="0" w:oddHBand="0" w:evenHBand="0" w:firstRowFirstColumn="0" w:firstRowLastColumn="0" w:lastRowFirstColumn="0" w:lastRowLastColumn="0"/>
          <w:cantSplit/>
          <w:tblHeader/>
        </w:trPr>
        <w:tc>
          <w:tcPr>
            <w:tcW w:w="0" w:type="auto"/>
            <w:tcBorders>
              <w:bottom w:val="single" w:sz="8" w:space="0" w:color="000000"/>
            </w:tcBorders>
          </w:tcPr>
          <w:p w14:paraId="7B89DE54" w14:textId="77777777" w:rsidR="00292030" w:rsidRDefault="00000000">
            <w:pPr>
              <w:pStyle w:val="Compact"/>
              <w:spacing w:before="40" w:after="40"/>
            </w:pPr>
            <w:r>
              <w:rPr>
                <w:rFonts w:ascii="Times New Roman" w:eastAsia="Times New Roman" w:hAnsi="Times New Roman" w:cs="Times New Roman"/>
                <w:b/>
                <w:sz w:val="18"/>
              </w:rPr>
              <w:lastRenderedPageBreak/>
              <w:t>Endpoint</w:t>
            </w:r>
          </w:p>
        </w:tc>
        <w:tc>
          <w:tcPr>
            <w:tcW w:w="0" w:type="auto"/>
            <w:tcBorders>
              <w:bottom w:val="single" w:sz="8" w:space="0" w:color="000000"/>
            </w:tcBorders>
          </w:tcPr>
          <w:p w14:paraId="73233513" w14:textId="77777777" w:rsidR="00292030" w:rsidRDefault="00000000">
            <w:pPr>
              <w:pStyle w:val="Compact"/>
              <w:spacing w:before="40" w:after="40"/>
            </w:pPr>
            <w:r>
              <w:rPr>
                <w:rFonts w:ascii="Times New Roman" w:eastAsia="Times New Roman" w:hAnsi="Times New Roman" w:cs="Times New Roman"/>
                <w:b/>
                <w:sz w:val="18"/>
              </w:rPr>
              <w:t>HR (95% CI)</w:t>
            </w:r>
          </w:p>
        </w:tc>
        <w:tc>
          <w:tcPr>
            <w:tcW w:w="0" w:type="auto"/>
            <w:tcBorders>
              <w:bottom w:val="single" w:sz="8" w:space="0" w:color="000000"/>
            </w:tcBorders>
          </w:tcPr>
          <w:p w14:paraId="28B7FDC9" w14:textId="77777777" w:rsidR="00292030" w:rsidRDefault="00000000">
            <w:pPr>
              <w:pStyle w:val="Compact"/>
              <w:spacing w:before="40" w:after="40"/>
            </w:pPr>
            <w:r>
              <w:rPr>
                <w:rFonts w:ascii="Times New Roman" w:eastAsia="Times New Roman" w:hAnsi="Times New Roman" w:cs="Times New Roman"/>
                <w:b/>
                <w:sz w:val="18"/>
              </w:rPr>
              <w:t>ln HR</w:t>
            </w:r>
          </w:p>
        </w:tc>
        <w:tc>
          <w:tcPr>
            <w:tcW w:w="0" w:type="auto"/>
            <w:tcBorders>
              <w:bottom w:val="single" w:sz="8" w:space="0" w:color="000000"/>
            </w:tcBorders>
          </w:tcPr>
          <w:p w14:paraId="358FC071" w14:textId="77777777" w:rsidR="00292030" w:rsidRDefault="00000000">
            <w:pPr>
              <w:pStyle w:val="Compact"/>
              <w:spacing w:before="40" w:after="40"/>
            </w:pPr>
            <w:r>
              <w:rPr>
                <w:rFonts w:ascii="Times New Roman" w:eastAsia="Times New Roman" w:hAnsi="Times New Roman" w:cs="Times New Roman"/>
                <w:b/>
                <w:sz w:val="18"/>
              </w:rPr>
              <w:t>SE(ln HR)</w:t>
            </w:r>
          </w:p>
        </w:tc>
      </w:tr>
      <w:tr w:rsidR="00292030" w14:paraId="078811D9" w14:textId="77777777" w:rsidTr="00292030">
        <w:trPr>
          <w:cantSplit/>
        </w:trPr>
        <w:tc>
          <w:tcPr>
            <w:tcW w:w="0" w:type="auto"/>
          </w:tcPr>
          <w:p w14:paraId="4E03D35F" w14:textId="77777777" w:rsidR="00292030" w:rsidRDefault="00000000">
            <w:pPr>
              <w:pStyle w:val="Compact"/>
              <w:spacing w:before="40" w:after="40"/>
            </w:pPr>
            <w:r>
              <w:rPr>
                <w:rFonts w:ascii="Times New Roman" w:eastAsia="Times New Roman" w:hAnsi="Times New Roman" w:cs="Times New Roman"/>
                <w:sz w:val="18"/>
              </w:rPr>
              <w:t>PFS (BICR)</w:t>
            </w:r>
          </w:p>
        </w:tc>
        <w:tc>
          <w:tcPr>
            <w:tcW w:w="0" w:type="auto"/>
          </w:tcPr>
          <w:p w14:paraId="03D0CA78" w14:textId="77777777" w:rsidR="00292030" w:rsidRDefault="00000000">
            <w:pPr>
              <w:pStyle w:val="Compact"/>
              <w:spacing w:before="40" w:after="40"/>
            </w:pPr>
            <w:r>
              <w:rPr>
                <w:rFonts w:ascii="Times New Roman" w:eastAsia="Times New Roman" w:hAnsi="Times New Roman" w:cs="Times New Roman"/>
                <w:sz w:val="18"/>
              </w:rPr>
              <w:t>0.63 (0.52–0.76)</w:t>
            </w:r>
          </w:p>
        </w:tc>
        <w:tc>
          <w:tcPr>
            <w:tcW w:w="0" w:type="auto"/>
          </w:tcPr>
          <w:p w14:paraId="7BF400BB" w14:textId="77777777" w:rsidR="00292030" w:rsidRDefault="00000000">
            <w:pPr>
              <w:pStyle w:val="Compact"/>
              <w:spacing w:before="40" w:after="40"/>
            </w:pPr>
            <w:r>
              <w:rPr>
                <w:rFonts w:ascii="Times New Roman" w:eastAsia="Times New Roman" w:hAnsi="Times New Roman" w:cs="Times New Roman"/>
                <w:sz w:val="18"/>
              </w:rPr>
              <w:t>-0.462035</w:t>
            </w:r>
          </w:p>
        </w:tc>
        <w:tc>
          <w:tcPr>
            <w:tcW w:w="0" w:type="auto"/>
          </w:tcPr>
          <w:p w14:paraId="5ACD0D67" w14:textId="77777777" w:rsidR="00292030" w:rsidRDefault="00000000">
            <w:pPr>
              <w:pStyle w:val="Compact"/>
              <w:spacing w:before="40" w:after="40"/>
            </w:pPr>
            <w:r>
              <w:rPr>
                <w:rFonts w:ascii="Times New Roman" w:eastAsia="Times New Roman" w:hAnsi="Times New Roman" w:cs="Times New Roman"/>
                <w:sz w:val="18"/>
              </w:rPr>
              <w:t>0.096810</w:t>
            </w:r>
          </w:p>
        </w:tc>
      </w:tr>
      <w:tr w:rsidR="00292030" w14:paraId="55E0E0A5" w14:textId="77777777" w:rsidTr="00292030">
        <w:trPr>
          <w:cantSplit/>
        </w:trPr>
        <w:tc>
          <w:tcPr>
            <w:tcW w:w="0" w:type="auto"/>
          </w:tcPr>
          <w:p w14:paraId="0A2154C1" w14:textId="77777777" w:rsidR="00292030" w:rsidRDefault="00000000">
            <w:pPr>
              <w:pStyle w:val="Compact"/>
              <w:spacing w:before="40" w:after="40"/>
            </w:pPr>
            <w:r>
              <w:rPr>
                <w:rFonts w:ascii="Times New Roman" w:eastAsia="Times New Roman" w:hAnsi="Times New Roman" w:cs="Times New Roman"/>
                <w:sz w:val="18"/>
              </w:rPr>
              <w:t>OS, unadjusted</w:t>
            </w:r>
          </w:p>
        </w:tc>
        <w:tc>
          <w:tcPr>
            <w:tcW w:w="0" w:type="auto"/>
          </w:tcPr>
          <w:p w14:paraId="3BBD15F4" w14:textId="77777777" w:rsidR="00292030" w:rsidRDefault="00000000">
            <w:pPr>
              <w:pStyle w:val="Compact"/>
              <w:spacing w:before="40" w:after="40"/>
            </w:pPr>
            <w:r>
              <w:rPr>
                <w:rFonts w:ascii="Times New Roman" w:eastAsia="Times New Roman" w:hAnsi="Times New Roman" w:cs="Times New Roman"/>
                <w:sz w:val="18"/>
              </w:rPr>
              <w:t>1.01 (0.83–1.22)</w:t>
            </w:r>
          </w:p>
        </w:tc>
        <w:tc>
          <w:tcPr>
            <w:tcW w:w="0" w:type="auto"/>
          </w:tcPr>
          <w:p w14:paraId="60000110" w14:textId="77777777" w:rsidR="00292030" w:rsidRDefault="00000000">
            <w:pPr>
              <w:pStyle w:val="Compact"/>
              <w:spacing w:before="40" w:after="40"/>
            </w:pPr>
            <w:r>
              <w:rPr>
                <w:rFonts w:ascii="Times New Roman" w:eastAsia="Times New Roman" w:hAnsi="Times New Roman" w:cs="Times New Roman"/>
                <w:sz w:val="18"/>
              </w:rPr>
              <w:t>+0.009950</w:t>
            </w:r>
          </w:p>
        </w:tc>
        <w:tc>
          <w:tcPr>
            <w:tcW w:w="0" w:type="auto"/>
          </w:tcPr>
          <w:p w14:paraId="7B35B154" w14:textId="77777777" w:rsidR="00292030" w:rsidRDefault="00000000">
            <w:pPr>
              <w:pStyle w:val="Compact"/>
              <w:spacing w:before="40" w:after="40"/>
            </w:pPr>
            <w:r>
              <w:rPr>
                <w:rFonts w:ascii="Times New Roman" w:eastAsia="Times New Roman" w:hAnsi="Times New Roman" w:cs="Times New Roman"/>
                <w:sz w:val="18"/>
              </w:rPr>
              <w:t>0.098262</w:t>
            </w:r>
          </w:p>
        </w:tc>
      </w:tr>
      <w:tr w:rsidR="00292030" w14:paraId="79BADDEB" w14:textId="77777777" w:rsidTr="00292030">
        <w:trPr>
          <w:cantSplit/>
        </w:trPr>
        <w:tc>
          <w:tcPr>
            <w:tcW w:w="0" w:type="auto"/>
          </w:tcPr>
          <w:p w14:paraId="2F1700F8" w14:textId="77777777" w:rsidR="00292030" w:rsidRDefault="00000000">
            <w:pPr>
              <w:pStyle w:val="Compact"/>
              <w:spacing w:before="40" w:after="40"/>
            </w:pPr>
            <w:r>
              <w:rPr>
                <w:rFonts w:ascii="Times New Roman" w:eastAsia="Times New Roman" w:hAnsi="Times New Roman" w:cs="Times New Roman"/>
                <w:sz w:val="18"/>
              </w:rPr>
              <w:t>OS, IPCW-adjusted</w:t>
            </w:r>
          </w:p>
        </w:tc>
        <w:tc>
          <w:tcPr>
            <w:tcW w:w="0" w:type="auto"/>
          </w:tcPr>
          <w:p w14:paraId="208CFA92" w14:textId="77777777" w:rsidR="00292030" w:rsidRDefault="00000000">
            <w:pPr>
              <w:pStyle w:val="Compact"/>
              <w:spacing w:before="40" w:after="40"/>
            </w:pPr>
            <w:r>
              <w:rPr>
                <w:rFonts w:ascii="Times New Roman" w:eastAsia="Times New Roman" w:hAnsi="Times New Roman" w:cs="Times New Roman"/>
                <w:sz w:val="18"/>
              </w:rPr>
              <w:t>0.86 (0.70–1.06)</w:t>
            </w:r>
          </w:p>
        </w:tc>
        <w:tc>
          <w:tcPr>
            <w:tcW w:w="0" w:type="auto"/>
          </w:tcPr>
          <w:p w14:paraId="5B7569A9" w14:textId="77777777" w:rsidR="00292030" w:rsidRDefault="00000000">
            <w:pPr>
              <w:pStyle w:val="Compact"/>
              <w:spacing w:before="40" w:after="40"/>
            </w:pPr>
            <w:r>
              <w:rPr>
                <w:rFonts w:ascii="Times New Roman" w:eastAsia="Times New Roman" w:hAnsi="Times New Roman" w:cs="Times New Roman"/>
                <w:sz w:val="18"/>
              </w:rPr>
              <w:t>-0.150823</w:t>
            </w:r>
          </w:p>
        </w:tc>
        <w:tc>
          <w:tcPr>
            <w:tcW w:w="0" w:type="auto"/>
          </w:tcPr>
          <w:p w14:paraId="42636232" w14:textId="77777777" w:rsidR="00292030" w:rsidRDefault="00000000">
            <w:pPr>
              <w:pStyle w:val="Compact"/>
              <w:spacing w:before="40" w:after="40"/>
            </w:pPr>
            <w:r>
              <w:rPr>
                <w:rFonts w:ascii="Times New Roman" w:eastAsia="Times New Roman" w:hAnsi="Times New Roman" w:cs="Times New Roman"/>
                <w:sz w:val="18"/>
              </w:rPr>
              <w:t>0.105855</w:t>
            </w:r>
          </w:p>
        </w:tc>
      </w:tr>
    </w:tbl>
    <w:p w14:paraId="104F721D" w14:textId="4FC8C330" w:rsidR="00292030" w:rsidRPr="001F2B92" w:rsidRDefault="00000000" w:rsidP="001F2B92">
      <w:pPr>
        <w:pStyle w:val="a0"/>
        <w:spacing w:before="0" w:after="120" w:line="276" w:lineRule="auto"/>
        <w:jc w:val="both"/>
        <w:rPr>
          <w:rFonts w:hint="eastAsia"/>
        </w:rPr>
      </w:pPr>
      <w:r>
        <w:rPr>
          <w:rFonts w:ascii="Times New Roman" w:eastAsia="Times New Roman" w:hAnsi="Times New Roman" w:cs="Times New Roman"/>
          <w:sz w:val="22"/>
        </w:rPr>
        <w:t>The overall survival estimate is taken from the final data cut-off throughout, consistently with the main text. The IPCW-adjusted estimate adjusts for imbalanced subsequent antibody–drug conjugate therapy (12.3% in the datopotamab deruxtecan arm versus 24.0% in the chemotherapy arm).</w:t>
      </w:r>
    </w:p>
    <w:p w14:paraId="52D98705" w14:textId="77777777" w:rsidR="00292030" w:rsidRDefault="00000000">
      <w:pPr>
        <w:pStyle w:val="2"/>
        <w:spacing w:before="0" w:after="120" w:line="276" w:lineRule="auto"/>
      </w:pPr>
      <w:bookmarkStart w:id="7" w:name="indirect-comparison-sg-versus-dato-dxd"/>
      <w:bookmarkEnd w:id="6"/>
      <w:r>
        <w:rPr>
          <w:rFonts w:ascii="Times New Roman" w:eastAsia="Times New Roman" w:hAnsi="Times New Roman" w:cs="Times New Roman"/>
          <w:b/>
          <w:sz w:val="24"/>
        </w:rPr>
        <w:t>5. Indirect comparison: SG versus Dato-DXd</w:t>
      </w:r>
    </w:p>
    <w:p w14:paraId="7E1DA567" w14:textId="77777777" w:rsidR="00292030" w:rsidRDefault="00000000">
      <w:pPr>
        <w:pStyle w:val="FirstParagraph"/>
        <w:spacing w:before="0" w:after="120" w:line="276" w:lineRule="auto"/>
        <w:jc w:val="both"/>
      </w:pPr>
      <w:r>
        <w:rPr>
          <w:rFonts w:ascii="Times New Roman" w:eastAsia="Times New Roman" w:hAnsi="Times New Roman" w:cs="Times New Roman"/>
          <w:sz w:val="22"/>
        </w:rPr>
        <w:t>HR &lt; 1 favours sacituzumab govitecan.</w:t>
      </w:r>
    </w:p>
    <w:p w14:paraId="525F5169" w14:textId="77777777" w:rsidR="00292030" w:rsidRDefault="00000000">
      <w:pPr>
        <w:pStyle w:val="3"/>
        <w:spacing w:before="0" w:after="120" w:line="276" w:lineRule="auto"/>
      </w:pPr>
      <w:bookmarkStart w:id="8" w:name="progression-free-survival"/>
      <w:r>
        <w:rPr>
          <w:rFonts w:ascii="Times New Roman" w:eastAsia="Times New Roman" w:hAnsi="Times New Roman" w:cs="Times New Roman"/>
          <w:b/>
          <w:sz w:val="22"/>
        </w:rPr>
        <w:t>5.1 Progression-free survival</w:t>
      </w:r>
    </w:p>
    <w:tbl>
      <w:tblPr>
        <w:tblStyle w:val="Table"/>
        <w:tblW w:w="0" w:type="auto"/>
        <w:tblBorders>
          <w:top w:val="single" w:sz="12" w:space="0" w:color="000000"/>
          <w:left w:val="nil"/>
          <w:bottom w:val="single" w:sz="12" w:space="0" w:color="000000"/>
          <w:right w:val="nil"/>
          <w:insideH w:val="nil"/>
          <w:insideV w:val="nil"/>
        </w:tblBorders>
        <w:tblLook w:val="0020" w:firstRow="1" w:lastRow="0" w:firstColumn="0" w:lastColumn="0" w:noHBand="0" w:noVBand="0"/>
      </w:tblPr>
      <w:tblGrid>
        <w:gridCol w:w="2246"/>
        <w:gridCol w:w="951"/>
        <w:gridCol w:w="1022"/>
      </w:tblGrid>
      <w:tr w:rsidR="00292030" w14:paraId="49E7619A" w14:textId="77777777" w:rsidTr="00292030">
        <w:trPr>
          <w:cnfStyle w:val="100000000000" w:firstRow="1" w:lastRow="0" w:firstColumn="0" w:lastColumn="0" w:oddVBand="0" w:evenVBand="0" w:oddHBand="0" w:evenHBand="0" w:firstRowFirstColumn="0" w:firstRowLastColumn="0" w:lastRowFirstColumn="0" w:lastRowLastColumn="0"/>
          <w:cantSplit/>
          <w:tblHeader/>
        </w:trPr>
        <w:tc>
          <w:tcPr>
            <w:tcW w:w="0" w:type="auto"/>
            <w:tcBorders>
              <w:bottom w:val="single" w:sz="8" w:space="0" w:color="000000"/>
            </w:tcBorders>
          </w:tcPr>
          <w:p w14:paraId="2DC2FFB0" w14:textId="77777777" w:rsidR="00292030" w:rsidRDefault="00000000">
            <w:pPr>
              <w:pStyle w:val="Compact"/>
              <w:spacing w:before="40" w:after="40"/>
            </w:pPr>
            <w:r>
              <w:rPr>
                <w:rFonts w:ascii="Times New Roman" w:eastAsia="Times New Roman" w:hAnsi="Times New Roman" w:cs="Times New Roman"/>
                <w:b/>
                <w:sz w:val="18"/>
              </w:rPr>
              <w:t>Contrast vs chemotherapy</w:t>
            </w:r>
          </w:p>
        </w:tc>
        <w:tc>
          <w:tcPr>
            <w:tcW w:w="0" w:type="auto"/>
            <w:tcBorders>
              <w:bottom w:val="single" w:sz="8" w:space="0" w:color="000000"/>
            </w:tcBorders>
          </w:tcPr>
          <w:p w14:paraId="2CD7D4E9" w14:textId="77777777" w:rsidR="00292030" w:rsidRDefault="00000000">
            <w:pPr>
              <w:pStyle w:val="Compact"/>
              <w:spacing w:before="40" w:after="40"/>
            </w:pPr>
            <w:r>
              <w:rPr>
                <w:rFonts w:ascii="Times New Roman" w:eastAsia="Times New Roman" w:hAnsi="Times New Roman" w:cs="Times New Roman"/>
                <w:b/>
                <w:sz w:val="18"/>
              </w:rPr>
              <w:t>ln HR</w:t>
            </w:r>
          </w:p>
        </w:tc>
        <w:tc>
          <w:tcPr>
            <w:tcW w:w="0" w:type="auto"/>
            <w:tcBorders>
              <w:bottom w:val="single" w:sz="8" w:space="0" w:color="000000"/>
            </w:tcBorders>
          </w:tcPr>
          <w:p w14:paraId="6F0FBD8B" w14:textId="77777777" w:rsidR="00292030" w:rsidRDefault="00000000">
            <w:pPr>
              <w:pStyle w:val="Compact"/>
              <w:spacing w:before="40" w:after="40"/>
            </w:pPr>
            <w:r>
              <w:rPr>
                <w:rFonts w:ascii="Times New Roman" w:eastAsia="Times New Roman" w:hAnsi="Times New Roman" w:cs="Times New Roman"/>
                <w:b/>
                <w:sz w:val="18"/>
              </w:rPr>
              <w:t>SE(ln HR)</w:t>
            </w:r>
          </w:p>
        </w:tc>
      </w:tr>
      <w:tr w:rsidR="00292030" w14:paraId="3C297777" w14:textId="77777777" w:rsidTr="00292030">
        <w:trPr>
          <w:cantSplit/>
        </w:trPr>
        <w:tc>
          <w:tcPr>
            <w:tcW w:w="0" w:type="auto"/>
          </w:tcPr>
          <w:p w14:paraId="4C981E32" w14:textId="77777777" w:rsidR="00292030" w:rsidRDefault="00000000">
            <w:pPr>
              <w:pStyle w:val="Compact"/>
              <w:spacing w:before="40" w:after="40"/>
            </w:pPr>
            <w:r>
              <w:rPr>
                <w:rFonts w:ascii="Times New Roman" w:eastAsia="Times New Roman" w:hAnsi="Times New Roman" w:cs="Times New Roman"/>
                <w:sz w:val="18"/>
              </w:rPr>
              <w:t xml:space="preserve">SG (pooled, </w:t>
            </w:r>
            <w:r>
              <w:rPr>
                <w:rFonts w:ascii="Times New Roman" w:eastAsia="Times New Roman" w:hAnsi="Times New Roman" w:cs="Times New Roman"/>
                <w:i/>
                <w:iCs/>
                <w:sz w:val="18"/>
              </w:rPr>
              <w:t>k</w:t>
            </w:r>
            <w:r>
              <w:rPr>
                <w:rFonts w:ascii="Times New Roman" w:eastAsia="Times New Roman" w:hAnsi="Times New Roman" w:cs="Times New Roman"/>
                <w:sz w:val="18"/>
              </w:rPr>
              <w:t xml:space="preserve"> = 2)</w:t>
            </w:r>
          </w:p>
        </w:tc>
        <w:tc>
          <w:tcPr>
            <w:tcW w:w="0" w:type="auto"/>
          </w:tcPr>
          <w:p w14:paraId="02CB486C" w14:textId="77777777" w:rsidR="00292030" w:rsidRDefault="00000000">
            <w:pPr>
              <w:pStyle w:val="Compact"/>
              <w:spacing w:before="40" w:after="40"/>
            </w:pPr>
            <w:r>
              <w:rPr>
                <w:rFonts w:ascii="Times New Roman" w:eastAsia="Times New Roman" w:hAnsi="Times New Roman" w:cs="Times New Roman"/>
                <w:sz w:val="18"/>
              </w:rPr>
              <w:t>-0.409024</w:t>
            </w:r>
          </w:p>
        </w:tc>
        <w:tc>
          <w:tcPr>
            <w:tcW w:w="0" w:type="auto"/>
          </w:tcPr>
          <w:p w14:paraId="4BA60C0F" w14:textId="77777777" w:rsidR="00292030" w:rsidRDefault="00000000">
            <w:pPr>
              <w:pStyle w:val="Compact"/>
              <w:spacing w:before="40" w:after="40"/>
            </w:pPr>
            <w:r>
              <w:rPr>
                <w:rFonts w:ascii="Times New Roman" w:eastAsia="Times New Roman" w:hAnsi="Times New Roman" w:cs="Times New Roman"/>
                <w:sz w:val="18"/>
              </w:rPr>
              <w:t>0.086264</w:t>
            </w:r>
          </w:p>
        </w:tc>
      </w:tr>
      <w:tr w:rsidR="00292030" w14:paraId="5F5A6A0F" w14:textId="77777777" w:rsidTr="00292030">
        <w:trPr>
          <w:cantSplit/>
        </w:trPr>
        <w:tc>
          <w:tcPr>
            <w:tcW w:w="0" w:type="auto"/>
          </w:tcPr>
          <w:p w14:paraId="1DD8DCCF" w14:textId="77777777" w:rsidR="00292030" w:rsidRDefault="00000000">
            <w:pPr>
              <w:pStyle w:val="Compact"/>
              <w:spacing w:before="40" w:after="40"/>
            </w:pPr>
            <w:r>
              <w:rPr>
                <w:rFonts w:ascii="Times New Roman" w:eastAsia="Times New Roman" w:hAnsi="Times New Roman" w:cs="Times New Roman"/>
                <w:sz w:val="18"/>
              </w:rPr>
              <w:t>Dato-DXd (single trial)</w:t>
            </w:r>
          </w:p>
        </w:tc>
        <w:tc>
          <w:tcPr>
            <w:tcW w:w="0" w:type="auto"/>
          </w:tcPr>
          <w:p w14:paraId="239BBD1B" w14:textId="77777777" w:rsidR="00292030" w:rsidRDefault="00000000">
            <w:pPr>
              <w:pStyle w:val="Compact"/>
              <w:spacing w:before="40" w:after="40"/>
            </w:pPr>
            <w:r>
              <w:rPr>
                <w:rFonts w:ascii="Times New Roman" w:eastAsia="Times New Roman" w:hAnsi="Times New Roman" w:cs="Times New Roman"/>
                <w:sz w:val="18"/>
              </w:rPr>
              <w:t>-0.462035</w:t>
            </w:r>
          </w:p>
        </w:tc>
        <w:tc>
          <w:tcPr>
            <w:tcW w:w="0" w:type="auto"/>
          </w:tcPr>
          <w:p w14:paraId="28B2685C" w14:textId="77777777" w:rsidR="00292030" w:rsidRDefault="00000000">
            <w:pPr>
              <w:pStyle w:val="Compact"/>
              <w:spacing w:before="40" w:after="40"/>
            </w:pPr>
            <w:r>
              <w:rPr>
                <w:rFonts w:ascii="Times New Roman" w:eastAsia="Times New Roman" w:hAnsi="Times New Roman" w:cs="Times New Roman"/>
                <w:sz w:val="18"/>
              </w:rPr>
              <w:t>0.096810</w:t>
            </w:r>
          </w:p>
        </w:tc>
      </w:tr>
    </w:tbl>
    <w:p w14:paraId="2AA3BD15" w14:textId="77777777" w:rsidR="00292030" w:rsidRDefault="00000000">
      <w:pPr>
        <w:pStyle w:val="a0"/>
        <w:spacing w:before="0" w:after="120" w:line="276" w:lineRule="auto"/>
        <w:jc w:val="both"/>
      </w:pPr>
      <w:r>
        <w:rPr>
          <w:rFonts w:ascii="Times New Roman" w:eastAsia="Times New Roman" w:hAnsi="Times New Roman" w:cs="Times New Roman"/>
          <w:sz w:val="22"/>
        </w:rPr>
        <w:t>ln HR(indirect) = -0.409024 − (-0.462035) = +0.053012</w:t>
      </w:r>
    </w:p>
    <w:p w14:paraId="66999D3A" w14:textId="77777777" w:rsidR="00292030" w:rsidRDefault="00000000">
      <w:pPr>
        <w:pStyle w:val="a0"/>
        <w:spacing w:before="0" w:after="120" w:line="276" w:lineRule="auto"/>
        <w:jc w:val="both"/>
      </w:pPr>
      <w:r>
        <w:rPr>
          <w:rFonts w:ascii="Times New Roman" w:eastAsia="Times New Roman" w:hAnsi="Times New Roman" w:cs="Times New Roman"/>
          <w:sz w:val="22"/>
        </w:rPr>
        <w:t>SE = √(0.086264² + 0.096810²) = 0.129667</w:t>
      </w:r>
    </w:p>
    <w:p w14:paraId="2E31A8AA" w14:textId="77777777" w:rsidR="00292030" w:rsidRDefault="00000000">
      <w:pPr>
        <w:pStyle w:val="a0"/>
        <w:spacing w:before="0" w:after="120" w:line="276" w:lineRule="auto"/>
        <w:jc w:val="both"/>
      </w:pPr>
      <w:r>
        <w:rPr>
          <w:rFonts w:ascii="Times New Roman" w:eastAsia="Times New Roman" w:hAnsi="Times New Roman" w:cs="Times New Roman"/>
          <w:i/>
          <w:iCs/>
          <w:sz w:val="22"/>
        </w:rPr>
        <w:t>Z</w:t>
      </w:r>
      <w:r>
        <w:rPr>
          <w:rFonts w:ascii="Times New Roman" w:eastAsia="Times New Roman" w:hAnsi="Times New Roman" w:cs="Times New Roman"/>
          <w:sz w:val="22"/>
        </w:rPr>
        <w:t xml:space="preserve"> = +0.053012 / 0.129667 = +0.4088</w:t>
      </w:r>
    </w:p>
    <w:p w14:paraId="42205F7E" w14:textId="77777777" w:rsidR="00292030" w:rsidRDefault="00000000">
      <w:pPr>
        <w:pStyle w:val="a0"/>
        <w:spacing w:before="0" w:after="120" w:line="276" w:lineRule="auto"/>
        <w:jc w:val="both"/>
      </w:pPr>
      <w:r>
        <w:rPr>
          <w:rFonts w:ascii="Times New Roman" w:eastAsia="Times New Roman" w:hAnsi="Times New Roman" w:cs="Times New Roman"/>
          <w:b/>
          <w:bCs/>
          <w:sz w:val="22"/>
        </w:rPr>
        <w:t xml:space="preserve">HR = 1.0544 (95% CI 0.8178–1.3596); </w:t>
      </w:r>
      <w:r>
        <w:rPr>
          <w:rFonts w:ascii="Times New Roman" w:eastAsia="Times New Roman" w:hAnsi="Times New Roman" w:cs="Times New Roman"/>
          <w:b/>
          <w:bCs/>
          <w:i/>
          <w:iCs/>
          <w:sz w:val="22"/>
        </w:rPr>
        <w:t>p</w:t>
      </w:r>
      <w:r>
        <w:rPr>
          <w:rFonts w:ascii="Times New Roman" w:eastAsia="Times New Roman" w:hAnsi="Times New Roman" w:cs="Times New Roman"/>
          <w:b/>
          <w:bCs/>
          <w:sz w:val="22"/>
        </w:rPr>
        <w:t xml:space="preserve"> = 0.6827.</w:t>
      </w:r>
    </w:p>
    <w:p w14:paraId="6EFC4787" w14:textId="77777777" w:rsidR="00292030" w:rsidRDefault="00000000">
      <w:pPr>
        <w:pStyle w:val="a0"/>
        <w:spacing w:before="0" w:after="120" w:line="276" w:lineRule="auto"/>
        <w:jc w:val="both"/>
      </w:pPr>
      <w:r>
        <w:rPr>
          <w:rFonts w:ascii="Times New Roman" w:eastAsia="Times New Roman" w:hAnsi="Times New Roman" w:cs="Times New Roman"/>
          <w:sz w:val="22"/>
        </w:rPr>
        <w:t>No evidence of a difference between the two agents in progression-free survival.</w:t>
      </w:r>
    </w:p>
    <w:p w14:paraId="5F50EF51" w14:textId="77777777" w:rsidR="00292030" w:rsidRDefault="00000000">
      <w:pPr>
        <w:pStyle w:val="3"/>
        <w:spacing w:before="0" w:after="120" w:line="276" w:lineRule="auto"/>
      </w:pPr>
      <w:bookmarkStart w:id="9" w:name="X64e38912623a0a168317b82166b1763e906bbd6"/>
      <w:bookmarkEnd w:id="8"/>
      <w:r>
        <w:rPr>
          <w:rFonts w:ascii="Times New Roman" w:eastAsia="Times New Roman" w:hAnsi="Times New Roman" w:cs="Times New Roman"/>
          <w:b/>
          <w:sz w:val="22"/>
        </w:rPr>
        <w:t>5.2 Overall survival, unadjusted Dato-DXd estimate</w:t>
      </w:r>
    </w:p>
    <w:tbl>
      <w:tblPr>
        <w:tblStyle w:val="Table"/>
        <w:tblW w:w="0" w:type="auto"/>
        <w:tblBorders>
          <w:top w:val="single" w:sz="12" w:space="0" w:color="000000"/>
          <w:left w:val="nil"/>
          <w:bottom w:val="single" w:sz="12" w:space="0" w:color="000000"/>
          <w:right w:val="nil"/>
          <w:insideH w:val="nil"/>
          <w:insideV w:val="nil"/>
        </w:tblBorders>
        <w:tblLook w:val="0020" w:firstRow="1" w:lastRow="0" w:firstColumn="0" w:lastColumn="0" w:noHBand="0" w:noVBand="0"/>
      </w:tblPr>
      <w:tblGrid>
        <w:gridCol w:w="2246"/>
        <w:gridCol w:w="993"/>
        <w:gridCol w:w="1022"/>
      </w:tblGrid>
      <w:tr w:rsidR="00292030" w14:paraId="7168A26B" w14:textId="77777777" w:rsidTr="00292030">
        <w:trPr>
          <w:cnfStyle w:val="100000000000" w:firstRow="1" w:lastRow="0" w:firstColumn="0" w:lastColumn="0" w:oddVBand="0" w:evenVBand="0" w:oddHBand="0" w:evenHBand="0" w:firstRowFirstColumn="0" w:firstRowLastColumn="0" w:lastRowFirstColumn="0" w:lastRowLastColumn="0"/>
          <w:cantSplit/>
          <w:tblHeader/>
        </w:trPr>
        <w:tc>
          <w:tcPr>
            <w:tcW w:w="0" w:type="auto"/>
            <w:tcBorders>
              <w:bottom w:val="single" w:sz="8" w:space="0" w:color="000000"/>
            </w:tcBorders>
          </w:tcPr>
          <w:p w14:paraId="3EF9D835" w14:textId="77777777" w:rsidR="00292030" w:rsidRDefault="00000000">
            <w:pPr>
              <w:pStyle w:val="Compact"/>
              <w:spacing w:before="40" w:after="40"/>
            </w:pPr>
            <w:r>
              <w:rPr>
                <w:rFonts w:ascii="Times New Roman" w:eastAsia="Times New Roman" w:hAnsi="Times New Roman" w:cs="Times New Roman"/>
                <w:b/>
                <w:sz w:val="18"/>
              </w:rPr>
              <w:t>Contrast vs chemotherapy</w:t>
            </w:r>
          </w:p>
        </w:tc>
        <w:tc>
          <w:tcPr>
            <w:tcW w:w="0" w:type="auto"/>
            <w:tcBorders>
              <w:bottom w:val="single" w:sz="8" w:space="0" w:color="000000"/>
            </w:tcBorders>
          </w:tcPr>
          <w:p w14:paraId="11E844AB" w14:textId="77777777" w:rsidR="00292030" w:rsidRDefault="00000000">
            <w:pPr>
              <w:pStyle w:val="Compact"/>
              <w:spacing w:before="40" w:after="40"/>
            </w:pPr>
            <w:r>
              <w:rPr>
                <w:rFonts w:ascii="Times New Roman" w:eastAsia="Times New Roman" w:hAnsi="Times New Roman" w:cs="Times New Roman"/>
                <w:b/>
                <w:sz w:val="18"/>
              </w:rPr>
              <w:t>ln HR</w:t>
            </w:r>
          </w:p>
        </w:tc>
        <w:tc>
          <w:tcPr>
            <w:tcW w:w="0" w:type="auto"/>
            <w:tcBorders>
              <w:bottom w:val="single" w:sz="8" w:space="0" w:color="000000"/>
            </w:tcBorders>
          </w:tcPr>
          <w:p w14:paraId="169F1EAD" w14:textId="77777777" w:rsidR="00292030" w:rsidRDefault="00000000">
            <w:pPr>
              <w:pStyle w:val="Compact"/>
              <w:spacing w:before="40" w:after="40"/>
            </w:pPr>
            <w:r>
              <w:rPr>
                <w:rFonts w:ascii="Times New Roman" w:eastAsia="Times New Roman" w:hAnsi="Times New Roman" w:cs="Times New Roman"/>
                <w:b/>
                <w:sz w:val="18"/>
              </w:rPr>
              <w:t>SE(ln HR)</w:t>
            </w:r>
          </w:p>
        </w:tc>
      </w:tr>
      <w:tr w:rsidR="00292030" w14:paraId="247742BA" w14:textId="77777777" w:rsidTr="00292030">
        <w:trPr>
          <w:cantSplit/>
        </w:trPr>
        <w:tc>
          <w:tcPr>
            <w:tcW w:w="0" w:type="auto"/>
          </w:tcPr>
          <w:p w14:paraId="562BDF53" w14:textId="77777777" w:rsidR="00292030" w:rsidRDefault="00000000">
            <w:pPr>
              <w:pStyle w:val="Compact"/>
              <w:spacing w:before="40" w:after="40"/>
            </w:pPr>
            <w:r>
              <w:rPr>
                <w:rFonts w:ascii="Times New Roman" w:eastAsia="Times New Roman" w:hAnsi="Times New Roman" w:cs="Times New Roman"/>
                <w:sz w:val="18"/>
              </w:rPr>
              <w:t xml:space="preserve">SG (pooled, </w:t>
            </w:r>
            <w:r>
              <w:rPr>
                <w:rFonts w:ascii="Times New Roman" w:eastAsia="Times New Roman" w:hAnsi="Times New Roman" w:cs="Times New Roman"/>
                <w:i/>
                <w:iCs/>
                <w:sz w:val="18"/>
              </w:rPr>
              <w:t>k</w:t>
            </w:r>
            <w:r>
              <w:rPr>
                <w:rFonts w:ascii="Times New Roman" w:eastAsia="Times New Roman" w:hAnsi="Times New Roman" w:cs="Times New Roman"/>
                <w:sz w:val="18"/>
              </w:rPr>
              <w:t xml:space="preserve"> = 2)</w:t>
            </w:r>
          </w:p>
        </w:tc>
        <w:tc>
          <w:tcPr>
            <w:tcW w:w="0" w:type="auto"/>
          </w:tcPr>
          <w:p w14:paraId="6C23681D" w14:textId="77777777" w:rsidR="00292030" w:rsidRDefault="00000000">
            <w:pPr>
              <w:pStyle w:val="Compact"/>
              <w:spacing w:before="40" w:after="40"/>
            </w:pPr>
            <w:r>
              <w:rPr>
                <w:rFonts w:ascii="Times New Roman" w:eastAsia="Times New Roman" w:hAnsi="Times New Roman" w:cs="Times New Roman"/>
                <w:sz w:val="18"/>
              </w:rPr>
              <w:t>-0.303716</w:t>
            </w:r>
          </w:p>
        </w:tc>
        <w:tc>
          <w:tcPr>
            <w:tcW w:w="0" w:type="auto"/>
          </w:tcPr>
          <w:p w14:paraId="255E0F22" w14:textId="77777777" w:rsidR="00292030" w:rsidRDefault="00000000">
            <w:pPr>
              <w:pStyle w:val="Compact"/>
              <w:spacing w:before="40" w:after="40"/>
            </w:pPr>
            <w:r>
              <w:rPr>
                <w:rFonts w:ascii="Times New Roman" w:eastAsia="Times New Roman" w:hAnsi="Times New Roman" w:cs="Times New Roman"/>
                <w:sz w:val="18"/>
              </w:rPr>
              <w:t>0.098458</w:t>
            </w:r>
          </w:p>
        </w:tc>
      </w:tr>
      <w:tr w:rsidR="00292030" w14:paraId="5D21A4F6" w14:textId="77777777" w:rsidTr="00292030">
        <w:trPr>
          <w:cantSplit/>
        </w:trPr>
        <w:tc>
          <w:tcPr>
            <w:tcW w:w="0" w:type="auto"/>
          </w:tcPr>
          <w:p w14:paraId="0E4795F7" w14:textId="77777777" w:rsidR="00292030" w:rsidRDefault="00000000">
            <w:pPr>
              <w:pStyle w:val="Compact"/>
              <w:spacing w:before="40" w:after="40"/>
            </w:pPr>
            <w:r>
              <w:rPr>
                <w:rFonts w:ascii="Times New Roman" w:eastAsia="Times New Roman" w:hAnsi="Times New Roman" w:cs="Times New Roman"/>
                <w:sz w:val="18"/>
              </w:rPr>
              <w:t>Dato-DXd, unadjusted</w:t>
            </w:r>
          </w:p>
        </w:tc>
        <w:tc>
          <w:tcPr>
            <w:tcW w:w="0" w:type="auto"/>
          </w:tcPr>
          <w:p w14:paraId="6B50E7A4" w14:textId="77777777" w:rsidR="00292030" w:rsidRDefault="00000000">
            <w:pPr>
              <w:pStyle w:val="Compact"/>
              <w:spacing w:before="40" w:after="40"/>
            </w:pPr>
            <w:r>
              <w:rPr>
                <w:rFonts w:ascii="Times New Roman" w:eastAsia="Times New Roman" w:hAnsi="Times New Roman" w:cs="Times New Roman"/>
                <w:sz w:val="18"/>
              </w:rPr>
              <w:t>+0.009950</w:t>
            </w:r>
          </w:p>
        </w:tc>
        <w:tc>
          <w:tcPr>
            <w:tcW w:w="0" w:type="auto"/>
          </w:tcPr>
          <w:p w14:paraId="19D3604A" w14:textId="77777777" w:rsidR="00292030" w:rsidRDefault="00000000">
            <w:pPr>
              <w:pStyle w:val="Compact"/>
              <w:spacing w:before="40" w:after="40"/>
            </w:pPr>
            <w:r>
              <w:rPr>
                <w:rFonts w:ascii="Times New Roman" w:eastAsia="Times New Roman" w:hAnsi="Times New Roman" w:cs="Times New Roman"/>
                <w:sz w:val="18"/>
              </w:rPr>
              <w:t>0.098262</w:t>
            </w:r>
          </w:p>
        </w:tc>
      </w:tr>
    </w:tbl>
    <w:p w14:paraId="6EC26667" w14:textId="77777777" w:rsidR="00292030" w:rsidRDefault="00000000">
      <w:pPr>
        <w:pStyle w:val="a0"/>
        <w:spacing w:before="0" w:after="120" w:line="276" w:lineRule="auto"/>
        <w:jc w:val="both"/>
      </w:pPr>
      <w:r>
        <w:rPr>
          <w:rFonts w:ascii="Times New Roman" w:eastAsia="Times New Roman" w:hAnsi="Times New Roman" w:cs="Times New Roman"/>
          <w:sz w:val="22"/>
        </w:rPr>
        <w:t>ln HR(indirect) = -0.303716 − (+0.009950) = -0.313666</w:t>
      </w:r>
    </w:p>
    <w:p w14:paraId="32DF72FB" w14:textId="77777777" w:rsidR="00292030" w:rsidRDefault="00000000">
      <w:pPr>
        <w:pStyle w:val="a0"/>
        <w:spacing w:before="0" w:after="120" w:line="276" w:lineRule="auto"/>
        <w:jc w:val="both"/>
      </w:pPr>
      <w:r>
        <w:rPr>
          <w:rFonts w:ascii="Times New Roman" w:eastAsia="Times New Roman" w:hAnsi="Times New Roman" w:cs="Times New Roman"/>
          <w:sz w:val="22"/>
        </w:rPr>
        <w:t>SE = √(0.098458² + 0.098262²) = 0.139102</w:t>
      </w:r>
    </w:p>
    <w:p w14:paraId="414AE0DF" w14:textId="77777777" w:rsidR="00292030" w:rsidRDefault="00000000">
      <w:pPr>
        <w:pStyle w:val="a0"/>
        <w:spacing w:before="0" w:after="120" w:line="276" w:lineRule="auto"/>
        <w:jc w:val="both"/>
      </w:pPr>
      <w:r>
        <w:rPr>
          <w:rFonts w:ascii="Times New Roman" w:eastAsia="Times New Roman" w:hAnsi="Times New Roman" w:cs="Times New Roman"/>
          <w:i/>
          <w:iCs/>
          <w:sz w:val="22"/>
        </w:rPr>
        <w:t>Z</w:t>
      </w:r>
      <w:r>
        <w:rPr>
          <w:rFonts w:ascii="Times New Roman" w:eastAsia="Times New Roman" w:hAnsi="Times New Roman" w:cs="Times New Roman"/>
          <w:sz w:val="22"/>
        </w:rPr>
        <w:t xml:space="preserve"> = -0.313666 / 0.139102 = -2.2549</w:t>
      </w:r>
    </w:p>
    <w:p w14:paraId="70A1B51C" w14:textId="77777777" w:rsidR="00292030" w:rsidRDefault="00000000">
      <w:pPr>
        <w:pStyle w:val="a0"/>
        <w:spacing w:before="0" w:after="120" w:line="276" w:lineRule="auto"/>
        <w:jc w:val="both"/>
      </w:pPr>
      <w:r>
        <w:rPr>
          <w:rFonts w:ascii="Times New Roman" w:eastAsia="Times New Roman" w:hAnsi="Times New Roman" w:cs="Times New Roman"/>
          <w:b/>
          <w:bCs/>
          <w:sz w:val="22"/>
        </w:rPr>
        <w:t xml:space="preserve">HR = 0.7308 (95% CI 0.5564–0.9598); </w:t>
      </w:r>
      <w:r>
        <w:rPr>
          <w:rFonts w:ascii="Times New Roman" w:eastAsia="Times New Roman" w:hAnsi="Times New Roman" w:cs="Times New Roman"/>
          <w:b/>
          <w:bCs/>
          <w:i/>
          <w:iCs/>
          <w:sz w:val="22"/>
        </w:rPr>
        <w:t>p</w:t>
      </w:r>
      <w:r>
        <w:rPr>
          <w:rFonts w:ascii="Times New Roman" w:eastAsia="Times New Roman" w:hAnsi="Times New Roman" w:cs="Times New Roman"/>
          <w:b/>
          <w:bCs/>
          <w:sz w:val="22"/>
        </w:rPr>
        <w:t xml:space="preserve"> = 0.0241.</w:t>
      </w:r>
    </w:p>
    <w:p w14:paraId="55C9B063" w14:textId="187FE1EF" w:rsidR="00292030" w:rsidRPr="001F2B92" w:rsidRDefault="00000000" w:rsidP="001F2B92">
      <w:pPr>
        <w:pStyle w:val="a0"/>
        <w:spacing w:before="0" w:after="120" w:line="276" w:lineRule="auto"/>
        <w:jc w:val="both"/>
        <w:rPr>
          <w:rFonts w:hint="eastAsia"/>
        </w:rPr>
      </w:pPr>
      <w:r>
        <w:rPr>
          <w:rFonts w:ascii="Times New Roman" w:eastAsia="Times New Roman" w:hAnsi="Times New Roman" w:cs="Times New Roman"/>
          <w:sz w:val="22"/>
        </w:rPr>
        <w:t>Nominally favours sacituzumab govitecan. See Section 6 before interpreting this estimate.</w:t>
      </w:r>
    </w:p>
    <w:p w14:paraId="35809FBB" w14:textId="77777777" w:rsidR="00292030" w:rsidRDefault="00000000">
      <w:pPr>
        <w:pStyle w:val="2"/>
        <w:spacing w:before="0" w:after="120" w:line="276" w:lineRule="auto"/>
      </w:pPr>
      <w:bookmarkStart w:id="10" w:name="sensitivity-analyses"/>
      <w:bookmarkEnd w:id="7"/>
      <w:bookmarkEnd w:id="9"/>
      <w:r>
        <w:rPr>
          <w:rFonts w:ascii="Times New Roman" w:eastAsia="Times New Roman" w:hAnsi="Times New Roman" w:cs="Times New Roman"/>
          <w:b/>
          <w:sz w:val="24"/>
        </w:rPr>
        <w:t>6. Sensitivity analyses</w:t>
      </w:r>
    </w:p>
    <w:p w14:paraId="227C93A4" w14:textId="77777777" w:rsidR="00292030" w:rsidRDefault="00000000">
      <w:pPr>
        <w:pStyle w:val="3"/>
        <w:spacing w:before="0" w:after="120" w:line="276" w:lineRule="auto"/>
      </w:pPr>
      <w:bookmarkStart w:id="11" w:name="Xd9831166e00e3c856250fd15b4f1f1bc32d8748"/>
      <w:r>
        <w:rPr>
          <w:rFonts w:ascii="Times New Roman" w:eastAsia="Times New Roman" w:hAnsi="Times New Roman" w:cs="Times New Roman"/>
          <w:b/>
          <w:sz w:val="22"/>
        </w:rPr>
        <w:t>6.1 Overall survival, crossover-adjusted Dato-DXd estimate</w:t>
      </w:r>
    </w:p>
    <w:tbl>
      <w:tblPr>
        <w:tblStyle w:val="Table"/>
        <w:tblW w:w="0" w:type="auto"/>
        <w:tblBorders>
          <w:top w:val="single" w:sz="12" w:space="0" w:color="000000"/>
          <w:left w:val="nil"/>
          <w:bottom w:val="single" w:sz="12" w:space="0" w:color="000000"/>
          <w:right w:val="nil"/>
          <w:insideH w:val="nil"/>
          <w:insideV w:val="nil"/>
        </w:tblBorders>
        <w:tblLook w:val="0020" w:firstRow="1" w:lastRow="0" w:firstColumn="0" w:lastColumn="0" w:noHBand="0" w:noVBand="0"/>
      </w:tblPr>
      <w:tblGrid>
        <w:gridCol w:w="2246"/>
        <w:gridCol w:w="951"/>
        <w:gridCol w:w="1022"/>
      </w:tblGrid>
      <w:tr w:rsidR="00292030" w14:paraId="7E68EBCE" w14:textId="77777777" w:rsidTr="00292030">
        <w:trPr>
          <w:cnfStyle w:val="100000000000" w:firstRow="1" w:lastRow="0" w:firstColumn="0" w:lastColumn="0" w:oddVBand="0" w:evenVBand="0" w:oddHBand="0" w:evenHBand="0" w:firstRowFirstColumn="0" w:firstRowLastColumn="0" w:lastRowFirstColumn="0" w:lastRowLastColumn="0"/>
          <w:cantSplit/>
          <w:tblHeader/>
        </w:trPr>
        <w:tc>
          <w:tcPr>
            <w:tcW w:w="0" w:type="auto"/>
            <w:tcBorders>
              <w:bottom w:val="single" w:sz="8" w:space="0" w:color="000000"/>
            </w:tcBorders>
          </w:tcPr>
          <w:p w14:paraId="2038B1BA" w14:textId="77777777" w:rsidR="00292030" w:rsidRDefault="00000000">
            <w:pPr>
              <w:pStyle w:val="Compact"/>
              <w:spacing w:before="40" w:after="40"/>
            </w:pPr>
            <w:r>
              <w:rPr>
                <w:rFonts w:ascii="Times New Roman" w:eastAsia="Times New Roman" w:hAnsi="Times New Roman" w:cs="Times New Roman"/>
                <w:b/>
                <w:sz w:val="18"/>
              </w:rPr>
              <w:t>Contrast vs chemotherapy</w:t>
            </w:r>
          </w:p>
        </w:tc>
        <w:tc>
          <w:tcPr>
            <w:tcW w:w="0" w:type="auto"/>
            <w:tcBorders>
              <w:bottom w:val="single" w:sz="8" w:space="0" w:color="000000"/>
            </w:tcBorders>
          </w:tcPr>
          <w:p w14:paraId="3A06FA6C" w14:textId="77777777" w:rsidR="00292030" w:rsidRDefault="00000000">
            <w:pPr>
              <w:pStyle w:val="Compact"/>
              <w:spacing w:before="40" w:after="40"/>
            </w:pPr>
            <w:r>
              <w:rPr>
                <w:rFonts w:ascii="Times New Roman" w:eastAsia="Times New Roman" w:hAnsi="Times New Roman" w:cs="Times New Roman"/>
                <w:b/>
                <w:sz w:val="18"/>
              </w:rPr>
              <w:t>ln HR</w:t>
            </w:r>
          </w:p>
        </w:tc>
        <w:tc>
          <w:tcPr>
            <w:tcW w:w="0" w:type="auto"/>
            <w:tcBorders>
              <w:bottom w:val="single" w:sz="8" w:space="0" w:color="000000"/>
            </w:tcBorders>
          </w:tcPr>
          <w:p w14:paraId="38C1D082" w14:textId="77777777" w:rsidR="00292030" w:rsidRDefault="00000000">
            <w:pPr>
              <w:pStyle w:val="Compact"/>
              <w:spacing w:before="40" w:after="40"/>
            </w:pPr>
            <w:r>
              <w:rPr>
                <w:rFonts w:ascii="Times New Roman" w:eastAsia="Times New Roman" w:hAnsi="Times New Roman" w:cs="Times New Roman"/>
                <w:b/>
                <w:sz w:val="18"/>
              </w:rPr>
              <w:t>SE(ln HR)</w:t>
            </w:r>
          </w:p>
        </w:tc>
      </w:tr>
      <w:tr w:rsidR="00292030" w14:paraId="1F4CDFCA" w14:textId="77777777" w:rsidTr="00292030">
        <w:trPr>
          <w:cantSplit/>
        </w:trPr>
        <w:tc>
          <w:tcPr>
            <w:tcW w:w="0" w:type="auto"/>
          </w:tcPr>
          <w:p w14:paraId="1A2B4336" w14:textId="77777777" w:rsidR="00292030" w:rsidRDefault="00000000">
            <w:pPr>
              <w:pStyle w:val="Compact"/>
              <w:spacing w:before="40" w:after="40"/>
            </w:pPr>
            <w:r>
              <w:rPr>
                <w:rFonts w:ascii="Times New Roman" w:eastAsia="Times New Roman" w:hAnsi="Times New Roman" w:cs="Times New Roman"/>
                <w:sz w:val="18"/>
              </w:rPr>
              <w:t xml:space="preserve">SG (pooled, </w:t>
            </w:r>
            <w:r>
              <w:rPr>
                <w:rFonts w:ascii="Times New Roman" w:eastAsia="Times New Roman" w:hAnsi="Times New Roman" w:cs="Times New Roman"/>
                <w:i/>
                <w:iCs/>
                <w:sz w:val="18"/>
              </w:rPr>
              <w:t>k</w:t>
            </w:r>
            <w:r>
              <w:rPr>
                <w:rFonts w:ascii="Times New Roman" w:eastAsia="Times New Roman" w:hAnsi="Times New Roman" w:cs="Times New Roman"/>
                <w:sz w:val="18"/>
              </w:rPr>
              <w:t xml:space="preserve"> = 2)</w:t>
            </w:r>
          </w:p>
        </w:tc>
        <w:tc>
          <w:tcPr>
            <w:tcW w:w="0" w:type="auto"/>
          </w:tcPr>
          <w:p w14:paraId="08BE2E63" w14:textId="77777777" w:rsidR="00292030" w:rsidRDefault="00000000">
            <w:pPr>
              <w:pStyle w:val="Compact"/>
              <w:spacing w:before="40" w:after="40"/>
            </w:pPr>
            <w:r>
              <w:rPr>
                <w:rFonts w:ascii="Times New Roman" w:eastAsia="Times New Roman" w:hAnsi="Times New Roman" w:cs="Times New Roman"/>
                <w:sz w:val="18"/>
              </w:rPr>
              <w:t>-0.303716</w:t>
            </w:r>
          </w:p>
        </w:tc>
        <w:tc>
          <w:tcPr>
            <w:tcW w:w="0" w:type="auto"/>
          </w:tcPr>
          <w:p w14:paraId="03062F2F" w14:textId="77777777" w:rsidR="00292030" w:rsidRDefault="00000000">
            <w:pPr>
              <w:pStyle w:val="Compact"/>
              <w:spacing w:before="40" w:after="40"/>
            </w:pPr>
            <w:r>
              <w:rPr>
                <w:rFonts w:ascii="Times New Roman" w:eastAsia="Times New Roman" w:hAnsi="Times New Roman" w:cs="Times New Roman"/>
                <w:sz w:val="18"/>
              </w:rPr>
              <w:t>0.098458</w:t>
            </w:r>
          </w:p>
        </w:tc>
      </w:tr>
      <w:tr w:rsidR="00292030" w14:paraId="704BF25A" w14:textId="77777777" w:rsidTr="00292030">
        <w:trPr>
          <w:cantSplit/>
        </w:trPr>
        <w:tc>
          <w:tcPr>
            <w:tcW w:w="0" w:type="auto"/>
          </w:tcPr>
          <w:p w14:paraId="63320753" w14:textId="77777777" w:rsidR="00292030" w:rsidRDefault="00000000">
            <w:pPr>
              <w:pStyle w:val="Compact"/>
              <w:spacing w:before="40" w:after="40"/>
            </w:pPr>
            <w:r>
              <w:rPr>
                <w:rFonts w:ascii="Times New Roman" w:eastAsia="Times New Roman" w:hAnsi="Times New Roman" w:cs="Times New Roman"/>
                <w:sz w:val="18"/>
              </w:rPr>
              <w:t>Dato-DXd, IPCW-adjusted</w:t>
            </w:r>
          </w:p>
        </w:tc>
        <w:tc>
          <w:tcPr>
            <w:tcW w:w="0" w:type="auto"/>
          </w:tcPr>
          <w:p w14:paraId="114FDBD0" w14:textId="77777777" w:rsidR="00292030" w:rsidRDefault="00000000">
            <w:pPr>
              <w:pStyle w:val="Compact"/>
              <w:spacing w:before="40" w:after="40"/>
            </w:pPr>
            <w:r>
              <w:rPr>
                <w:rFonts w:ascii="Times New Roman" w:eastAsia="Times New Roman" w:hAnsi="Times New Roman" w:cs="Times New Roman"/>
                <w:sz w:val="18"/>
              </w:rPr>
              <w:t>-0.150823</w:t>
            </w:r>
          </w:p>
        </w:tc>
        <w:tc>
          <w:tcPr>
            <w:tcW w:w="0" w:type="auto"/>
          </w:tcPr>
          <w:p w14:paraId="3FB07A2D" w14:textId="77777777" w:rsidR="00292030" w:rsidRDefault="00000000">
            <w:pPr>
              <w:pStyle w:val="Compact"/>
              <w:spacing w:before="40" w:after="40"/>
            </w:pPr>
            <w:r>
              <w:rPr>
                <w:rFonts w:ascii="Times New Roman" w:eastAsia="Times New Roman" w:hAnsi="Times New Roman" w:cs="Times New Roman"/>
                <w:sz w:val="18"/>
              </w:rPr>
              <w:t>0.105855</w:t>
            </w:r>
          </w:p>
        </w:tc>
      </w:tr>
    </w:tbl>
    <w:p w14:paraId="2C9D5704" w14:textId="77777777" w:rsidR="00292030" w:rsidRDefault="00000000">
      <w:pPr>
        <w:pStyle w:val="a0"/>
        <w:spacing w:before="0" w:after="120" w:line="276" w:lineRule="auto"/>
        <w:jc w:val="both"/>
      </w:pPr>
      <w:r>
        <w:rPr>
          <w:rFonts w:ascii="Times New Roman" w:eastAsia="Times New Roman" w:hAnsi="Times New Roman" w:cs="Times New Roman"/>
          <w:sz w:val="22"/>
        </w:rPr>
        <w:t>ln HR(indirect) = -0.303716 − (-0.150823) = -0.152893</w:t>
      </w:r>
    </w:p>
    <w:p w14:paraId="2B1FF2B8" w14:textId="77777777" w:rsidR="00292030" w:rsidRDefault="00000000">
      <w:pPr>
        <w:pStyle w:val="a0"/>
        <w:spacing w:before="0" w:after="120" w:line="276" w:lineRule="auto"/>
        <w:jc w:val="both"/>
      </w:pPr>
      <w:r>
        <w:rPr>
          <w:rFonts w:ascii="Times New Roman" w:eastAsia="Times New Roman" w:hAnsi="Times New Roman" w:cs="Times New Roman"/>
          <w:sz w:val="22"/>
        </w:rPr>
        <w:t>SE = √(0.098458² + 0.105855²) = 0.144566</w:t>
      </w:r>
    </w:p>
    <w:p w14:paraId="03AF5484" w14:textId="77777777" w:rsidR="00292030" w:rsidRDefault="00000000">
      <w:pPr>
        <w:pStyle w:val="a0"/>
        <w:spacing w:before="0" w:after="120" w:line="276" w:lineRule="auto"/>
        <w:jc w:val="both"/>
      </w:pPr>
      <w:r>
        <w:rPr>
          <w:rFonts w:ascii="Times New Roman" w:eastAsia="Times New Roman" w:hAnsi="Times New Roman" w:cs="Times New Roman"/>
          <w:i/>
          <w:iCs/>
          <w:sz w:val="22"/>
        </w:rPr>
        <w:t>Z</w:t>
      </w:r>
      <w:r>
        <w:rPr>
          <w:rFonts w:ascii="Times New Roman" w:eastAsia="Times New Roman" w:hAnsi="Times New Roman" w:cs="Times New Roman"/>
          <w:sz w:val="22"/>
        </w:rPr>
        <w:t xml:space="preserve"> = -0.152893 / 0.144566 = -1.0576</w:t>
      </w:r>
    </w:p>
    <w:p w14:paraId="7849ECFE" w14:textId="77777777" w:rsidR="00292030" w:rsidRDefault="00000000">
      <w:pPr>
        <w:pStyle w:val="a0"/>
        <w:spacing w:before="0" w:after="120" w:line="276" w:lineRule="auto"/>
        <w:jc w:val="both"/>
      </w:pPr>
      <w:r>
        <w:rPr>
          <w:rFonts w:ascii="Times New Roman" w:eastAsia="Times New Roman" w:hAnsi="Times New Roman" w:cs="Times New Roman"/>
          <w:b/>
          <w:bCs/>
          <w:sz w:val="22"/>
        </w:rPr>
        <w:lastRenderedPageBreak/>
        <w:t xml:space="preserve">HR = 0.8582 (95% CI 0.6465–1.1393); </w:t>
      </w:r>
      <w:r>
        <w:rPr>
          <w:rFonts w:ascii="Times New Roman" w:eastAsia="Times New Roman" w:hAnsi="Times New Roman" w:cs="Times New Roman"/>
          <w:b/>
          <w:bCs/>
          <w:i/>
          <w:iCs/>
          <w:sz w:val="22"/>
        </w:rPr>
        <w:t>p</w:t>
      </w:r>
      <w:r>
        <w:rPr>
          <w:rFonts w:ascii="Times New Roman" w:eastAsia="Times New Roman" w:hAnsi="Times New Roman" w:cs="Times New Roman"/>
          <w:b/>
          <w:bCs/>
          <w:sz w:val="22"/>
        </w:rPr>
        <w:t xml:space="preserve"> = 0.2902.</w:t>
      </w:r>
    </w:p>
    <w:p w14:paraId="4715D072" w14:textId="77777777" w:rsidR="00292030" w:rsidRDefault="00000000">
      <w:pPr>
        <w:pStyle w:val="a0"/>
        <w:spacing w:before="0" w:after="120" w:line="276" w:lineRule="auto"/>
        <w:jc w:val="both"/>
      </w:pPr>
      <w:r>
        <w:rPr>
          <w:rFonts w:ascii="Times New Roman" w:eastAsia="Times New Roman" w:hAnsi="Times New Roman" w:cs="Times New Roman"/>
          <w:sz w:val="22"/>
        </w:rPr>
        <w:t>Substituting the crossover-adjusted estimate moves the indirect overall survival comparison from HR 0.73 (</w:t>
      </w:r>
      <w:r>
        <w:rPr>
          <w:rFonts w:ascii="Times New Roman" w:eastAsia="Times New Roman" w:hAnsi="Times New Roman" w:cs="Times New Roman"/>
          <w:i/>
          <w:iCs/>
          <w:sz w:val="22"/>
        </w:rPr>
        <w:t>p</w:t>
      </w:r>
      <w:r>
        <w:rPr>
          <w:rFonts w:ascii="Times New Roman" w:eastAsia="Times New Roman" w:hAnsi="Times New Roman" w:cs="Times New Roman"/>
          <w:sz w:val="22"/>
        </w:rPr>
        <w:t xml:space="preserve"> = 0.024) to HR 0.86 (</w:t>
      </w:r>
      <w:r>
        <w:rPr>
          <w:rFonts w:ascii="Times New Roman" w:eastAsia="Times New Roman" w:hAnsi="Times New Roman" w:cs="Times New Roman"/>
          <w:i/>
          <w:iCs/>
          <w:sz w:val="22"/>
        </w:rPr>
        <w:t>p</w:t>
      </w:r>
      <w:r>
        <w:rPr>
          <w:rFonts w:ascii="Times New Roman" w:eastAsia="Times New Roman" w:hAnsi="Times New Roman" w:cs="Times New Roman"/>
          <w:sz w:val="22"/>
        </w:rPr>
        <w:t xml:space="preserve"> = 0.290), that is, from nominal significance to none. The nominal significance of the indirect overall survival comparison therefore depends entirely on this single analytic choice, and the comparison is reported in the main text as a range of plausible values rather than as a point estimate with a </w:t>
      </w:r>
      <w:r>
        <w:rPr>
          <w:rFonts w:ascii="Times New Roman" w:eastAsia="Times New Roman" w:hAnsi="Times New Roman" w:cs="Times New Roman"/>
          <w:i/>
          <w:iCs/>
          <w:sz w:val="22"/>
        </w:rPr>
        <w:t>p</w:t>
      </w:r>
      <w:r>
        <w:rPr>
          <w:rFonts w:ascii="Times New Roman" w:eastAsia="Times New Roman" w:hAnsi="Times New Roman" w:cs="Times New Roman"/>
          <w:sz w:val="22"/>
        </w:rPr>
        <w:t xml:space="preserve"> value attached.</w:t>
      </w:r>
    </w:p>
    <w:p w14:paraId="2AEA8F24" w14:textId="77777777" w:rsidR="00292030" w:rsidRDefault="00000000">
      <w:pPr>
        <w:pStyle w:val="3"/>
        <w:spacing w:before="0" w:after="120" w:line="276" w:lineRule="auto"/>
      </w:pPr>
      <w:bookmarkStart w:id="12" w:name="X40d88d2f3e1dca7ca609736387932ba531306dd"/>
      <w:bookmarkEnd w:id="11"/>
      <w:r>
        <w:rPr>
          <w:rFonts w:ascii="Times New Roman" w:eastAsia="Times New Roman" w:hAnsi="Times New Roman" w:cs="Times New Roman"/>
          <w:b/>
          <w:sz w:val="22"/>
        </w:rPr>
        <w:t>6.2 Investigator-assessed rather than centrally reviewed PFS</w:t>
      </w:r>
    </w:p>
    <w:tbl>
      <w:tblPr>
        <w:tblStyle w:val="Table"/>
        <w:tblW w:w="5000" w:type="pct"/>
        <w:tblBorders>
          <w:top w:val="single" w:sz="12" w:space="0" w:color="000000"/>
          <w:left w:val="nil"/>
          <w:bottom w:val="single" w:sz="12" w:space="0" w:color="000000"/>
          <w:right w:val="nil"/>
          <w:insideH w:val="nil"/>
          <w:insideV w:val="nil"/>
        </w:tblBorders>
        <w:tblLayout w:type="fixed"/>
        <w:tblLook w:val="0020" w:firstRow="1" w:lastRow="0" w:firstColumn="0" w:lastColumn="0" w:noHBand="0" w:noVBand="0"/>
      </w:tblPr>
      <w:tblGrid>
        <w:gridCol w:w="1596"/>
        <w:gridCol w:w="1596"/>
        <w:gridCol w:w="1596"/>
        <w:gridCol w:w="1596"/>
        <w:gridCol w:w="1596"/>
        <w:gridCol w:w="1596"/>
      </w:tblGrid>
      <w:tr w:rsidR="00292030" w14:paraId="6EECE06F" w14:textId="77777777" w:rsidTr="00292030">
        <w:trPr>
          <w:cnfStyle w:val="100000000000" w:firstRow="1" w:lastRow="0" w:firstColumn="0" w:lastColumn="0" w:oddVBand="0" w:evenVBand="0" w:oddHBand="0" w:evenHBand="0" w:firstRowFirstColumn="0" w:firstRowLastColumn="0" w:lastRowFirstColumn="0" w:lastRowLastColumn="0"/>
          <w:cantSplit/>
          <w:tblHeader/>
        </w:trPr>
        <w:tc>
          <w:tcPr>
            <w:tcW w:w="1320" w:type="dxa"/>
            <w:tcBorders>
              <w:bottom w:val="single" w:sz="8" w:space="0" w:color="000000"/>
            </w:tcBorders>
          </w:tcPr>
          <w:p w14:paraId="038216DF" w14:textId="77777777" w:rsidR="00292030" w:rsidRDefault="00000000">
            <w:pPr>
              <w:pStyle w:val="Compact"/>
              <w:spacing w:before="40" w:after="40"/>
            </w:pPr>
            <w:r>
              <w:rPr>
                <w:rFonts w:ascii="Times New Roman" w:eastAsia="Times New Roman" w:hAnsi="Times New Roman" w:cs="Times New Roman"/>
                <w:b/>
                <w:sz w:val="18"/>
              </w:rPr>
              <w:t>Trial</w:t>
            </w:r>
          </w:p>
        </w:tc>
        <w:tc>
          <w:tcPr>
            <w:tcW w:w="1320" w:type="dxa"/>
            <w:tcBorders>
              <w:bottom w:val="single" w:sz="8" w:space="0" w:color="000000"/>
            </w:tcBorders>
          </w:tcPr>
          <w:p w14:paraId="30B424BB" w14:textId="77777777" w:rsidR="00292030" w:rsidRDefault="00000000">
            <w:pPr>
              <w:pStyle w:val="Compact"/>
              <w:spacing w:before="40" w:after="40"/>
            </w:pPr>
            <w:r>
              <w:rPr>
                <w:rFonts w:ascii="Times New Roman" w:eastAsia="Times New Roman" w:hAnsi="Times New Roman" w:cs="Times New Roman"/>
                <w:b/>
                <w:sz w:val="18"/>
              </w:rPr>
              <w:t>HR (95% CI)</w:t>
            </w:r>
          </w:p>
        </w:tc>
        <w:tc>
          <w:tcPr>
            <w:tcW w:w="1320" w:type="dxa"/>
            <w:tcBorders>
              <w:bottom w:val="single" w:sz="8" w:space="0" w:color="000000"/>
            </w:tcBorders>
          </w:tcPr>
          <w:p w14:paraId="09F1EADC" w14:textId="77777777" w:rsidR="00292030" w:rsidRDefault="00000000">
            <w:pPr>
              <w:pStyle w:val="Compact"/>
              <w:spacing w:before="40" w:after="40"/>
            </w:pPr>
            <w:r>
              <w:rPr>
                <w:rFonts w:ascii="Times New Roman" w:eastAsia="Times New Roman" w:hAnsi="Times New Roman" w:cs="Times New Roman"/>
                <w:b/>
                <w:sz w:val="18"/>
              </w:rPr>
              <w:t>ln HR</w:t>
            </w:r>
          </w:p>
        </w:tc>
        <w:tc>
          <w:tcPr>
            <w:tcW w:w="1320" w:type="dxa"/>
            <w:tcBorders>
              <w:bottom w:val="single" w:sz="8" w:space="0" w:color="000000"/>
            </w:tcBorders>
          </w:tcPr>
          <w:p w14:paraId="20CBB3FE" w14:textId="77777777" w:rsidR="00292030" w:rsidRDefault="00000000">
            <w:pPr>
              <w:pStyle w:val="Compact"/>
              <w:spacing w:before="40" w:after="40"/>
            </w:pPr>
            <w:r>
              <w:rPr>
                <w:rFonts w:ascii="Times New Roman" w:eastAsia="Times New Roman" w:hAnsi="Times New Roman" w:cs="Times New Roman"/>
                <w:b/>
                <w:sz w:val="18"/>
              </w:rPr>
              <w:t>SE(ln HR)</w:t>
            </w:r>
          </w:p>
        </w:tc>
        <w:tc>
          <w:tcPr>
            <w:tcW w:w="1320" w:type="dxa"/>
            <w:tcBorders>
              <w:bottom w:val="single" w:sz="8" w:space="0" w:color="000000"/>
            </w:tcBorders>
          </w:tcPr>
          <w:p w14:paraId="41C4E859" w14:textId="77777777" w:rsidR="00292030" w:rsidRDefault="00000000">
            <w:pPr>
              <w:pStyle w:val="Compact"/>
              <w:spacing w:before="40" w:after="40"/>
            </w:pPr>
            <w:r>
              <w:rPr>
                <w:rFonts w:ascii="Times New Roman" w:eastAsia="Times New Roman" w:hAnsi="Times New Roman" w:cs="Times New Roman"/>
                <w:b/>
                <w:sz w:val="18"/>
              </w:rPr>
              <w:t>Fixed-effect weight</w:t>
            </w:r>
          </w:p>
        </w:tc>
        <w:tc>
          <w:tcPr>
            <w:tcW w:w="1320" w:type="dxa"/>
            <w:tcBorders>
              <w:bottom w:val="single" w:sz="8" w:space="0" w:color="000000"/>
            </w:tcBorders>
          </w:tcPr>
          <w:p w14:paraId="3A126657" w14:textId="77777777" w:rsidR="00292030" w:rsidRDefault="00000000">
            <w:pPr>
              <w:pStyle w:val="Compact"/>
              <w:spacing w:before="40" w:after="40"/>
            </w:pPr>
            <w:r>
              <w:rPr>
                <w:rFonts w:ascii="Times New Roman" w:eastAsia="Times New Roman" w:hAnsi="Times New Roman" w:cs="Times New Roman"/>
                <w:b/>
                <w:sz w:val="18"/>
              </w:rPr>
              <w:t>Weight used</w:t>
            </w:r>
          </w:p>
        </w:tc>
      </w:tr>
      <w:tr w:rsidR="00292030" w14:paraId="4CFAB799" w14:textId="77777777" w:rsidTr="00292030">
        <w:trPr>
          <w:cantSplit/>
        </w:trPr>
        <w:tc>
          <w:tcPr>
            <w:tcW w:w="1320" w:type="dxa"/>
          </w:tcPr>
          <w:p w14:paraId="106AF172" w14:textId="77777777" w:rsidR="00292030" w:rsidRDefault="00000000">
            <w:pPr>
              <w:pStyle w:val="Compact"/>
              <w:spacing w:before="40" w:after="40"/>
            </w:pPr>
            <w:r>
              <w:rPr>
                <w:rFonts w:ascii="Times New Roman" w:eastAsia="Times New Roman" w:hAnsi="Times New Roman" w:cs="Times New Roman"/>
                <w:sz w:val="18"/>
              </w:rPr>
              <w:t>TROPiCS-02</w:t>
            </w:r>
          </w:p>
        </w:tc>
        <w:tc>
          <w:tcPr>
            <w:tcW w:w="1320" w:type="dxa"/>
          </w:tcPr>
          <w:p w14:paraId="71BD6446" w14:textId="77777777" w:rsidR="00292030" w:rsidRDefault="00000000">
            <w:pPr>
              <w:pStyle w:val="Compact"/>
              <w:spacing w:before="40" w:after="40"/>
            </w:pPr>
            <w:r>
              <w:rPr>
                <w:rFonts w:ascii="Times New Roman" w:eastAsia="Times New Roman" w:hAnsi="Times New Roman" w:cs="Times New Roman"/>
                <w:sz w:val="18"/>
              </w:rPr>
              <w:t>0.73 (0.60–0.88)</w:t>
            </w:r>
          </w:p>
        </w:tc>
        <w:tc>
          <w:tcPr>
            <w:tcW w:w="1320" w:type="dxa"/>
          </w:tcPr>
          <w:p w14:paraId="09BCC4AC" w14:textId="77777777" w:rsidR="00292030" w:rsidRDefault="00000000">
            <w:pPr>
              <w:pStyle w:val="Compact"/>
              <w:spacing w:before="40" w:after="40"/>
            </w:pPr>
            <w:r>
              <w:rPr>
                <w:rFonts w:ascii="Times New Roman" w:eastAsia="Times New Roman" w:hAnsi="Times New Roman" w:cs="Times New Roman"/>
                <w:sz w:val="18"/>
              </w:rPr>
              <w:t>-0.3147</w:t>
            </w:r>
          </w:p>
        </w:tc>
        <w:tc>
          <w:tcPr>
            <w:tcW w:w="1320" w:type="dxa"/>
          </w:tcPr>
          <w:p w14:paraId="29D1BC0C" w14:textId="77777777" w:rsidR="00292030" w:rsidRDefault="00000000">
            <w:pPr>
              <w:pStyle w:val="Compact"/>
              <w:spacing w:before="40" w:after="40"/>
            </w:pPr>
            <w:r>
              <w:rPr>
                <w:rFonts w:ascii="Times New Roman" w:eastAsia="Times New Roman" w:hAnsi="Times New Roman" w:cs="Times New Roman"/>
                <w:sz w:val="18"/>
              </w:rPr>
              <w:t>0.0977</w:t>
            </w:r>
          </w:p>
        </w:tc>
        <w:tc>
          <w:tcPr>
            <w:tcW w:w="1320" w:type="dxa"/>
          </w:tcPr>
          <w:p w14:paraId="6E27EFB9" w14:textId="77777777" w:rsidR="00292030" w:rsidRDefault="00000000">
            <w:pPr>
              <w:pStyle w:val="Compact"/>
              <w:spacing w:before="40" w:after="40"/>
            </w:pPr>
            <w:r>
              <w:rPr>
                <w:rFonts w:ascii="Times New Roman" w:eastAsia="Times New Roman" w:hAnsi="Times New Roman" w:cs="Times New Roman"/>
                <w:sz w:val="18"/>
              </w:rPr>
              <w:t>104.76</w:t>
            </w:r>
          </w:p>
        </w:tc>
        <w:tc>
          <w:tcPr>
            <w:tcW w:w="1320" w:type="dxa"/>
          </w:tcPr>
          <w:p w14:paraId="0D248478" w14:textId="77777777" w:rsidR="00292030" w:rsidRDefault="00000000">
            <w:pPr>
              <w:pStyle w:val="Compact"/>
              <w:spacing w:before="40" w:after="40"/>
            </w:pPr>
            <w:r>
              <w:rPr>
                <w:rFonts w:ascii="Times New Roman" w:eastAsia="Times New Roman" w:hAnsi="Times New Roman" w:cs="Times New Roman"/>
                <w:sz w:val="18"/>
              </w:rPr>
              <w:t>78.00</w:t>
            </w:r>
          </w:p>
        </w:tc>
      </w:tr>
      <w:tr w:rsidR="00292030" w14:paraId="32DF9AB4" w14:textId="77777777" w:rsidTr="00292030">
        <w:trPr>
          <w:cantSplit/>
        </w:trPr>
        <w:tc>
          <w:tcPr>
            <w:tcW w:w="1320" w:type="dxa"/>
          </w:tcPr>
          <w:p w14:paraId="496257C6" w14:textId="77777777" w:rsidR="00292030" w:rsidRDefault="00000000">
            <w:pPr>
              <w:pStyle w:val="Compact"/>
              <w:spacing w:before="40" w:after="40"/>
            </w:pPr>
            <w:r>
              <w:rPr>
                <w:rFonts w:ascii="Times New Roman" w:eastAsia="Times New Roman" w:hAnsi="Times New Roman" w:cs="Times New Roman"/>
                <w:sz w:val="18"/>
              </w:rPr>
              <w:t>EVER-132-002</w:t>
            </w:r>
          </w:p>
        </w:tc>
        <w:tc>
          <w:tcPr>
            <w:tcW w:w="1320" w:type="dxa"/>
          </w:tcPr>
          <w:p w14:paraId="5CCE360C" w14:textId="77777777" w:rsidR="00292030" w:rsidRDefault="00000000">
            <w:pPr>
              <w:pStyle w:val="Compact"/>
              <w:spacing w:before="40" w:after="40"/>
            </w:pPr>
            <w:r>
              <w:rPr>
                <w:rFonts w:ascii="Times New Roman" w:eastAsia="Times New Roman" w:hAnsi="Times New Roman" w:cs="Times New Roman"/>
                <w:sz w:val="18"/>
              </w:rPr>
              <w:t>0.61 (0.48–0.79)</w:t>
            </w:r>
          </w:p>
        </w:tc>
        <w:tc>
          <w:tcPr>
            <w:tcW w:w="1320" w:type="dxa"/>
          </w:tcPr>
          <w:p w14:paraId="6DFC5282" w14:textId="77777777" w:rsidR="00292030" w:rsidRDefault="00000000">
            <w:pPr>
              <w:pStyle w:val="Compact"/>
              <w:spacing w:before="40" w:after="40"/>
            </w:pPr>
            <w:r>
              <w:rPr>
                <w:rFonts w:ascii="Times New Roman" w:eastAsia="Times New Roman" w:hAnsi="Times New Roman" w:cs="Times New Roman"/>
                <w:sz w:val="18"/>
              </w:rPr>
              <w:t>-0.4943</w:t>
            </w:r>
          </w:p>
        </w:tc>
        <w:tc>
          <w:tcPr>
            <w:tcW w:w="1320" w:type="dxa"/>
          </w:tcPr>
          <w:p w14:paraId="03F63180" w14:textId="77777777" w:rsidR="00292030" w:rsidRDefault="00000000">
            <w:pPr>
              <w:pStyle w:val="Compact"/>
              <w:spacing w:before="40" w:after="40"/>
            </w:pPr>
            <w:r>
              <w:rPr>
                <w:rFonts w:ascii="Times New Roman" w:eastAsia="Times New Roman" w:hAnsi="Times New Roman" w:cs="Times New Roman"/>
                <w:sz w:val="18"/>
              </w:rPr>
              <w:t>0.1271</w:t>
            </w:r>
          </w:p>
        </w:tc>
        <w:tc>
          <w:tcPr>
            <w:tcW w:w="1320" w:type="dxa"/>
          </w:tcPr>
          <w:p w14:paraId="16D5C11C" w14:textId="77777777" w:rsidR="00292030" w:rsidRDefault="00000000">
            <w:pPr>
              <w:pStyle w:val="Compact"/>
              <w:spacing w:before="40" w:after="40"/>
            </w:pPr>
            <w:r>
              <w:rPr>
                <w:rFonts w:ascii="Times New Roman" w:eastAsia="Times New Roman" w:hAnsi="Times New Roman" w:cs="Times New Roman"/>
                <w:sz w:val="18"/>
              </w:rPr>
              <w:t>61.90</w:t>
            </w:r>
          </w:p>
        </w:tc>
        <w:tc>
          <w:tcPr>
            <w:tcW w:w="1320" w:type="dxa"/>
          </w:tcPr>
          <w:p w14:paraId="215E1F33" w14:textId="77777777" w:rsidR="00292030" w:rsidRDefault="00000000">
            <w:pPr>
              <w:pStyle w:val="Compact"/>
              <w:spacing w:before="40" w:after="40"/>
            </w:pPr>
            <w:r>
              <w:rPr>
                <w:rFonts w:ascii="Times New Roman" w:eastAsia="Times New Roman" w:hAnsi="Times New Roman" w:cs="Times New Roman"/>
                <w:sz w:val="18"/>
              </w:rPr>
              <w:t>51.47</w:t>
            </w:r>
          </w:p>
        </w:tc>
      </w:tr>
    </w:tbl>
    <w:p w14:paraId="473EC78D" w14:textId="77777777" w:rsidR="00292030" w:rsidRDefault="00000000">
      <w:pPr>
        <w:pStyle w:val="a0"/>
        <w:spacing w:before="0" w:after="120" w:line="276" w:lineRule="auto"/>
        <w:jc w:val="both"/>
      </w:pPr>
      <w:r>
        <w:rPr>
          <w:rFonts w:ascii="Times New Roman" w:eastAsia="Times New Roman" w:hAnsi="Times New Roman" w:cs="Times New Roman"/>
          <w:sz w:val="22"/>
        </w:rPr>
        <w:t>SE(ln HR) = [ln(UCL) − ln(LCL)] / (2 × 1.959964).</w:t>
      </w:r>
    </w:p>
    <w:p w14:paraId="4E7A5619" w14:textId="77777777" w:rsidR="00292030" w:rsidRDefault="00000000">
      <w:pPr>
        <w:pStyle w:val="a0"/>
        <w:spacing w:before="0" w:after="120" w:line="276" w:lineRule="auto"/>
        <w:jc w:val="both"/>
      </w:pPr>
      <w:r>
        <w:rPr>
          <w:rFonts w:ascii="Times New Roman" w:eastAsia="Times New Roman" w:hAnsi="Times New Roman" w:cs="Times New Roman"/>
          <w:sz w:val="22"/>
        </w:rPr>
        <w:t xml:space="preserve">Fixed-effect weighted mean ln HR = -0.381411. Cochran’s </w:t>
      </w:r>
      <w:r>
        <w:rPr>
          <w:rFonts w:ascii="Times New Roman" w:eastAsia="Times New Roman" w:hAnsi="Times New Roman" w:cs="Times New Roman"/>
          <w:i/>
          <w:iCs/>
          <w:sz w:val="22"/>
        </w:rPr>
        <w:t>Q</w:t>
      </w:r>
      <w:r>
        <w:rPr>
          <w:rFonts w:ascii="Times New Roman" w:eastAsia="Times New Roman" w:hAnsi="Times New Roman" w:cs="Times New Roman"/>
          <w:sz w:val="22"/>
        </w:rPr>
        <w:t xml:space="preserve"> = 1.254803 on 1 df; </w:t>
      </w:r>
      <w:r>
        <w:rPr>
          <w:rFonts w:ascii="Times New Roman" w:eastAsia="Times New Roman" w:hAnsi="Times New Roman" w:cs="Times New Roman"/>
          <w:i/>
          <w:iCs/>
          <w:sz w:val="22"/>
        </w:rPr>
        <w:t>C</w:t>
      </w:r>
      <w:r>
        <w:rPr>
          <w:rFonts w:ascii="Times New Roman" w:eastAsia="Times New Roman" w:hAnsi="Times New Roman" w:cs="Times New Roman"/>
          <w:sz w:val="22"/>
        </w:rPr>
        <w:t xml:space="preserve"> = 77.8149; τ² = max(0, (</w:t>
      </w:r>
      <w:r>
        <w:rPr>
          <w:rFonts w:ascii="Times New Roman" w:eastAsia="Times New Roman" w:hAnsi="Times New Roman" w:cs="Times New Roman"/>
          <w:i/>
          <w:iCs/>
          <w:sz w:val="22"/>
        </w:rPr>
        <w:t>Q</w:t>
      </w:r>
      <w:r>
        <w:rPr>
          <w:rFonts w:ascii="Times New Roman" w:eastAsia="Times New Roman" w:hAnsi="Times New Roman" w:cs="Times New Roman"/>
          <w:sz w:val="22"/>
        </w:rPr>
        <w:t xml:space="preserve"> − df)/</w:t>
      </w:r>
      <w:r>
        <w:rPr>
          <w:rFonts w:ascii="Times New Roman" w:eastAsia="Times New Roman" w:hAnsi="Times New Roman" w:cs="Times New Roman"/>
          <w:i/>
          <w:iCs/>
          <w:sz w:val="22"/>
        </w:rPr>
        <w:t>C</w:t>
      </w:r>
      <w:r>
        <w:rPr>
          <w:rFonts w:ascii="Times New Roman" w:eastAsia="Times New Roman" w:hAnsi="Times New Roman" w:cs="Times New Roman"/>
          <w:sz w:val="22"/>
        </w:rPr>
        <w:t xml:space="preserve">) = 0.003274; </w:t>
      </w:r>
      <w:r>
        <w:rPr>
          <w:rFonts w:ascii="Times New Roman" w:eastAsia="Times New Roman" w:hAnsi="Times New Roman" w:cs="Times New Roman"/>
          <w:i/>
          <w:iCs/>
          <w:sz w:val="22"/>
        </w:rPr>
        <w:t>I</w:t>
      </w:r>
      <w:r>
        <w:rPr>
          <w:rFonts w:ascii="Times New Roman" w:eastAsia="Times New Roman" w:hAnsi="Times New Roman" w:cs="Times New Roman"/>
          <w:sz w:val="22"/>
        </w:rPr>
        <w:t>² = 20.3%.</w:t>
      </w:r>
    </w:p>
    <w:p w14:paraId="4645C9CF" w14:textId="77777777" w:rsidR="00292030" w:rsidRDefault="00000000">
      <w:pPr>
        <w:pStyle w:val="a0"/>
        <w:spacing w:before="0" w:after="120" w:line="276" w:lineRule="auto"/>
        <w:jc w:val="both"/>
      </w:pPr>
      <w:r>
        <w:rPr>
          <w:rFonts w:ascii="Times New Roman" w:eastAsia="Times New Roman" w:hAnsi="Times New Roman" w:cs="Times New Roman"/>
          <w:sz w:val="22"/>
        </w:rPr>
        <w:t xml:space="preserve">Because τ² &gt; 0, the random-effects weights 1/(SE² + τ²) differ from the fixed-effect weights, and the pooled estimate cannot be reproduced without τ². The column </w:t>
      </w:r>
      <w:r>
        <w:rPr>
          <w:rFonts w:ascii="Times New Roman" w:eastAsia="Times New Roman" w:hAnsi="Times New Roman" w:cs="Times New Roman"/>
          <w:i/>
          <w:iCs/>
          <w:sz w:val="22"/>
        </w:rPr>
        <w:t>Weight used</w:t>
      </w:r>
      <w:r>
        <w:rPr>
          <w:rFonts w:ascii="Times New Roman" w:eastAsia="Times New Roman" w:hAnsi="Times New Roman" w:cs="Times New Roman"/>
          <w:sz w:val="22"/>
        </w:rPr>
        <w:t xml:space="preserve"> gives the random-effects weights.</w:t>
      </w:r>
    </w:p>
    <w:p w14:paraId="7E5BE409" w14:textId="77777777" w:rsidR="00292030" w:rsidRDefault="00000000">
      <w:pPr>
        <w:pStyle w:val="a0"/>
        <w:spacing w:before="0" w:after="120" w:line="276" w:lineRule="auto"/>
        <w:jc w:val="both"/>
      </w:pPr>
      <w:r>
        <w:rPr>
          <w:rFonts w:ascii="Times New Roman" w:eastAsia="Times New Roman" w:hAnsi="Times New Roman" w:cs="Times New Roman"/>
          <w:sz w:val="22"/>
        </w:rPr>
        <w:t>Pooled ln HR = -0.386100, SE = 0.087887.</w:t>
      </w:r>
    </w:p>
    <w:p w14:paraId="2648254E" w14:textId="77777777" w:rsidR="00292030" w:rsidRDefault="00000000">
      <w:pPr>
        <w:pStyle w:val="a0"/>
        <w:spacing w:before="0" w:after="120" w:line="276" w:lineRule="auto"/>
        <w:jc w:val="both"/>
      </w:pPr>
      <w:r>
        <w:rPr>
          <w:rFonts w:ascii="Times New Roman" w:eastAsia="Times New Roman" w:hAnsi="Times New Roman" w:cs="Times New Roman"/>
          <w:b/>
          <w:bCs/>
          <w:sz w:val="22"/>
        </w:rPr>
        <w:t xml:space="preserve">Pooled HR = 0.6797 (95% CI 0.5721–0.8075); </w:t>
      </w:r>
      <w:r>
        <w:rPr>
          <w:rFonts w:ascii="Times New Roman" w:eastAsia="Times New Roman" w:hAnsi="Times New Roman" w:cs="Times New Roman"/>
          <w:b/>
          <w:bCs/>
          <w:i/>
          <w:iCs/>
          <w:sz w:val="22"/>
        </w:rPr>
        <w:t>p</w:t>
      </w:r>
      <w:r>
        <w:rPr>
          <w:rFonts w:ascii="Times New Roman" w:eastAsia="Times New Roman" w:hAnsi="Times New Roman" w:cs="Times New Roman"/>
          <w:b/>
          <w:bCs/>
          <w:sz w:val="22"/>
        </w:rPr>
        <w:t xml:space="preserve"> = 0.0000.</w:t>
      </w:r>
    </w:p>
    <w:p w14:paraId="38CBFAE0" w14:textId="77777777" w:rsidR="00292030" w:rsidRDefault="00000000">
      <w:pPr>
        <w:pStyle w:val="3"/>
        <w:spacing w:before="0" w:after="120" w:line="276" w:lineRule="auto"/>
      </w:pPr>
      <w:bookmarkStart w:id="13" w:name="X6c4579d55fed333ffa73c6b9e3d26eb3a05fe1c"/>
      <w:bookmarkEnd w:id="12"/>
      <w:r>
        <w:rPr>
          <w:rFonts w:ascii="Times New Roman" w:eastAsia="Times New Roman" w:hAnsi="Times New Roman" w:cs="Times New Roman"/>
          <w:b/>
          <w:sz w:val="22"/>
        </w:rPr>
        <w:t>6.3 Indirect PFS using investigator-assessed SG estimates</w:t>
      </w:r>
    </w:p>
    <w:tbl>
      <w:tblPr>
        <w:tblStyle w:val="Table"/>
        <w:tblW w:w="5000" w:type="pct"/>
        <w:tblBorders>
          <w:top w:val="single" w:sz="12" w:space="0" w:color="000000"/>
          <w:left w:val="nil"/>
          <w:bottom w:val="single" w:sz="12" w:space="0" w:color="000000"/>
          <w:right w:val="nil"/>
          <w:insideH w:val="nil"/>
          <w:insideV w:val="nil"/>
        </w:tblBorders>
        <w:tblLayout w:type="fixed"/>
        <w:tblLook w:val="0020" w:firstRow="1" w:lastRow="0" w:firstColumn="0" w:lastColumn="0" w:noHBand="0" w:noVBand="0"/>
      </w:tblPr>
      <w:tblGrid>
        <w:gridCol w:w="3192"/>
        <w:gridCol w:w="3192"/>
        <w:gridCol w:w="3192"/>
      </w:tblGrid>
      <w:tr w:rsidR="00292030" w14:paraId="2A881BF6" w14:textId="77777777" w:rsidTr="00292030">
        <w:trPr>
          <w:cnfStyle w:val="100000000000" w:firstRow="1" w:lastRow="0" w:firstColumn="0" w:lastColumn="0" w:oddVBand="0" w:evenVBand="0" w:oddHBand="0" w:evenHBand="0" w:firstRowFirstColumn="0" w:firstRowLastColumn="0" w:lastRowFirstColumn="0" w:lastRowLastColumn="0"/>
          <w:cantSplit/>
          <w:tblHeader/>
        </w:trPr>
        <w:tc>
          <w:tcPr>
            <w:tcW w:w="2640" w:type="dxa"/>
            <w:tcBorders>
              <w:bottom w:val="single" w:sz="8" w:space="0" w:color="000000"/>
            </w:tcBorders>
          </w:tcPr>
          <w:p w14:paraId="04643F8A" w14:textId="77777777" w:rsidR="00292030" w:rsidRDefault="00000000">
            <w:pPr>
              <w:pStyle w:val="Compact"/>
              <w:spacing w:before="40" w:after="40"/>
            </w:pPr>
            <w:r>
              <w:rPr>
                <w:rFonts w:ascii="Times New Roman" w:eastAsia="Times New Roman" w:hAnsi="Times New Roman" w:cs="Times New Roman"/>
                <w:b/>
                <w:sz w:val="18"/>
              </w:rPr>
              <w:t>Contrast vs chemotherapy</w:t>
            </w:r>
          </w:p>
        </w:tc>
        <w:tc>
          <w:tcPr>
            <w:tcW w:w="2640" w:type="dxa"/>
            <w:tcBorders>
              <w:bottom w:val="single" w:sz="8" w:space="0" w:color="000000"/>
            </w:tcBorders>
          </w:tcPr>
          <w:p w14:paraId="14E654A5" w14:textId="77777777" w:rsidR="00292030" w:rsidRDefault="00000000">
            <w:pPr>
              <w:pStyle w:val="Compact"/>
              <w:spacing w:before="40" w:after="40"/>
            </w:pPr>
            <w:r>
              <w:rPr>
                <w:rFonts w:ascii="Times New Roman" w:eastAsia="Times New Roman" w:hAnsi="Times New Roman" w:cs="Times New Roman"/>
                <w:b/>
                <w:sz w:val="18"/>
              </w:rPr>
              <w:t>ln HR</w:t>
            </w:r>
          </w:p>
        </w:tc>
        <w:tc>
          <w:tcPr>
            <w:tcW w:w="2640" w:type="dxa"/>
            <w:tcBorders>
              <w:bottom w:val="single" w:sz="8" w:space="0" w:color="000000"/>
            </w:tcBorders>
          </w:tcPr>
          <w:p w14:paraId="634A0AAB" w14:textId="77777777" w:rsidR="00292030" w:rsidRDefault="00000000">
            <w:pPr>
              <w:pStyle w:val="Compact"/>
              <w:spacing w:before="40" w:after="40"/>
            </w:pPr>
            <w:r>
              <w:rPr>
                <w:rFonts w:ascii="Times New Roman" w:eastAsia="Times New Roman" w:hAnsi="Times New Roman" w:cs="Times New Roman"/>
                <w:b/>
                <w:sz w:val="18"/>
              </w:rPr>
              <w:t>SE(ln HR)</w:t>
            </w:r>
          </w:p>
        </w:tc>
      </w:tr>
      <w:tr w:rsidR="00292030" w14:paraId="26731C89" w14:textId="77777777" w:rsidTr="00292030">
        <w:trPr>
          <w:cantSplit/>
        </w:trPr>
        <w:tc>
          <w:tcPr>
            <w:tcW w:w="2640" w:type="dxa"/>
          </w:tcPr>
          <w:p w14:paraId="42A57E0A" w14:textId="77777777" w:rsidR="00292030" w:rsidRDefault="00000000">
            <w:pPr>
              <w:pStyle w:val="Compact"/>
              <w:spacing w:before="40" w:after="40"/>
            </w:pPr>
            <w:r>
              <w:rPr>
                <w:rFonts w:ascii="Times New Roman" w:eastAsia="Times New Roman" w:hAnsi="Times New Roman" w:cs="Times New Roman"/>
                <w:sz w:val="18"/>
              </w:rPr>
              <w:t>SG (pooled, investigator-assessed)</w:t>
            </w:r>
          </w:p>
        </w:tc>
        <w:tc>
          <w:tcPr>
            <w:tcW w:w="2640" w:type="dxa"/>
          </w:tcPr>
          <w:p w14:paraId="61E11F05" w14:textId="77777777" w:rsidR="00292030" w:rsidRDefault="00000000">
            <w:pPr>
              <w:pStyle w:val="Compact"/>
              <w:spacing w:before="40" w:after="40"/>
            </w:pPr>
            <w:r>
              <w:rPr>
                <w:rFonts w:ascii="Times New Roman" w:eastAsia="Times New Roman" w:hAnsi="Times New Roman" w:cs="Times New Roman"/>
                <w:sz w:val="18"/>
              </w:rPr>
              <w:t>-0.386100</w:t>
            </w:r>
          </w:p>
        </w:tc>
        <w:tc>
          <w:tcPr>
            <w:tcW w:w="2640" w:type="dxa"/>
          </w:tcPr>
          <w:p w14:paraId="146FF768" w14:textId="77777777" w:rsidR="00292030" w:rsidRDefault="00000000">
            <w:pPr>
              <w:pStyle w:val="Compact"/>
              <w:spacing w:before="40" w:after="40"/>
            </w:pPr>
            <w:r>
              <w:rPr>
                <w:rFonts w:ascii="Times New Roman" w:eastAsia="Times New Roman" w:hAnsi="Times New Roman" w:cs="Times New Roman"/>
                <w:sz w:val="18"/>
              </w:rPr>
              <w:t>0.087887</w:t>
            </w:r>
          </w:p>
        </w:tc>
      </w:tr>
      <w:tr w:rsidR="00292030" w14:paraId="07C1EA24" w14:textId="77777777" w:rsidTr="00292030">
        <w:trPr>
          <w:cantSplit/>
        </w:trPr>
        <w:tc>
          <w:tcPr>
            <w:tcW w:w="2640" w:type="dxa"/>
          </w:tcPr>
          <w:p w14:paraId="291A7FC0" w14:textId="77777777" w:rsidR="00292030" w:rsidRDefault="00000000">
            <w:pPr>
              <w:pStyle w:val="Compact"/>
              <w:spacing w:before="40" w:after="40"/>
            </w:pPr>
            <w:r>
              <w:rPr>
                <w:rFonts w:ascii="Times New Roman" w:eastAsia="Times New Roman" w:hAnsi="Times New Roman" w:cs="Times New Roman"/>
                <w:sz w:val="18"/>
              </w:rPr>
              <w:t>Dato-DXd (BICR; no investigator-assessed estimate is reported)</w:t>
            </w:r>
          </w:p>
        </w:tc>
        <w:tc>
          <w:tcPr>
            <w:tcW w:w="2640" w:type="dxa"/>
          </w:tcPr>
          <w:p w14:paraId="78A3A344" w14:textId="77777777" w:rsidR="00292030" w:rsidRDefault="00000000">
            <w:pPr>
              <w:pStyle w:val="Compact"/>
              <w:spacing w:before="40" w:after="40"/>
            </w:pPr>
            <w:r>
              <w:rPr>
                <w:rFonts w:ascii="Times New Roman" w:eastAsia="Times New Roman" w:hAnsi="Times New Roman" w:cs="Times New Roman"/>
                <w:sz w:val="18"/>
              </w:rPr>
              <w:t>-0.462035</w:t>
            </w:r>
          </w:p>
        </w:tc>
        <w:tc>
          <w:tcPr>
            <w:tcW w:w="2640" w:type="dxa"/>
          </w:tcPr>
          <w:p w14:paraId="38BB6296" w14:textId="77777777" w:rsidR="00292030" w:rsidRDefault="00000000">
            <w:pPr>
              <w:pStyle w:val="Compact"/>
              <w:spacing w:before="40" w:after="40"/>
            </w:pPr>
            <w:r>
              <w:rPr>
                <w:rFonts w:ascii="Times New Roman" w:eastAsia="Times New Roman" w:hAnsi="Times New Roman" w:cs="Times New Roman"/>
                <w:sz w:val="18"/>
              </w:rPr>
              <w:t>0.096810</w:t>
            </w:r>
          </w:p>
        </w:tc>
      </w:tr>
    </w:tbl>
    <w:p w14:paraId="35400BCB" w14:textId="77777777" w:rsidR="00292030" w:rsidRDefault="00000000">
      <w:pPr>
        <w:pStyle w:val="a0"/>
        <w:spacing w:before="0" w:after="120" w:line="276" w:lineRule="auto"/>
        <w:jc w:val="both"/>
      </w:pPr>
      <w:r>
        <w:rPr>
          <w:rFonts w:ascii="Times New Roman" w:eastAsia="Times New Roman" w:hAnsi="Times New Roman" w:cs="Times New Roman"/>
          <w:sz w:val="22"/>
        </w:rPr>
        <w:t>ln HR(indirect) = -0.386100 − (-0.462035) = +0.075935</w:t>
      </w:r>
    </w:p>
    <w:p w14:paraId="751144BB" w14:textId="77777777" w:rsidR="00292030" w:rsidRDefault="00000000">
      <w:pPr>
        <w:pStyle w:val="a0"/>
        <w:spacing w:before="0" w:after="120" w:line="276" w:lineRule="auto"/>
        <w:jc w:val="both"/>
      </w:pPr>
      <w:r>
        <w:rPr>
          <w:rFonts w:ascii="Times New Roman" w:eastAsia="Times New Roman" w:hAnsi="Times New Roman" w:cs="Times New Roman"/>
          <w:sz w:val="22"/>
        </w:rPr>
        <w:t>SE = √(0.087887² + 0.096810²) = 0.130753</w:t>
      </w:r>
    </w:p>
    <w:p w14:paraId="3286BFE8" w14:textId="77777777" w:rsidR="00292030" w:rsidRDefault="00000000">
      <w:pPr>
        <w:pStyle w:val="a0"/>
        <w:spacing w:before="0" w:after="120" w:line="276" w:lineRule="auto"/>
        <w:jc w:val="both"/>
      </w:pPr>
      <w:r>
        <w:rPr>
          <w:rFonts w:ascii="Times New Roman" w:eastAsia="Times New Roman" w:hAnsi="Times New Roman" w:cs="Times New Roman"/>
          <w:i/>
          <w:iCs/>
          <w:sz w:val="22"/>
        </w:rPr>
        <w:t>Z</w:t>
      </w:r>
      <w:r>
        <w:rPr>
          <w:rFonts w:ascii="Times New Roman" w:eastAsia="Times New Roman" w:hAnsi="Times New Roman" w:cs="Times New Roman"/>
          <w:sz w:val="22"/>
        </w:rPr>
        <w:t xml:space="preserve"> = +0.075935 / 0.130753 = +0.5808</w:t>
      </w:r>
    </w:p>
    <w:p w14:paraId="767CF86D" w14:textId="77777777" w:rsidR="00292030" w:rsidRDefault="00000000">
      <w:pPr>
        <w:pStyle w:val="a0"/>
        <w:spacing w:before="0" w:after="120" w:line="276" w:lineRule="auto"/>
        <w:jc w:val="both"/>
      </w:pPr>
      <w:r>
        <w:rPr>
          <w:rFonts w:ascii="Times New Roman" w:eastAsia="Times New Roman" w:hAnsi="Times New Roman" w:cs="Times New Roman"/>
          <w:b/>
          <w:bCs/>
          <w:sz w:val="22"/>
        </w:rPr>
        <w:t xml:space="preserve">HR = 1.0789 (95% CI 0.8350–1.3940); </w:t>
      </w:r>
      <w:r>
        <w:rPr>
          <w:rFonts w:ascii="Times New Roman" w:eastAsia="Times New Roman" w:hAnsi="Times New Roman" w:cs="Times New Roman"/>
          <w:b/>
          <w:bCs/>
          <w:i/>
          <w:iCs/>
          <w:sz w:val="22"/>
        </w:rPr>
        <w:t>p</w:t>
      </w:r>
      <w:r>
        <w:rPr>
          <w:rFonts w:ascii="Times New Roman" w:eastAsia="Times New Roman" w:hAnsi="Times New Roman" w:cs="Times New Roman"/>
          <w:b/>
          <w:bCs/>
          <w:sz w:val="22"/>
        </w:rPr>
        <w:t xml:space="preserve"> = 0.5614.</w:t>
      </w:r>
    </w:p>
    <w:p w14:paraId="2107560C" w14:textId="3EC01E05" w:rsidR="00292030" w:rsidRPr="001F2B92" w:rsidRDefault="00000000" w:rsidP="001F2B92">
      <w:pPr>
        <w:pStyle w:val="a0"/>
        <w:spacing w:before="0" w:after="120" w:line="276" w:lineRule="auto"/>
        <w:jc w:val="both"/>
        <w:rPr>
          <w:rFonts w:hint="eastAsia"/>
        </w:rPr>
      </w:pPr>
      <w:r>
        <w:rPr>
          <w:rFonts w:ascii="Times New Roman" w:eastAsia="Times New Roman" w:hAnsi="Times New Roman" w:cs="Times New Roman"/>
          <w:sz w:val="22"/>
        </w:rPr>
        <w:t>The indirect PFS estimate moves from 1.05 to 1.08. The two SG trials deviate from their central estimates in opposite directions (TROPiCS-02 0.66 → 0.73; EVER-132-002 0.67 → 0.61), so the pooled estimate is largely unaffected. Note that the comparison is not symmetric: no investigator-assessed estimate is published for TROPION-Breast01, so its BICR value is used in both analyses.</w:t>
      </w:r>
    </w:p>
    <w:p w14:paraId="317CE16D" w14:textId="77777777" w:rsidR="00292030" w:rsidRDefault="00000000">
      <w:pPr>
        <w:pStyle w:val="2"/>
        <w:spacing w:before="0" w:after="120" w:line="276" w:lineRule="auto"/>
      </w:pPr>
      <w:bookmarkStart w:id="14" w:name="what-these-calculations-do-not-address"/>
      <w:bookmarkEnd w:id="10"/>
      <w:bookmarkEnd w:id="13"/>
      <w:r>
        <w:rPr>
          <w:rFonts w:ascii="Times New Roman" w:eastAsia="Times New Roman" w:hAnsi="Times New Roman" w:cs="Times New Roman"/>
          <w:b/>
          <w:sz w:val="24"/>
        </w:rPr>
        <w:t>7. What these calculations do not address</w:t>
      </w:r>
    </w:p>
    <w:p w14:paraId="1EE0EEFD" w14:textId="77777777" w:rsidR="00292030" w:rsidRDefault="00000000">
      <w:pPr>
        <w:pStyle w:val="FirstParagraph"/>
        <w:spacing w:before="0" w:after="120" w:line="276" w:lineRule="auto"/>
        <w:jc w:val="both"/>
      </w:pPr>
      <w:r>
        <w:rPr>
          <w:rFonts w:ascii="Times New Roman" w:eastAsia="Times New Roman" w:hAnsi="Times New Roman" w:cs="Times New Roman"/>
          <w:sz w:val="22"/>
        </w:rPr>
        <w:t xml:space="preserve">The Bucher method assumes transitivity: that the relative effect of each agent against the shared comparator is exchangeable across the contributing trials. The arithmetic above is valid whether or not that assumption holds, and cannot be used to test it. The trials differ in prior chemotherapy lines (2–4, ≥1 and 1–2), in prior CDK4/6 inhibitor exposure (99%, approximately half, and 82.5%), in geographic region, in median follow-up at the overall survival analysis (12.5, 13.4 and 22.8 months), and in </w:t>
      </w:r>
      <w:r>
        <w:rPr>
          <w:rFonts w:ascii="Times New Roman" w:eastAsia="Times New Roman" w:hAnsi="Times New Roman" w:cs="Times New Roman"/>
          <w:sz w:val="22"/>
        </w:rPr>
        <w:lastRenderedPageBreak/>
        <w:t>subsequent antibody–drug conjugate use, which is quantified only in TROPION-Breast01. A further point bears directly on the subtraction performed above: although all three trials drew the comparator from the same four agents, eribulin accounted for 48%, 79% and 59.0% of the chemotherapy actually administered, so the two contrasts being subtracted were not estimated against an identical control condition. These threats are assessed in the Discussion, and the resulting certainty ratings for both indirect contrasts are Low for progression-free survival and Very Low for overall survival (Additional file 4).</w:t>
      </w:r>
    </w:p>
    <w:p w14:paraId="5FE6F118" w14:textId="458B0F0E" w:rsidR="00292030" w:rsidRPr="001F2B92" w:rsidRDefault="00000000" w:rsidP="001F2B92">
      <w:pPr>
        <w:pStyle w:val="a0"/>
        <w:spacing w:before="0" w:after="120" w:line="276" w:lineRule="auto"/>
        <w:jc w:val="both"/>
        <w:rPr>
          <w:rFonts w:hint="eastAsia"/>
        </w:rPr>
      </w:pPr>
      <w:r>
        <w:rPr>
          <w:rFonts w:ascii="Times New Roman" w:eastAsia="Times New Roman" w:hAnsi="Times New Roman" w:cs="Times New Roman"/>
          <w:sz w:val="22"/>
        </w:rPr>
        <w:t>No ranking statistic is computed. With two interventions and a single indirect contrast, a ranking metric adds nothing to the estimate itself.</w:t>
      </w:r>
    </w:p>
    <w:p w14:paraId="39BC00AF" w14:textId="77777777" w:rsidR="00292030" w:rsidRDefault="00000000">
      <w:pPr>
        <w:pStyle w:val="2"/>
        <w:spacing w:before="0" w:after="120" w:line="276" w:lineRule="auto"/>
      </w:pPr>
      <w:bookmarkStart w:id="15" w:name="reproducibility"/>
      <w:bookmarkEnd w:id="14"/>
      <w:r>
        <w:rPr>
          <w:rFonts w:ascii="Times New Roman" w:eastAsia="Times New Roman" w:hAnsi="Times New Roman" w:cs="Times New Roman"/>
          <w:b/>
          <w:sz w:val="24"/>
        </w:rPr>
        <w:t>8. Reproducibility</w:t>
      </w:r>
    </w:p>
    <w:p w14:paraId="7C7300AE" w14:textId="77777777" w:rsidR="00292030" w:rsidRDefault="00000000">
      <w:pPr>
        <w:pStyle w:val="FirstParagraph"/>
        <w:spacing w:before="0" w:after="120" w:line="276" w:lineRule="auto"/>
        <w:jc w:val="both"/>
      </w:pPr>
      <w:r>
        <w:rPr>
          <w:rFonts w:ascii="Times New Roman" w:eastAsia="Times New Roman" w:hAnsi="Times New Roman" w:cs="Times New Roman"/>
          <w:sz w:val="22"/>
        </w:rPr>
        <w:t>The computation uses only elementary arithmetic and the normal distribution function, and is reproducible in any statistical environment from the inputs in Section 1.</w:t>
      </w:r>
      <w:bookmarkEnd w:id="0"/>
      <w:bookmarkEnd w:id="15"/>
    </w:p>
    <w:sectPr w:rsidR="00292030">
      <w:footerReference w:type="default" r:id="rId7"/>
      <w:footnotePr>
        <w:numRestart w:val="eachSect"/>
      </w:foot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93479" w14:textId="77777777" w:rsidR="00605FD8" w:rsidRDefault="00605FD8">
      <w:pPr>
        <w:spacing w:after="0"/>
      </w:pPr>
      <w:r>
        <w:separator/>
      </w:r>
    </w:p>
  </w:endnote>
  <w:endnote w:type="continuationSeparator" w:id="0">
    <w:p w14:paraId="033B2790" w14:textId="77777777" w:rsidR="00605FD8" w:rsidRDefault="00605FD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2007" w14:textId="77777777" w:rsidR="00292030" w:rsidRDefault="00000000">
    <w:pPr>
      <w:jc w:val="center"/>
    </w:pPr>
    <w:r>
      <w:rPr>
        <w:rFonts w:ascii="Times New Roman" w:eastAsia="Times New Roman" w:hAnsi="Times New Roman" w:cs="Times New Roman"/>
        <w:sz w:val="20"/>
      </w:rPr>
      <w:fldChar w:fldCharType="begin"/>
    </w:r>
    <w:r>
      <w:rPr>
        <w:rFonts w:ascii="Times New Roman" w:eastAsia="Times New Roman" w:hAnsi="Times New Roman" w:cs="Times New Roman"/>
        <w:sz w:val="20"/>
      </w:rPr>
      <w:instrText>PAGE</w:instrText>
    </w:r>
    <w:r w:rsidR="001F2B92">
      <w:rPr>
        <w:rFonts w:ascii="Times New Roman" w:eastAsia="Times New Roman" w:hAnsi="Times New Roman" w:cs="Times New Roman"/>
        <w:sz w:val="20"/>
      </w:rPr>
      <w:fldChar w:fldCharType="separate"/>
    </w:r>
    <w:r w:rsidR="001F2B92">
      <w:rPr>
        <w:rFonts w:ascii="Times New Roman" w:eastAsia="Times New Roman" w:hAnsi="Times New Roman" w:cs="Times New Roman"/>
        <w:noProof/>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049C9" w14:textId="77777777" w:rsidR="00605FD8" w:rsidRDefault="00605FD8">
      <w:pPr>
        <w:spacing w:after="0"/>
      </w:pPr>
      <w:r>
        <w:separator/>
      </w:r>
    </w:p>
  </w:footnote>
  <w:footnote w:type="continuationSeparator" w:id="0">
    <w:p w14:paraId="19DF9923" w14:textId="77777777" w:rsidR="00605FD8" w:rsidRDefault="00605FD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D1B21EA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254167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92030"/>
    <w:rsid w:val="001F2B92"/>
    <w:rsid w:val="00292030"/>
    <w:rsid w:val="00605FD8"/>
    <w:rsid w:val="00BB1B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1F874"/>
  <w15:docId w15:val="{5425683D-4064-40B6-B873-F3815B117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a5">
    <w:name w:val="标题 字符"/>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副标题 字符"/>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标题 1 字符"/>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标题 2 字符"/>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标题 3 字符"/>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标题 4 字符"/>
    <w:basedOn w:val="a1"/>
    <w:link w:val="4"/>
    <w:uiPriority w:val="9"/>
    <w:semiHidden/>
    <w:rsid w:val="00A10FD9"/>
    <w:rPr>
      <w:rFonts w:eastAsiaTheme="majorEastAsia" w:cstheme="majorBidi"/>
      <w:i/>
      <w:iCs/>
      <w:color w:val="0F4761" w:themeColor="accent1" w:themeShade="BF"/>
    </w:rPr>
  </w:style>
  <w:style w:type="character" w:customStyle="1" w:styleId="50">
    <w:name w:val="标题 5 字符"/>
    <w:basedOn w:val="a1"/>
    <w:link w:val="5"/>
    <w:uiPriority w:val="9"/>
    <w:semiHidden/>
    <w:rsid w:val="00A10FD9"/>
    <w:rPr>
      <w:rFonts w:eastAsiaTheme="majorEastAsia" w:cstheme="majorBidi"/>
      <w:color w:val="0F4761" w:themeColor="accent1" w:themeShade="BF"/>
    </w:rPr>
  </w:style>
  <w:style w:type="character" w:customStyle="1" w:styleId="60">
    <w:name w:val="标题 6 字符"/>
    <w:basedOn w:val="a1"/>
    <w:link w:val="6"/>
    <w:uiPriority w:val="9"/>
    <w:semiHidden/>
    <w:rsid w:val="00A10FD9"/>
    <w:rPr>
      <w:rFonts w:eastAsiaTheme="majorEastAsia" w:cstheme="majorBidi"/>
      <w:i/>
      <w:iCs/>
      <w:color w:val="595959" w:themeColor="text1" w:themeTint="A6"/>
    </w:rPr>
  </w:style>
  <w:style w:type="character" w:customStyle="1" w:styleId="70">
    <w:name w:val="标题 7 字符"/>
    <w:basedOn w:val="a1"/>
    <w:link w:val="7"/>
    <w:uiPriority w:val="9"/>
    <w:semiHidden/>
    <w:rsid w:val="00A10FD9"/>
    <w:rPr>
      <w:rFonts w:eastAsiaTheme="majorEastAsia" w:cstheme="majorBidi"/>
      <w:color w:val="595959" w:themeColor="text1" w:themeTint="A6"/>
    </w:rPr>
  </w:style>
  <w:style w:type="character" w:customStyle="1" w:styleId="80">
    <w:name w:val="标题 8 字符"/>
    <w:basedOn w:val="a1"/>
    <w:link w:val="8"/>
    <w:uiPriority w:val="9"/>
    <w:semiHidden/>
    <w:rsid w:val="00A10FD9"/>
    <w:rPr>
      <w:rFonts w:eastAsiaTheme="majorEastAsia" w:cstheme="majorBidi"/>
      <w:i/>
      <w:iCs/>
      <w:color w:val="272727" w:themeColor="text1" w:themeTint="D8"/>
    </w:rPr>
  </w:style>
  <w:style w:type="character" w:customStyle="1" w:styleId="90">
    <w:name w:val="标题 9 字符"/>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题注 字符"/>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TOC">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1386</Words>
  <Characters>7906</Characters>
  <Application>Microsoft Office Word</Application>
  <DocSecurity>0</DocSecurity>
  <Lines>65</Lines>
  <Paragraphs>18</Paragraphs>
  <ScaleCrop>false</ScaleCrop>
  <Company/>
  <LinksUpToDate>false</LinksUpToDate>
  <CharactersWithSpaces>9274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BILU LUO</cp:lastModifiedBy>
  <cp:revision>2</cp:revision>
  <dcterms:created xsi:type="dcterms:W3CDTF">2026-08-09T14:43:00Z</dcterms:created>
  <dcterms:modified xsi:type="dcterms:W3CDTF">2026-08-10T14:11:00Z</dcterms:modified>
</cp:coreProperties>
</file>