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387" w:type="pct"/>
        <w:tblInd w:w="-9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5"/>
        <w:gridCol w:w="647"/>
        <w:gridCol w:w="759"/>
        <w:gridCol w:w="1510"/>
        <w:gridCol w:w="937"/>
        <w:gridCol w:w="1210"/>
        <w:gridCol w:w="1113"/>
        <w:gridCol w:w="541"/>
        <w:gridCol w:w="573"/>
        <w:gridCol w:w="627"/>
        <w:gridCol w:w="749"/>
        <w:gridCol w:w="708"/>
        <w:gridCol w:w="1069"/>
        <w:gridCol w:w="771"/>
        <w:gridCol w:w="712"/>
        <w:gridCol w:w="636"/>
        <w:gridCol w:w="636"/>
        <w:gridCol w:w="636"/>
        <w:gridCol w:w="762"/>
        <w:gridCol w:w="762"/>
        <w:gridCol w:w="762"/>
        <w:gridCol w:w="703"/>
        <w:gridCol w:w="708"/>
        <w:gridCol w:w="703"/>
        <w:gridCol w:w="703"/>
        <w:gridCol w:w="708"/>
        <w:gridCol w:w="703"/>
        <w:gridCol w:w="1093"/>
        <w:gridCol w:w="1181"/>
      </w:tblGrid>
      <w:tr w14:paraId="10381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29"/>
            <w:tcBorders>
              <w:top w:val="nil"/>
              <w:left w:val="nil"/>
              <w:bottom w:val="nil"/>
              <w:right w:val="nil"/>
            </w:tcBorders>
            <w:shd w:val="clear" w:color="auto" w:fill="FFFFFF"/>
            <w:vAlign w:val="center"/>
          </w:tcPr>
          <w:p w14:paraId="6855CA6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 xml:space="preserve">Supplementary Table </w:t>
            </w:r>
            <w:r>
              <w:rPr>
                <w:rFonts w:hint="eastAsia" w:ascii="Times New Roman" w:hAnsi="Times New Roman" w:eastAsia="Carlito" w:cs="Times New Roman"/>
                <w:i w:val="0"/>
                <w:iCs w:val="0"/>
                <w:color w:val="000000"/>
                <w:kern w:val="0"/>
                <w:sz w:val="16"/>
                <w:szCs w:val="16"/>
                <w:u w:val="none"/>
                <w:lang w:val="en-US" w:eastAsia="zh-CN" w:bidi="ar"/>
              </w:rPr>
              <w:t>S</w:t>
            </w:r>
            <w:r>
              <w:rPr>
                <w:rFonts w:hint="default" w:ascii="Times New Roman" w:hAnsi="Times New Roman" w:eastAsia="Carlito" w:cs="Times New Roman"/>
                <w:i w:val="0"/>
                <w:iCs w:val="0"/>
                <w:color w:val="000000"/>
                <w:kern w:val="0"/>
                <w:sz w:val="16"/>
                <w:szCs w:val="16"/>
                <w:u w:val="none"/>
                <w:lang w:val="en-US" w:eastAsia="zh-CN" w:bidi="ar"/>
              </w:rPr>
              <w:t>1A. Baseline Characteristics of Included Studies</w:t>
            </w:r>
          </w:p>
        </w:tc>
      </w:tr>
      <w:tr w14:paraId="39834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75" w:type="pct"/>
            <w:tcBorders>
              <w:top w:val="single" w:color="000000" w:sz="4" w:space="0"/>
              <w:left w:val="nil"/>
              <w:bottom w:val="nil"/>
              <w:right w:val="nil"/>
            </w:tcBorders>
            <w:shd w:val="clear" w:color="auto" w:fill="FFFFFF"/>
            <w:vAlign w:val="center"/>
          </w:tcPr>
          <w:p w14:paraId="6D804D7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Authors</w:t>
            </w:r>
          </w:p>
        </w:tc>
        <w:tc>
          <w:tcPr>
            <w:tcW w:w="137" w:type="pct"/>
            <w:tcBorders>
              <w:top w:val="single" w:color="000000" w:sz="4" w:space="0"/>
              <w:left w:val="nil"/>
              <w:bottom w:val="nil"/>
              <w:right w:val="nil"/>
            </w:tcBorders>
            <w:shd w:val="clear" w:color="auto" w:fill="FFFFFF"/>
            <w:vAlign w:val="center"/>
          </w:tcPr>
          <w:p w14:paraId="5136409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Year</w:t>
            </w:r>
            <w:bookmarkStart w:id="0" w:name="_GoBack"/>
            <w:bookmarkEnd w:id="0"/>
          </w:p>
        </w:tc>
        <w:tc>
          <w:tcPr>
            <w:tcW w:w="161" w:type="pct"/>
            <w:tcBorders>
              <w:top w:val="single" w:color="000000" w:sz="4" w:space="0"/>
              <w:left w:val="nil"/>
              <w:bottom w:val="nil"/>
              <w:right w:val="nil"/>
            </w:tcBorders>
            <w:shd w:val="clear" w:color="auto" w:fill="FFFFFF"/>
            <w:vAlign w:val="center"/>
          </w:tcPr>
          <w:p w14:paraId="2F9532D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Country</w:t>
            </w:r>
          </w:p>
        </w:tc>
        <w:tc>
          <w:tcPr>
            <w:tcW w:w="322" w:type="pct"/>
            <w:tcBorders>
              <w:top w:val="single" w:color="000000" w:sz="4" w:space="0"/>
              <w:left w:val="nil"/>
              <w:bottom w:val="nil"/>
              <w:right w:val="nil"/>
            </w:tcBorders>
            <w:shd w:val="clear" w:color="auto" w:fill="FFFFFF"/>
            <w:vAlign w:val="center"/>
          </w:tcPr>
          <w:p w14:paraId="317AD66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Type of Article</w:t>
            </w:r>
          </w:p>
        </w:tc>
        <w:tc>
          <w:tcPr>
            <w:tcW w:w="199" w:type="pct"/>
            <w:tcBorders>
              <w:top w:val="single" w:color="000000" w:sz="4" w:space="0"/>
              <w:left w:val="nil"/>
              <w:bottom w:val="nil"/>
              <w:right w:val="nil"/>
            </w:tcBorders>
            <w:shd w:val="clear" w:color="auto" w:fill="FFFFFF"/>
            <w:vAlign w:val="center"/>
          </w:tcPr>
          <w:p w14:paraId="098B16F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Type of Tumor</w:t>
            </w:r>
          </w:p>
        </w:tc>
        <w:tc>
          <w:tcPr>
            <w:tcW w:w="258" w:type="pct"/>
            <w:tcBorders>
              <w:top w:val="single" w:color="000000" w:sz="4" w:space="0"/>
              <w:left w:val="nil"/>
              <w:bottom w:val="nil"/>
              <w:right w:val="nil"/>
            </w:tcBorders>
            <w:shd w:val="clear" w:color="auto" w:fill="FFFFFF"/>
            <w:vAlign w:val="center"/>
          </w:tcPr>
          <w:p w14:paraId="1E70556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Data Cohort Used</w:t>
            </w:r>
          </w:p>
        </w:tc>
        <w:tc>
          <w:tcPr>
            <w:tcW w:w="237" w:type="pct"/>
            <w:tcBorders>
              <w:top w:val="single" w:color="000000" w:sz="4" w:space="0"/>
              <w:left w:val="nil"/>
              <w:bottom w:val="nil"/>
              <w:right w:val="nil"/>
            </w:tcBorders>
            <w:shd w:val="clear" w:color="auto" w:fill="FFFFFF"/>
            <w:vAlign w:val="center"/>
          </w:tcPr>
          <w:p w14:paraId="0B7721A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Group</w:t>
            </w:r>
          </w:p>
        </w:tc>
        <w:tc>
          <w:tcPr>
            <w:tcW w:w="115" w:type="pct"/>
            <w:tcBorders>
              <w:top w:val="single" w:color="000000" w:sz="4" w:space="0"/>
              <w:left w:val="nil"/>
              <w:bottom w:val="nil"/>
              <w:right w:val="nil"/>
            </w:tcBorders>
            <w:shd w:val="clear" w:color="auto" w:fill="FFFFFF"/>
            <w:vAlign w:val="center"/>
          </w:tcPr>
          <w:p w14:paraId="51B5C6C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Total (n)</w:t>
            </w:r>
          </w:p>
        </w:tc>
        <w:tc>
          <w:tcPr>
            <w:tcW w:w="122" w:type="pct"/>
            <w:tcBorders>
              <w:top w:val="single" w:color="000000" w:sz="4" w:space="0"/>
              <w:left w:val="nil"/>
              <w:bottom w:val="nil"/>
              <w:right w:val="nil"/>
            </w:tcBorders>
            <w:shd w:val="clear" w:color="auto" w:fill="FFFFFF"/>
            <w:vAlign w:val="center"/>
          </w:tcPr>
          <w:p w14:paraId="3CA9FCB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(n)</w:t>
            </w:r>
          </w:p>
        </w:tc>
        <w:tc>
          <w:tcPr>
            <w:tcW w:w="133" w:type="pct"/>
            <w:tcBorders>
              <w:top w:val="single" w:color="000000" w:sz="4" w:space="0"/>
              <w:left w:val="nil"/>
              <w:bottom w:val="nil"/>
              <w:right w:val="nil"/>
            </w:tcBorders>
            <w:shd w:val="clear" w:color="auto" w:fill="FFFFFF"/>
            <w:vAlign w:val="center"/>
          </w:tcPr>
          <w:p w14:paraId="57A9D81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NCRT (n)</w:t>
            </w:r>
          </w:p>
        </w:tc>
        <w:tc>
          <w:tcPr>
            <w:tcW w:w="159" w:type="pct"/>
            <w:tcBorders>
              <w:top w:val="single" w:color="000000" w:sz="4" w:space="0"/>
              <w:left w:val="nil"/>
              <w:bottom w:val="nil"/>
              <w:right w:val="nil"/>
            </w:tcBorders>
            <w:shd w:val="clear" w:color="auto" w:fill="FFFFFF"/>
            <w:vAlign w:val="center"/>
          </w:tcPr>
          <w:p w14:paraId="4043873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Age (years)</w:t>
            </w:r>
          </w:p>
        </w:tc>
        <w:tc>
          <w:tcPr>
            <w:tcW w:w="150" w:type="pct"/>
            <w:tcBorders>
              <w:top w:val="single" w:color="000000" w:sz="4" w:space="0"/>
              <w:left w:val="nil"/>
              <w:bottom w:val="nil"/>
              <w:right w:val="nil"/>
            </w:tcBorders>
            <w:shd w:val="clear" w:color="auto" w:fill="FFFFFF"/>
            <w:vAlign w:val="center"/>
          </w:tcPr>
          <w:p w14:paraId="72707C4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Male (n, %)</w:t>
            </w:r>
          </w:p>
        </w:tc>
        <w:tc>
          <w:tcPr>
            <w:tcW w:w="227" w:type="pct"/>
            <w:tcBorders>
              <w:top w:val="single" w:color="000000" w:sz="4" w:space="0"/>
              <w:left w:val="nil"/>
              <w:bottom w:val="nil"/>
              <w:right w:val="nil"/>
            </w:tcBorders>
            <w:shd w:val="clear" w:color="auto" w:fill="FFFFFF"/>
            <w:vAlign w:val="center"/>
          </w:tcPr>
          <w:p w14:paraId="38D9F98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BMI (kg/m2)</w:t>
            </w:r>
          </w:p>
        </w:tc>
        <w:tc>
          <w:tcPr>
            <w:tcW w:w="164" w:type="pct"/>
            <w:tcBorders>
              <w:top w:val="single" w:color="000000" w:sz="4" w:space="0"/>
              <w:left w:val="nil"/>
              <w:bottom w:val="nil"/>
              <w:right w:val="nil"/>
            </w:tcBorders>
            <w:shd w:val="clear" w:color="auto" w:fill="FFFFFF"/>
            <w:vAlign w:val="center"/>
          </w:tcPr>
          <w:p w14:paraId="32B5243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Smoking (n, %)</w:t>
            </w:r>
          </w:p>
        </w:tc>
        <w:tc>
          <w:tcPr>
            <w:tcW w:w="151" w:type="pct"/>
            <w:tcBorders>
              <w:top w:val="single" w:color="000000" w:sz="4" w:space="0"/>
              <w:left w:val="nil"/>
              <w:bottom w:val="nil"/>
              <w:right w:val="nil"/>
            </w:tcBorders>
            <w:shd w:val="clear" w:color="auto" w:fill="FFFFFF"/>
            <w:vAlign w:val="center"/>
          </w:tcPr>
          <w:p w14:paraId="657D6ED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Alcohol Use (n, %)</w:t>
            </w:r>
          </w:p>
        </w:tc>
        <w:tc>
          <w:tcPr>
            <w:tcW w:w="135" w:type="pct"/>
            <w:tcBorders>
              <w:top w:val="single" w:color="000000" w:sz="4" w:space="0"/>
              <w:left w:val="nil"/>
              <w:bottom w:val="nil"/>
              <w:right w:val="nil"/>
            </w:tcBorders>
            <w:shd w:val="clear" w:color="auto" w:fill="FFFFFF"/>
            <w:vAlign w:val="center"/>
          </w:tcPr>
          <w:p w14:paraId="10708A3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ECOG PS 0 (n, %)</w:t>
            </w:r>
          </w:p>
        </w:tc>
        <w:tc>
          <w:tcPr>
            <w:tcW w:w="135" w:type="pct"/>
            <w:tcBorders>
              <w:top w:val="single" w:color="000000" w:sz="4" w:space="0"/>
              <w:left w:val="nil"/>
              <w:bottom w:val="nil"/>
              <w:right w:val="nil"/>
            </w:tcBorders>
            <w:shd w:val="clear" w:color="auto" w:fill="FFFFFF"/>
            <w:vAlign w:val="center"/>
          </w:tcPr>
          <w:p w14:paraId="57F5ADA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ECOG PS 1 (n, %)</w:t>
            </w:r>
          </w:p>
        </w:tc>
        <w:tc>
          <w:tcPr>
            <w:tcW w:w="135" w:type="pct"/>
            <w:tcBorders>
              <w:top w:val="single" w:color="000000" w:sz="4" w:space="0"/>
              <w:left w:val="nil"/>
              <w:bottom w:val="nil"/>
              <w:right w:val="nil"/>
            </w:tcBorders>
            <w:shd w:val="clear" w:color="auto" w:fill="FFFFFF"/>
            <w:vAlign w:val="center"/>
          </w:tcPr>
          <w:p w14:paraId="3DF7936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ECOG PS ≥2 (n, %)</w:t>
            </w:r>
          </w:p>
        </w:tc>
        <w:tc>
          <w:tcPr>
            <w:tcW w:w="162" w:type="pct"/>
            <w:tcBorders>
              <w:top w:val="single" w:color="000000" w:sz="4" w:space="0"/>
              <w:left w:val="nil"/>
              <w:bottom w:val="nil"/>
              <w:right w:val="nil"/>
            </w:tcBorders>
            <w:shd w:val="clear" w:color="auto" w:fill="FFFFFF"/>
            <w:vAlign w:val="center"/>
          </w:tcPr>
          <w:p w14:paraId="1D35673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Upper Thoracic Tumor (n, %)</w:t>
            </w:r>
          </w:p>
        </w:tc>
        <w:tc>
          <w:tcPr>
            <w:tcW w:w="162" w:type="pct"/>
            <w:tcBorders>
              <w:top w:val="single" w:color="000000" w:sz="4" w:space="0"/>
              <w:left w:val="nil"/>
              <w:bottom w:val="nil"/>
              <w:right w:val="nil"/>
            </w:tcBorders>
            <w:shd w:val="clear" w:color="auto" w:fill="FFFFFF"/>
            <w:vAlign w:val="center"/>
          </w:tcPr>
          <w:p w14:paraId="4854221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Middle Thoracic Tumor (n, %)</w:t>
            </w:r>
          </w:p>
        </w:tc>
        <w:tc>
          <w:tcPr>
            <w:tcW w:w="162" w:type="pct"/>
            <w:tcBorders>
              <w:top w:val="single" w:color="000000" w:sz="4" w:space="0"/>
              <w:left w:val="nil"/>
              <w:bottom w:val="nil"/>
              <w:right w:val="nil"/>
            </w:tcBorders>
            <w:shd w:val="clear" w:color="auto" w:fill="FFFFFF"/>
            <w:vAlign w:val="center"/>
          </w:tcPr>
          <w:p w14:paraId="2F2971C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Lower Thoracic Tumor (n, %)</w:t>
            </w:r>
          </w:p>
        </w:tc>
        <w:tc>
          <w:tcPr>
            <w:tcW w:w="149" w:type="pct"/>
            <w:tcBorders>
              <w:top w:val="single" w:color="000000" w:sz="4" w:space="0"/>
              <w:left w:val="nil"/>
              <w:bottom w:val="nil"/>
              <w:right w:val="nil"/>
            </w:tcBorders>
            <w:shd w:val="clear" w:color="auto" w:fill="FFFFFF"/>
            <w:vAlign w:val="center"/>
          </w:tcPr>
          <w:p w14:paraId="661A81A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Clinical T1-2 (n, %)</w:t>
            </w:r>
          </w:p>
        </w:tc>
        <w:tc>
          <w:tcPr>
            <w:tcW w:w="150" w:type="pct"/>
            <w:tcBorders>
              <w:top w:val="single" w:color="000000" w:sz="4" w:space="0"/>
              <w:left w:val="nil"/>
              <w:bottom w:val="nil"/>
              <w:right w:val="nil"/>
            </w:tcBorders>
            <w:shd w:val="clear" w:color="auto" w:fill="FFFFFF"/>
            <w:vAlign w:val="center"/>
          </w:tcPr>
          <w:p w14:paraId="32D05FE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Clinical T3 (n, %)</w:t>
            </w:r>
          </w:p>
        </w:tc>
        <w:tc>
          <w:tcPr>
            <w:tcW w:w="149" w:type="pct"/>
            <w:tcBorders>
              <w:top w:val="single" w:color="000000" w:sz="4" w:space="0"/>
              <w:left w:val="nil"/>
              <w:bottom w:val="nil"/>
              <w:right w:val="nil"/>
            </w:tcBorders>
            <w:shd w:val="clear" w:color="auto" w:fill="FFFFFF"/>
            <w:vAlign w:val="center"/>
          </w:tcPr>
          <w:p w14:paraId="7D3710A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Clinical T4/T4a (n, %)</w:t>
            </w:r>
          </w:p>
        </w:tc>
        <w:tc>
          <w:tcPr>
            <w:tcW w:w="149" w:type="pct"/>
            <w:tcBorders>
              <w:top w:val="single" w:color="000000" w:sz="4" w:space="0"/>
              <w:left w:val="nil"/>
              <w:bottom w:val="nil"/>
              <w:right w:val="nil"/>
            </w:tcBorders>
            <w:shd w:val="clear" w:color="auto" w:fill="FFFFFF"/>
            <w:vAlign w:val="center"/>
          </w:tcPr>
          <w:p w14:paraId="187EB28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Clinical N0 (n, %)</w:t>
            </w:r>
          </w:p>
        </w:tc>
        <w:tc>
          <w:tcPr>
            <w:tcW w:w="150" w:type="pct"/>
            <w:tcBorders>
              <w:top w:val="single" w:color="000000" w:sz="4" w:space="0"/>
              <w:left w:val="nil"/>
              <w:bottom w:val="nil"/>
              <w:right w:val="nil"/>
            </w:tcBorders>
            <w:shd w:val="clear" w:color="auto" w:fill="FFFFFF"/>
            <w:vAlign w:val="center"/>
          </w:tcPr>
          <w:p w14:paraId="2FF323A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Clinical N+ (n, %)</w:t>
            </w:r>
          </w:p>
        </w:tc>
        <w:tc>
          <w:tcPr>
            <w:tcW w:w="149" w:type="pct"/>
            <w:tcBorders>
              <w:top w:val="single" w:color="000000" w:sz="4" w:space="0"/>
              <w:left w:val="nil"/>
              <w:bottom w:val="nil"/>
              <w:right w:val="nil"/>
            </w:tcBorders>
            <w:shd w:val="clear" w:color="auto" w:fill="FFFFFF"/>
            <w:vAlign w:val="center"/>
          </w:tcPr>
          <w:p w14:paraId="1E3AECE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Clinical Stage II (n, %)</w:t>
            </w:r>
          </w:p>
        </w:tc>
        <w:tc>
          <w:tcPr>
            <w:tcW w:w="233" w:type="pct"/>
            <w:tcBorders>
              <w:top w:val="single" w:color="000000" w:sz="4" w:space="0"/>
              <w:left w:val="nil"/>
              <w:bottom w:val="nil"/>
              <w:right w:val="nil"/>
            </w:tcBorders>
            <w:shd w:val="clear" w:color="auto" w:fill="FFFFFF"/>
            <w:vAlign w:val="center"/>
          </w:tcPr>
          <w:p w14:paraId="56D74D0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Clinical Stage III (n, %)</w:t>
            </w:r>
          </w:p>
        </w:tc>
        <w:tc>
          <w:tcPr>
            <w:tcW w:w="251" w:type="pct"/>
            <w:tcBorders>
              <w:top w:val="single" w:color="000000" w:sz="4" w:space="0"/>
              <w:left w:val="nil"/>
              <w:bottom w:val="nil"/>
              <w:right w:val="nil"/>
            </w:tcBorders>
            <w:shd w:val="clear" w:color="auto" w:fill="FFFFFF"/>
            <w:vAlign w:val="center"/>
          </w:tcPr>
          <w:p w14:paraId="4B76821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Clinical Stage IV/IVA (n, %)</w:t>
            </w:r>
          </w:p>
        </w:tc>
      </w:tr>
      <w:tr w14:paraId="677C4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1F4B4DC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Chen et al. [17]</w:t>
            </w:r>
          </w:p>
        </w:tc>
        <w:tc>
          <w:tcPr>
            <w:tcW w:w="137" w:type="pct"/>
            <w:tcBorders>
              <w:top w:val="nil"/>
              <w:left w:val="nil"/>
              <w:bottom w:val="nil"/>
              <w:right w:val="nil"/>
            </w:tcBorders>
            <w:shd w:val="clear" w:color="auto" w:fill="FFFFFF"/>
            <w:vAlign w:val="center"/>
          </w:tcPr>
          <w:p w14:paraId="5F2A752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2025</w:t>
            </w:r>
          </w:p>
        </w:tc>
        <w:tc>
          <w:tcPr>
            <w:tcW w:w="161" w:type="pct"/>
            <w:tcBorders>
              <w:top w:val="nil"/>
              <w:left w:val="nil"/>
              <w:bottom w:val="nil"/>
              <w:right w:val="nil"/>
            </w:tcBorders>
            <w:shd w:val="clear" w:color="auto" w:fill="FFFFFF"/>
            <w:vAlign w:val="center"/>
          </w:tcPr>
          <w:p w14:paraId="4F4D5BE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2E9CD0C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cohort</w:t>
            </w:r>
          </w:p>
        </w:tc>
        <w:tc>
          <w:tcPr>
            <w:tcW w:w="199" w:type="pct"/>
            <w:tcBorders>
              <w:top w:val="nil"/>
              <w:left w:val="nil"/>
              <w:bottom w:val="nil"/>
              <w:right w:val="nil"/>
            </w:tcBorders>
            <w:shd w:val="clear" w:color="auto" w:fill="FFFFFF"/>
            <w:vAlign w:val="center"/>
          </w:tcPr>
          <w:p w14:paraId="402645F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ESCC</w:t>
            </w:r>
          </w:p>
        </w:tc>
        <w:tc>
          <w:tcPr>
            <w:tcW w:w="258" w:type="pct"/>
            <w:tcBorders>
              <w:top w:val="nil"/>
              <w:left w:val="nil"/>
              <w:bottom w:val="nil"/>
              <w:right w:val="nil"/>
            </w:tcBorders>
            <w:shd w:val="clear" w:color="auto" w:fill="FFFFFF"/>
            <w:vAlign w:val="center"/>
          </w:tcPr>
          <w:p w14:paraId="1897598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Original cohort</w:t>
            </w:r>
          </w:p>
        </w:tc>
        <w:tc>
          <w:tcPr>
            <w:tcW w:w="237" w:type="pct"/>
            <w:tcBorders>
              <w:top w:val="nil"/>
              <w:left w:val="nil"/>
              <w:bottom w:val="nil"/>
              <w:right w:val="nil"/>
            </w:tcBorders>
            <w:shd w:val="clear" w:color="auto" w:fill="FFFFFF"/>
            <w:vAlign w:val="center"/>
          </w:tcPr>
          <w:p w14:paraId="114BACC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NICT; NCRT</w:t>
            </w:r>
          </w:p>
        </w:tc>
        <w:tc>
          <w:tcPr>
            <w:tcW w:w="115" w:type="pct"/>
            <w:tcBorders>
              <w:top w:val="nil"/>
              <w:left w:val="nil"/>
              <w:bottom w:val="nil"/>
              <w:right w:val="nil"/>
            </w:tcBorders>
            <w:shd w:val="clear" w:color="auto" w:fill="FFFFFF"/>
            <w:vAlign w:val="center"/>
          </w:tcPr>
          <w:p w14:paraId="1092EF7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204</w:t>
            </w:r>
          </w:p>
        </w:tc>
        <w:tc>
          <w:tcPr>
            <w:tcW w:w="122" w:type="pct"/>
            <w:tcBorders>
              <w:top w:val="nil"/>
              <w:left w:val="nil"/>
              <w:bottom w:val="nil"/>
              <w:right w:val="nil"/>
            </w:tcBorders>
            <w:shd w:val="clear" w:color="auto" w:fill="FFFFFF"/>
            <w:vAlign w:val="center"/>
          </w:tcPr>
          <w:p w14:paraId="411388A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91</w:t>
            </w:r>
          </w:p>
        </w:tc>
        <w:tc>
          <w:tcPr>
            <w:tcW w:w="133" w:type="pct"/>
            <w:tcBorders>
              <w:top w:val="nil"/>
              <w:left w:val="nil"/>
              <w:bottom w:val="nil"/>
              <w:right w:val="nil"/>
            </w:tcBorders>
            <w:shd w:val="clear" w:color="auto" w:fill="FFFFFF"/>
            <w:vAlign w:val="center"/>
          </w:tcPr>
          <w:p w14:paraId="65375E5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113</w:t>
            </w:r>
          </w:p>
        </w:tc>
        <w:tc>
          <w:tcPr>
            <w:tcW w:w="159" w:type="pct"/>
            <w:tcBorders>
              <w:top w:val="nil"/>
              <w:left w:val="nil"/>
              <w:bottom w:val="nil"/>
              <w:right w:val="nil"/>
            </w:tcBorders>
            <w:shd w:val="clear" w:color="auto" w:fill="FFFFFF"/>
            <w:vAlign w:val="center"/>
          </w:tcPr>
          <w:p w14:paraId="3090B08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≤65: 54 (59.3); 75 (66.4)</w:t>
            </w:r>
          </w:p>
        </w:tc>
        <w:tc>
          <w:tcPr>
            <w:tcW w:w="150" w:type="pct"/>
            <w:tcBorders>
              <w:top w:val="nil"/>
              <w:left w:val="nil"/>
              <w:bottom w:val="nil"/>
              <w:right w:val="nil"/>
            </w:tcBorders>
            <w:shd w:val="clear" w:color="auto" w:fill="FFFFFF"/>
            <w:vAlign w:val="center"/>
          </w:tcPr>
          <w:p w14:paraId="534FA0B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78 (85.7); 97 (85.8)</w:t>
            </w:r>
          </w:p>
        </w:tc>
        <w:tc>
          <w:tcPr>
            <w:tcW w:w="227" w:type="pct"/>
            <w:tcBorders>
              <w:top w:val="nil"/>
              <w:left w:val="nil"/>
              <w:bottom w:val="nil"/>
              <w:right w:val="nil"/>
            </w:tcBorders>
            <w:shd w:val="clear" w:color="auto" w:fill="FFFFFF"/>
            <w:vAlign w:val="center"/>
          </w:tcPr>
          <w:p w14:paraId="26F0F14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4" w:type="pct"/>
            <w:tcBorders>
              <w:top w:val="nil"/>
              <w:left w:val="nil"/>
              <w:bottom w:val="nil"/>
              <w:right w:val="nil"/>
            </w:tcBorders>
            <w:shd w:val="clear" w:color="auto" w:fill="FFFFFF"/>
            <w:vAlign w:val="center"/>
          </w:tcPr>
          <w:p w14:paraId="11C390F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1" w:type="pct"/>
            <w:tcBorders>
              <w:top w:val="nil"/>
              <w:left w:val="nil"/>
              <w:bottom w:val="nil"/>
              <w:right w:val="nil"/>
            </w:tcBorders>
            <w:shd w:val="clear" w:color="auto" w:fill="FFFFFF"/>
            <w:vAlign w:val="center"/>
          </w:tcPr>
          <w:p w14:paraId="7A1298E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7DE6A93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41 (45.1); 44 (38.9)</w:t>
            </w:r>
          </w:p>
        </w:tc>
        <w:tc>
          <w:tcPr>
            <w:tcW w:w="135" w:type="pct"/>
            <w:tcBorders>
              <w:top w:val="nil"/>
              <w:left w:val="nil"/>
              <w:bottom w:val="nil"/>
              <w:right w:val="nil"/>
            </w:tcBorders>
            <w:shd w:val="clear" w:color="auto" w:fill="FFFFFF"/>
            <w:vAlign w:val="center"/>
          </w:tcPr>
          <w:p w14:paraId="70C8563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50 (54.9); 69 (61.1)</w:t>
            </w:r>
          </w:p>
        </w:tc>
        <w:tc>
          <w:tcPr>
            <w:tcW w:w="135" w:type="pct"/>
            <w:tcBorders>
              <w:top w:val="nil"/>
              <w:left w:val="nil"/>
              <w:bottom w:val="nil"/>
              <w:right w:val="nil"/>
            </w:tcBorders>
            <w:shd w:val="clear" w:color="auto" w:fill="FFFFFF"/>
            <w:vAlign w:val="center"/>
          </w:tcPr>
          <w:p w14:paraId="57988F4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 0</w:t>
            </w:r>
          </w:p>
        </w:tc>
        <w:tc>
          <w:tcPr>
            <w:tcW w:w="162" w:type="pct"/>
            <w:tcBorders>
              <w:top w:val="nil"/>
              <w:left w:val="nil"/>
              <w:bottom w:val="nil"/>
              <w:right w:val="nil"/>
            </w:tcBorders>
            <w:shd w:val="clear" w:color="auto" w:fill="FFFFFF"/>
            <w:vAlign w:val="center"/>
          </w:tcPr>
          <w:p w14:paraId="5E5728C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 (2.2); 3 (2.7)</w:t>
            </w:r>
          </w:p>
        </w:tc>
        <w:tc>
          <w:tcPr>
            <w:tcW w:w="162" w:type="pct"/>
            <w:tcBorders>
              <w:top w:val="nil"/>
              <w:left w:val="nil"/>
              <w:bottom w:val="nil"/>
              <w:right w:val="nil"/>
            </w:tcBorders>
            <w:shd w:val="clear" w:color="auto" w:fill="FFFFFF"/>
            <w:vAlign w:val="center"/>
          </w:tcPr>
          <w:p w14:paraId="1780EF2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41 (45.1); 49 (43.4)</w:t>
            </w:r>
          </w:p>
        </w:tc>
        <w:tc>
          <w:tcPr>
            <w:tcW w:w="162" w:type="pct"/>
            <w:tcBorders>
              <w:top w:val="nil"/>
              <w:left w:val="nil"/>
              <w:bottom w:val="nil"/>
              <w:right w:val="nil"/>
            </w:tcBorders>
            <w:shd w:val="clear" w:color="auto" w:fill="FFFFFF"/>
            <w:vAlign w:val="center"/>
          </w:tcPr>
          <w:p w14:paraId="6B548FB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48 (52.7); 61 (54.0)</w:t>
            </w:r>
          </w:p>
        </w:tc>
        <w:tc>
          <w:tcPr>
            <w:tcW w:w="149" w:type="pct"/>
            <w:tcBorders>
              <w:top w:val="nil"/>
              <w:left w:val="nil"/>
              <w:bottom w:val="nil"/>
              <w:right w:val="nil"/>
            </w:tcBorders>
            <w:shd w:val="clear" w:color="auto" w:fill="FFFFFF"/>
            <w:vAlign w:val="center"/>
          </w:tcPr>
          <w:p w14:paraId="3EC27D8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 (5.5); 6 (5.3)</w:t>
            </w:r>
          </w:p>
        </w:tc>
        <w:tc>
          <w:tcPr>
            <w:tcW w:w="150" w:type="pct"/>
            <w:tcBorders>
              <w:top w:val="nil"/>
              <w:left w:val="nil"/>
              <w:bottom w:val="nil"/>
              <w:right w:val="nil"/>
            </w:tcBorders>
            <w:shd w:val="clear" w:color="auto" w:fill="FFFFFF"/>
            <w:vAlign w:val="center"/>
          </w:tcPr>
          <w:p w14:paraId="47F74B3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84 (92.3); 105 (92.9)</w:t>
            </w:r>
          </w:p>
        </w:tc>
        <w:tc>
          <w:tcPr>
            <w:tcW w:w="149" w:type="pct"/>
            <w:tcBorders>
              <w:top w:val="nil"/>
              <w:left w:val="nil"/>
              <w:bottom w:val="nil"/>
              <w:right w:val="nil"/>
            </w:tcBorders>
            <w:shd w:val="clear" w:color="auto" w:fill="FFFFFF"/>
            <w:vAlign w:val="center"/>
          </w:tcPr>
          <w:p w14:paraId="393A958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 (2.2); 2 (1.8)</w:t>
            </w:r>
          </w:p>
        </w:tc>
        <w:tc>
          <w:tcPr>
            <w:tcW w:w="149" w:type="pct"/>
            <w:tcBorders>
              <w:top w:val="nil"/>
              <w:left w:val="nil"/>
              <w:bottom w:val="nil"/>
              <w:right w:val="nil"/>
            </w:tcBorders>
            <w:shd w:val="clear" w:color="auto" w:fill="FFFFFF"/>
            <w:vAlign w:val="center"/>
          </w:tcPr>
          <w:p w14:paraId="65CD07A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 (0.0); 2 (1.8)</w:t>
            </w:r>
          </w:p>
        </w:tc>
        <w:tc>
          <w:tcPr>
            <w:tcW w:w="150" w:type="pct"/>
            <w:tcBorders>
              <w:top w:val="nil"/>
              <w:left w:val="nil"/>
              <w:bottom w:val="nil"/>
              <w:right w:val="nil"/>
            </w:tcBorders>
            <w:shd w:val="clear" w:color="auto" w:fill="FFFFFF"/>
            <w:vAlign w:val="center"/>
          </w:tcPr>
          <w:p w14:paraId="6D5D5CA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91 (100.0); 111 (98.2)</w:t>
            </w:r>
          </w:p>
        </w:tc>
        <w:tc>
          <w:tcPr>
            <w:tcW w:w="149" w:type="pct"/>
            <w:tcBorders>
              <w:top w:val="nil"/>
              <w:left w:val="nil"/>
              <w:bottom w:val="nil"/>
              <w:right w:val="nil"/>
            </w:tcBorders>
            <w:shd w:val="clear" w:color="auto" w:fill="FFFFFF"/>
            <w:vAlign w:val="center"/>
          </w:tcPr>
          <w:p w14:paraId="629AA3C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26 (28.6); 47 (41.6)</w:t>
            </w:r>
          </w:p>
        </w:tc>
        <w:tc>
          <w:tcPr>
            <w:tcW w:w="233" w:type="pct"/>
            <w:tcBorders>
              <w:top w:val="nil"/>
              <w:left w:val="nil"/>
              <w:bottom w:val="nil"/>
              <w:right w:val="nil"/>
            </w:tcBorders>
            <w:shd w:val="clear" w:color="auto" w:fill="FFFFFF"/>
            <w:vAlign w:val="center"/>
          </w:tcPr>
          <w:p w14:paraId="7640DEF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63 (69.2); 64 (56.6)</w:t>
            </w:r>
          </w:p>
        </w:tc>
        <w:tc>
          <w:tcPr>
            <w:tcW w:w="251" w:type="pct"/>
            <w:tcBorders>
              <w:top w:val="nil"/>
              <w:left w:val="nil"/>
              <w:bottom w:val="nil"/>
              <w:right w:val="nil"/>
            </w:tcBorders>
            <w:shd w:val="clear" w:color="auto" w:fill="FFFFFF"/>
            <w:vAlign w:val="center"/>
          </w:tcPr>
          <w:p w14:paraId="7B178A7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 (2.2); 2 (1.8)</w:t>
            </w:r>
          </w:p>
        </w:tc>
      </w:tr>
      <w:tr w14:paraId="15372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7341970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Deng et al. [18]</w:t>
            </w:r>
          </w:p>
        </w:tc>
        <w:tc>
          <w:tcPr>
            <w:tcW w:w="137" w:type="pct"/>
            <w:tcBorders>
              <w:top w:val="nil"/>
              <w:left w:val="nil"/>
              <w:bottom w:val="nil"/>
              <w:right w:val="nil"/>
            </w:tcBorders>
            <w:shd w:val="clear" w:color="auto" w:fill="FFFFFF"/>
            <w:vAlign w:val="center"/>
          </w:tcPr>
          <w:p w14:paraId="66EF7AE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2026</w:t>
            </w:r>
          </w:p>
        </w:tc>
        <w:tc>
          <w:tcPr>
            <w:tcW w:w="161" w:type="pct"/>
            <w:tcBorders>
              <w:top w:val="nil"/>
              <w:left w:val="nil"/>
              <w:bottom w:val="nil"/>
              <w:right w:val="nil"/>
            </w:tcBorders>
            <w:shd w:val="clear" w:color="auto" w:fill="FFFFFF"/>
            <w:vAlign w:val="center"/>
          </w:tcPr>
          <w:p w14:paraId="0786FD7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08D2DBE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Multicenter retrospective cohort</w:t>
            </w:r>
          </w:p>
        </w:tc>
        <w:tc>
          <w:tcPr>
            <w:tcW w:w="199" w:type="pct"/>
            <w:tcBorders>
              <w:top w:val="nil"/>
              <w:left w:val="nil"/>
              <w:bottom w:val="nil"/>
              <w:right w:val="nil"/>
            </w:tcBorders>
            <w:shd w:val="clear" w:color="auto" w:fill="FFFFFF"/>
            <w:vAlign w:val="center"/>
          </w:tcPr>
          <w:p w14:paraId="3C85940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LA-ESCC</w:t>
            </w:r>
          </w:p>
        </w:tc>
        <w:tc>
          <w:tcPr>
            <w:tcW w:w="258" w:type="pct"/>
            <w:tcBorders>
              <w:top w:val="nil"/>
              <w:left w:val="nil"/>
              <w:bottom w:val="nil"/>
              <w:right w:val="nil"/>
            </w:tcBorders>
            <w:shd w:val="clear" w:color="auto" w:fill="FFFFFF"/>
            <w:vAlign w:val="center"/>
          </w:tcPr>
          <w:p w14:paraId="33C56CB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PSM cohort</w:t>
            </w:r>
          </w:p>
        </w:tc>
        <w:tc>
          <w:tcPr>
            <w:tcW w:w="237" w:type="pct"/>
            <w:tcBorders>
              <w:top w:val="nil"/>
              <w:left w:val="nil"/>
              <w:bottom w:val="nil"/>
              <w:right w:val="nil"/>
            </w:tcBorders>
            <w:shd w:val="clear" w:color="auto" w:fill="FFFFFF"/>
            <w:vAlign w:val="center"/>
          </w:tcPr>
          <w:p w14:paraId="2677035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nCRT</w:t>
            </w:r>
          </w:p>
        </w:tc>
        <w:tc>
          <w:tcPr>
            <w:tcW w:w="115" w:type="pct"/>
            <w:tcBorders>
              <w:top w:val="nil"/>
              <w:left w:val="nil"/>
              <w:bottom w:val="nil"/>
              <w:right w:val="nil"/>
            </w:tcBorders>
            <w:shd w:val="clear" w:color="auto" w:fill="FFFFFF"/>
            <w:vAlign w:val="center"/>
          </w:tcPr>
          <w:p w14:paraId="119DB24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174</w:t>
            </w:r>
          </w:p>
        </w:tc>
        <w:tc>
          <w:tcPr>
            <w:tcW w:w="122" w:type="pct"/>
            <w:tcBorders>
              <w:top w:val="nil"/>
              <w:left w:val="nil"/>
              <w:bottom w:val="nil"/>
              <w:right w:val="nil"/>
            </w:tcBorders>
            <w:shd w:val="clear" w:color="auto" w:fill="FFFFFF"/>
            <w:vAlign w:val="center"/>
          </w:tcPr>
          <w:p w14:paraId="63719C9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87</w:t>
            </w:r>
          </w:p>
        </w:tc>
        <w:tc>
          <w:tcPr>
            <w:tcW w:w="133" w:type="pct"/>
            <w:tcBorders>
              <w:top w:val="nil"/>
              <w:left w:val="nil"/>
              <w:bottom w:val="nil"/>
              <w:right w:val="nil"/>
            </w:tcBorders>
            <w:shd w:val="clear" w:color="auto" w:fill="FFFFFF"/>
            <w:vAlign w:val="center"/>
          </w:tcPr>
          <w:p w14:paraId="6D7C231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87</w:t>
            </w:r>
          </w:p>
        </w:tc>
        <w:tc>
          <w:tcPr>
            <w:tcW w:w="159" w:type="pct"/>
            <w:tcBorders>
              <w:top w:val="nil"/>
              <w:left w:val="nil"/>
              <w:bottom w:val="nil"/>
              <w:right w:val="nil"/>
            </w:tcBorders>
            <w:shd w:val="clear" w:color="auto" w:fill="FFFFFF"/>
            <w:vAlign w:val="center"/>
          </w:tcPr>
          <w:p w14:paraId="07E053A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≤61: 45 (51.7); 53 (60.9)</w:t>
            </w:r>
          </w:p>
        </w:tc>
        <w:tc>
          <w:tcPr>
            <w:tcW w:w="150" w:type="pct"/>
            <w:tcBorders>
              <w:top w:val="nil"/>
              <w:left w:val="nil"/>
              <w:bottom w:val="nil"/>
              <w:right w:val="nil"/>
            </w:tcBorders>
            <w:shd w:val="clear" w:color="auto" w:fill="FFFFFF"/>
            <w:vAlign w:val="center"/>
          </w:tcPr>
          <w:p w14:paraId="13BF218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68 (78.2); 70 (80.5)</w:t>
            </w:r>
          </w:p>
        </w:tc>
        <w:tc>
          <w:tcPr>
            <w:tcW w:w="227" w:type="pct"/>
            <w:tcBorders>
              <w:top w:val="nil"/>
              <w:left w:val="nil"/>
              <w:bottom w:val="nil"/>
              <w:right w:val="nil"/>
            </w:tcBorders>
            <w:shd w:val="clear" w:color="auto" w:fill="FFFFFF"/>
            <w:vAlign w:val="center"/>
          </w:tcPr>
          <w:p w14:paraId="60FB677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4" w:type="pct"/>
            <w:tcBorders>
              <w:top w:val="nil"/>
              <w:left w:val="nil"/>
              <w:bottom w:val="nil"/>
              <w:right w:val="nil"/>
            </w:tcBorders>
            <w:shd w:val="clear" w:color="auto" w:fill="FFFFFF"/>
            <w:vAlign w:val="center"/>
          </w:tcPr>
          <w:p w14:paraId="5BAA050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29 (33.3); 22 (25.3)</w:t>
            </w:r>
          </w:p>
        </w:tc>
        <w:tc>
          <w:tcPr>
            <w:tcW w:w="151" w:type="pct"/>
            <w:tcBorders>
              <w:top w:val="nil"/>
              <w:left w:val="nil"/>
              <w:bottom w:val="nil"/>
              <w:right w:val="nil"/>
            </w:tcBorders>
            <w:shd w:val="clear" w:color="auto" w:fill="FFFFFF"/>
            <w:vAlign w:val="center"/>
          </w:tcPr>
          <w:p w14:paraId="3F2BA68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21 (24.1); 17 (19.5)</w:t>
            </w:r>
          </w:p>
        </w:tc>
        <w:tc>
          <w:tcPr>
            <w:tcW w:w="135" w:type="pct"/>
            <w:tcBorders>
              <w:top w:val="nil"/>
              <w:left w:val="nil"/>
              <w:bottom w:val="nil"/>
              <w:right w:val="nil"/>
            </w:tcBorders>
            <w:shd w:val="clear" w:color="auto" w:fill="FFFFFF"/>
            <w:vAlign w:val="center"/>
          </w:tcPr>
          <w:p w14:paraId="149242E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5FCD370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5370359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2" w:type="pct"/>
            <w:tcBorders>
              <w:top w:val="nil"/>
              <w:left w:val="nil"/>
              <w:bottom w:val="nil"/>
              <w:right w:val="nil"/>
            </w:tcBorders>
            <w:shd w:val="clear" w:color="auto" w:fill="FFFFFF"/>
            <w:vAlign w:val="center"/>
          </w:tcPr>
          <w:p w14:paraId="6D26AC9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 (12.6); 12 (13.8)</w:t>
            </w:r>
          </w:p>
        </w:tc>
        <w:tc>
          <w:tcPr>
            <w:tcW w:w="162" w:type="pct"/>
            <w:tcBorders>
              <w:top w:val="nil"/>
              <w:left w:val="nil"/>
              <w:bottom w:val="nil"/>
              <w:right w:val="nil"/>
            </w:tcBorders>
            <w:shd w:val="clear" w:color="auto" w:fill="FFFFFF"/>
            <w:vAlign w:val="center"/>
          </w:tcPr>
          <w:p w14:paraId="3D0E333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59 (67.8); 64 (73.6)</w:t>
            </w:r>
          </w:p>
        </w:tc>
        <w:tc>
          <w:tcPr>
            <w:tcW w:w="162" w:type="pct"/>
            <w:tcBorders>
              <w:top w:val="nil"/>
              <w:left w:val="nil"/>
              <w:bottom w:val="nil"/>
              <w:right w:val="nil"/>
            </w:tcBorders>
            <w:shd w:val="clear" w:color="auto" w:fill="FFFFFF"/>
            <w:vAlign w:val="center"/>
          </w:tcPr>
          <w:p w14:paraId="187C120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17 (19.5); 11 (12.6)</w:t>
            </w:r>
          </w:p>
        </w:tc>
        <w:tc>
          <w:tcPr>
            <w:tcW w:w="149" w:type="pct"/>
            <w:tcBorders>
              <w:top w:val="nil"/>
              <w:left w:val="nil"/>
              <w:bottom w:val="nil"/>
              <w:right w:val="nil"/>
            </w:tcBorders>
            <w:shd w:val="clear" w:color="auto" w:fill="FFFFFF"/>
            <w:vAlign w:val="center"/>
          </w:tcPr>
          <w:p w14:paraId="3269BF1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 (3.4); 3 (3.4)</w:t>
            </w:r>
          </w:p>
        </w:tc>
        <w:tc>
          <w:tcPr>
            <w:tcW w:w="150" w:type="pct"/>
            <w:tcBorders>
              <w:top w:val="nil"/>
              <w:left w:val="nil"/>
              <w:bottom w:val="nil"/>
              <w:right w:val="nil"/>
            </w:tcBorders>
            <w:shd w:val="clear" w:color="auto" w:fill="FFFFFF"/>
            <w:vAlign w:val="center"/>
          </w:tcPr>
          <w:p w14:paraId="248045B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78 (89.7); 79 (90.8)</w:t>
            </w:r>
          </w:p>
        </w:tc>
        <w:tc>
          <w:tcPr>
            <w:tcW w:w="149" w:type="pct"/>
            <w:tcBorders>
              <w:top w:val="nil"/>
              <w:left w:val="nil"/>
              <w:bottom w:val="nil"/>
              <w:right w:val="nil"/>
            </w:tcBorders>
            <w:shd w:val="clear" w:color="auto" w:fill="FFFFFF"/>
            <w:vAlign w:val="center"/>
          </w:tcPr>
          <w:p w14:paraId="3C0304F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 (6.9); 5 (5.7)</w:t>
            </w:r>
          </w:p>
        </w:tc>
        <w:tc>
          <w:tcPr>
            <w:tcW w:w="149" w:type="pct"/>
            <w:tcBorders>
              <w:top w:val="nil"/>
              <w:left w:val="nil"/>
              <w:bottom w:val="nil"/>
              <w:right w:val="nil"/>
            </w:tcBorders>
            <w:shd w:val="clear" w:color="auto" w:fill="FFFFFF"/>
            <w:vAlign w:val="center"/>
          </w:tcPr>
          <w:p w14:paraId="702CC80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25 (28.7); 28 (32.2)</w:t>
            </w:r>
          </w:p>
        </w:tc>
        <w:tc>
          <w:tcPr>
            <w:tcW w:w="150" w:type="pct"/>
            <w:tcBorders>
              <w:top w:val="nil"/>
              <w:left w:val="nil"/>
              <w:bottom w:val="nil"/>
              <w:right w:val="nil"/>
            </w:tcBorders>
            <w:shd w:val="clear" w:color="auto" w:fill="FFFFFF"/>
            <w:vAlign w:val="center"/>
          </w:tcPr>
          <w:p w14:paraId="25AD9E0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62 (71.3); 59 (67.8)</w:t>
            </w:r>
          </w:p>
        </w:tc>
        <w:tc>
          <w:tcPr>
            <w:tcW w:w="149" w:type="pct"/>
            <w:tcBorders>
              <w:top w:val="nil"/>
              <w:left w:val="nil"/>
              <w:bottom w:val="nil"/>
              <w:right w:val="nil"/>
            </w:tcBorders>
            <w:shd w:val="clear" w:color="auto" w:fill="FFFFFF"/>
            <w:vAlign w:val="center"/>
          </w:tcPr>
          <w:p w14:paraId="687C9B9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28 (32.2); 30 (34.5)</w:t>
            </w:r>
          </w:p>
        </w:tc>
        <w:tc>
          <w:tcPr>
            <w:tcW w:w="233" w:type="pct"/>
            <w:tcBorders>
              <w:top w:val="nil"/>
              <w:left w:val="nil"/>
              <w:bottom w:val="nil"/>
              <w:right w:val="nil"/>
            </w:tcBorders>
            <w:shd w:val="clear" w:color="auto" w:fill="FFFFFF"/>
            <w:vAlign w:val="center"/>
          </w:tcPr>
          <w:p w14:paraId="69FE272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50 (57.5); 49 (56.3)</w:t>
            </w:r>
          </w:p>
        </w:tc>
        <w:tc>
          <w:tcPr>
            <w:tcW w:w="251" w:type="pct"/>
            <w:tcBorders>
              <w:top w:val="nil"/>
              <w:left w:val="nil"/>
              <w:bottom w:val="nil"/>
              <w:right w:val="nil"/>
            </w:tcBorders>
            <w:shd w:val="clear" w:color="auto" w:fill="FFFFFF"/>
            <w:vAlign w:val="center"/>
          </w:tcPr>
          <w:p w14:paraId="4549ABF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 (10.3); 8 (9.2)</w:t>
            </w:r>
          </w:p>
        </w:tc>
      </w:tr>
      <w:tr w14:paraId="550F3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58EA863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Duan et al. [19]</w:t>
            </w:r>
          </w:p>
        </w:tc>
        <w:tc>
          <w:tcPr>
            <w:tcW w:w="137" w:type="pct"/>
            <w:tcBorders>
              <w:top w:val="nil"/>
              <w:left w:val="nil"/>
              <w:bottom w:val="nil"/>
              <w:right w:val="nil"/>
            </w:tcBorders>
            <w:shd w:val="clear" w:color="auto" w:fill="FFFFFF"/>
            <w:vAlign w:val="center"/>
          </w:tcPr>
          <w:p w14:paraId="6C326B6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2024</w:t>
            </w:r>
          </w:p>
        </w:tc>
        <w:tc>
          <w:tcPr>
            <w:tcW w:w="161" w:type="pct"/>
            <w:tcBorders>
              <w:top w:val="nil"/>
              <w:left w:val="nil"/>
              <w:bottom w:val="nil"/>
              <w:right w:val="nil"/>
            </w:tcBorders>
            <w:shd w:val="clear" w:color="auto" w:fill="FFFFFF"/>
            <w:vAlign w:val="center"/>
          </w:tcPr>
          <w:p w14:paraId="3582828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7A7A606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cohort</w:t>
            </w:r>
          </w:p>
        </w:tc>
        <w:tc>
          <w:tcPr>
            <w:tcW w:w="199" w:type="pct"/>
            <w:tcBorders>
              <w:top w:val="nil"/>
              <w:left w:val="nil"/>
              <w:bottom w:val="nil"/>
              <w:right w:val="nil"/>
            </w:tcBorders>
            <w:shd w:val="clear" w:color="auto" w:fill="FFFFFF"/>
            <w:vAlign w:val="center"/>
          </w:tcPr>
          <w:p w14:paraId="17756E0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LA-ESCC</w:t>
            </w:r>
          </w:p>
        </w:tc>
        <w:tc>
          <w:tcPr>
            <w:tcW w:w="258" w:type="pct"/>
            <w:tcBorders>
              <w:top w:val="nil"/>
              <w:left w:val="nil"/>
              <w:bottom w:val="nil"/>
              <w:right w:val="nil"/>
            </w:tcBorders>
            <w:shd w:val="clear" w:color="auto" w:fill="FFFFFF"/>
            <w:vAlign w:val="center"/>
          </w:tcPr>
          <w:p w14:paraId="4FF172B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PSM cohort</w:t>
            </w:r>
          </w:p>
        </w:tc>
        <w:tc>
          <w:tcPr>
            <w:tcW w:w="237" w:type="pct"/>
            <w:tcBorders>
              <w:top w:val="nil"/>
              <w:left w:val="nil"/>
              <w:bottom w:val="nil"/>
              <w:right w:val="nil"/>
            </w:tcBorders>
            <w:shd w:val="clear" w:color="auto" w:fill="FFFFFF"/>
            <w:vAlign w:val="center"/>
          </w:tcPr>
          <w:p w14:paraId="63938CE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NCRT</w:t>
            </w:r>
          </w:p>
        </w:tc>
        <w:tc>
          <w:tcPr>
            <w:tcW w:w="115" w:type="pct"/>
            <w:tcBorders>
              <w:top w:val="nil"/>
              <w:left w:val="nil"/>
              <w:bottom w:val="nil"/>
              <w:right w:val="nil"/>
            </w:tcBorders>
            <w:shd w:val="clear" w:color="auto" w:fill="FFFFFF"/>
            <w:vAlign w:val="center"/>
          </w:tcPr>
          <w:p w14:paraId="0FDE04A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132</w:t>
            </w:r>
          </w:p>
        </w:tc>
        <w:tc>
          <w:tcPr>
            <w:tcW w:w="122" w:type="pct"/>
            <w:tcBorders>
              <w:top w:val="nil"/>
              <w:left w:val="nil"/>
              <w:bottom w:val="nil"/>
              <w:right w:val="nil"/>
            </w:tcBorders>
            <w:shd w:val="clear" w:color="auto" w:fill="FFFFFF"/>
            <w:vAlign w:val="center"/>
          </w:tcPr>
          <w:p w14:paraId="504613E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66</w:t>
            </w:r>
          </w:p>
        </w:tc>
        <w:tc>
          <w:tcPr>
            <w:tcW w:w="133" w:type="pct"/>
            <w:tcBorders>
              <w:top w:val="nil"/>
              <w:left w:val="nil"/>
              <w:bottom w:val="nil"/>
              <w:right w:val="nil"/>
            </w:tcBorders>
            <w:shd w:val="clear" w:color="auto" w:fill="FFFFFF"/>
            <w:vAlign w:val="center"/>
          </w:tcPr>
          <w:p w14:paraId="3823E86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66</w:t>
            </w:r>
          </w:p>
        </w:tc>
        <w:tc>
          <w:tcPr>
            <w:tcW w:w="159" w:type="pct"/>
            <w:tcBorders>
              <w:top w:val="nil"/>
              <w:left w:val="nil"/>
              <w:bottom w:val="nil"/>
              <w:right w:val="nil"/>
            </w:tcBorders>
            <w:shd w:val="clear" w:color="auto" w:fill="FFFFFF"/>
            <w:vAlign w:val="center"/>
          </w:tcPr>
          <w:p w14:paraId="7AB04F5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60.2 ± 7.3; 58.2 ± 7.3</w:t>
            </w:r>
          </w:p>
        </w:tc>
        <w:tc>
          <w:tcPr>
            <w:tcW w:w="150" w:type="pct"/>
            <w:tcBorders>
              <w:top w:val="nil"/>
              <w:left w:val="nil"/>
              <w:bottom w:val="nil"/>
              <w:right w:val="nil"/>
            </w:tcBorders>
            <w:shd w:val="clear" w:color="auto" w:fill="FFFFFF"/>
            <w:vAlign w:val="center"/>
          </w:tcPr>
          <w:p w14:paraId="61CFC56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59 (89.4); 59 (89.4)</w:t>
            </w:r>
          </w:p>
        </w:tc>
        <w:tc>
          <w:tcPr>
            <w:tcW w:w="227" w:type="pct"/>
            <w:tcBorders>
              <w:top w:val="nil"/>
              <w:left w:val="nil"/>
              <w:bottom w:val="nil"/>
              <w:right w:val="nil"/>
            </w:tcBorders>
            <w:shd w:val="clear" w:color="auto" w:fill="FFFFFF"/>
            <w:vAlign w:val="center"/>
          </w:tcPr>
          <w:p w14:paraId="206D499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4" w:type="pct"/>
            <w:tcBorders>
              <w:top w:val="nil"/>
              <w:left w:val="nil"/>
              <w:bottom w:val="nil"/>
              <w:right w:val="nil"/>
            </w:tcBorders>
            <w:shd w:val="clear" w:color="auto" w:fill="FFFFFF"/>
            <w:vAlign w:val="center"/>
          </w:tcPr>
          <w:p w14:paraId="5724787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48 (72.7); 51 (77.3)</w:t>
            </w:r>
          </w:p>
        </w:tc>
        <w:tc>
          <w:tcPr>
            <w:tcW w:w="151" w:type="pct"/>
            <w:tcBorders>
              <w:top w:val="nil"/>
              <w:left w:val="nil"/>
              <w:bottom w:val="nil"/>
              <w:right w:val="nil"/>
            </w:tcBorders>
            <w:shd w:val="clear" w:color="auto" w:fill="FFFFFF"/>
            <w:vAlign w:val="center"/>
          </w:tcPr>
          <w:p w14:paraId="626BB6A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49 (74.2); 53 (80.3)</w:t>
            </w:r>
          </w:p>
        </w:tc>
        <w:tc>
          <w:tcPr>
            <w:tcW w:w="135" w:type="pct"/>
            <w:tcBorders>
              <w:top w:val="nil"/>
              <w:left w:val="nil"/>
              <w:bottom w:val="nil"/>
              <w:right w:val="nil"/>
            </w:tcBorders>
            <w:shd w:val="clear" w:color="auto" w:fill="FFFFFF"/>
            <w:vAlign w:val="center"/>
          </w:tcPr>
          <w:p w14:paraId="11CF9FF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4C7F095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24A0EFD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2" w:type="pct"/>
            <w:tcBorders>
              <w:top w:val="nil"/>
              <w:left w:val="nil"/>
              <w:bottom w:val="nil"/>
              <w:right w:val="nil"/>
            </w:tcBorders>
            <w:shd w:val="clear" w:color="auto" w:fill="FFFFFF"/>
            <w:vAlign w:val="center"/>
          </w:tcPr>
          <w:p w14:paraId="0BDA1D3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20–25 cm: 4 (6.1); 2 (3.0)</w:t>
            </w:r>
          </w:p>
        </w:tc>
        <w:tc>
          <w:tcPr>
            <w:tcW w:w="162" w:type="pct"/>
            <w:tcBorders>
              <w:top w:val="nil"/>
              <w:left w:val="nil"/>
              <w:bottom w:val="nil"/>
              <w:right w:val="nil"/>
            </w:tcBorders>
            <w:shd w:val="clear" w:color="auto" w:fill="FFFFFF"/>
            <w:vAlign w:val="center"/>
          </w:tcPr>
          <w:p w14:paraId="21080FA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&gt;25–30 cm: 25 (37.9); 32 (48.5)</w:t>
            </w:r>
          </w:p>
        </w:tc>
        <w:tc>
          <w:tcPr>
            <w:tcW w:w="162" w:type="pct"/>
            <w:tcBorders>
              <w:top w:val="nil"/>
              <w:left w:val="nil"/>
              <w:bottom w:val="nil"/>
              <w:right w:val="nil"/>
            </w:tcBorders>
            <w:shd w:val="clear" w:color="auto" w:fill="FFFFFF"/>
            <w:vAlign w:val="center"/>
          </w:tcPr>
          <w:p w14:paraId="6F81169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&gt;30 cm: 37 (56.1); 32 (48.5)</w:t>
            </w:r>
          </w:p>
        </w:tc>
        <w:tc>
          <w:tcPr>
            <w:tcW w:w="149" w:type="pct"/>
            <w:tcBorders>
              <w:top w:val="nil"/>
              <w:left w:val="nil"/>
              <w:bottom w:val="nil"/>
              <w:right w:val="nil"/>
            </w:tcBorders>
            <w:shd w:val="clear" w:color="auto" w:fill="FFFFFF"/>
            <w:vAlign w:val="center"/>
          </w:tcPr>
          <w:p w14:paraId="0DEA0B5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 (3.0); 3 (4.5)</w:t>
            </w:r>
          </w:p>
        </w:tc>
        <w:tc>
          <w:tcPr>
            <w:tcW w:w="150" w:type="pct"/>
            <w:tcBorders>
              <w:top w:val="nil"/>
              <w:left w:val="nil"/>
              <w:bottom w:val="nil"/>
              <w:right w:val="nil"/>
            </w:tcBorders>
            <w:shd w:val="clear" w:color="auto" w:fill="FFFFFF"/>
            <w:vAlign w:val="center"/>
          </w:tcPr>
          <w:p w14:paraId="66B0C7B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57 (86.4); 59 (89.4)</w:t>
            </w:r>
          </w:p>
        </w:tc>
        <w:tc>
          <w:tcPr>
            <w:tcW w:w="149" w:type="pct"/>
            <w:tcBorders>
              <w:top w:val="nil"/>
              <w:left w:val="nil"/>
              <w:bottom w:val="nil"/>
              <w:right w:val="nil"/>
            </w:tcBorders>
            <w:shd w:val="clear" w:color="auto" w:fill="FFFFFF"/>
            <w:vAlign w:val="center"/>
          </w:tcPr>
          <w:p w14:paraId="0B8C59C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 (10.6); 4 (6.1)</w:t>
            </w:r>
          </w:p>
        </w:tc>
        <w:tc>
          <w:tcPr>
            <w:tcW w:w="149" w:type="pct"/>
            <w:tcBorders>
              <w:top w:val="nil"/>
              <w:left w:val="nil"/>
              <w:bottom w:val="nil"/>
              <w:right w:val="nil"/>
            </w:tcBorders>
            <w:shd w:val="clear" w:color="auto" w:fill="FFFFFF"/>
            <w:vAlign w:val="center"/>
          </w:tcPr>
          <w:p w14:paraId="2DD516B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 (13.6); 9 (13.6)</w:t>
            </w:r>
          </w:p>
        </w:tc>
        <w:tc>
          <w:tcPr>
            <w:tcW w:w="150" w:type="pct"/>
            <w:tcBorders>
              <w:top w:val="nil"/>
              <w:left w:val="nil"/>
              <w:bottom w:val="nil"/>
              <w:right w:val="nil"/>
            </w:tcBorders>
            <w:shd w:val="clear" w:color="auto" w:fill="FFFFFF"/>
            <w:vAlign w:val="center"/>
          </w:tcPr>
          <w:p w14:paraId="2B69D3E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57 (86.4); 57 (86.4)</w:t>
            </w:r>
          </w:p>
        </w:tc>
        <w:tc>
          <w:tcPr>
            <w:tcW w:w="149" w:type="pct"/>
            <w:tcBorders>
              <w:top w:val="nil"/>
              <w:left w:val="nil"/>
              <w:bottom w:val="nil"/>
              <w:right w:val="nil"/>
            </w:tcBorders>
            <w:shd w:val="clear" w:color="auto" w:fill="FFFFFF"/>
            <w:vAlign w:val="center"/>
          </w:tcPr>
          <w:p w14:paraId="1890F5D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 (9.1); 10 (15.2)</w:t>
            </w:r>
          </w:p>
        </w:tc>
        <w:tc>
          <w:tcPr>
            <w:tcW w:w="233" w:type="pct"/>
            <w:tcBorders>
              <w:top w:val="nil"/>
              <w:left w:val="nil"/>
              <w:bottom w:val="nil"/>
              <w:right w:val="nil"/>
            </w:tcBorders>
            <w:shd w:val="clear" w:color="auto" w:fill="FFFFFF"/>
            <w:vAlign w:val="center"/>
          </w:tcPr>
          <w:p w14:paraId="0EF33C5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51 (77.3); 47 (71.2)</w:t>
            </w:r>
          </w:p>
        </w:tc>
        <w:tc>
          <w:tcPr>
            <w:tcW w:w="251" w:type="pct"/>
            <w:tcBorders>
              <w:top w:val="nil"/>
              <w:left w:val="nil"/>
              <w:bottom w:val="nil"/>
              <w:right w:val="nil"/>
            </w:tcBorders>
            <w:shd w:val="clear" w:color="auto" w:fill="FFFFFF"/>
            <w:vAlign w:val="center"/>
          </w:tcPr>
          <w:p w14:paraId="33D4D83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 (13.6); 9 (13.6)</w:t>
            </w:r>
          </w:p>
        </w:tc>
      </w:tr>
      <w:tr w14:paraId="3D562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48FD255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Guo et al. [11]</w:t>
            </w:r>
          </w:p>
        </w:tc>
        <w:tc>
          <w:tcPr>
            <w:tcW w:w="137" w:type="pct"/>
            <w:tcBorders>
              <w:top w:val="nil"/>
              <w:left w:val="nil"/>
              <w:bottom w:val="nil"/>
              <w:right w:val="nil"/>
            </w:tcBorders>
            <w:shd w:val="clear" w:color="auto" w:fill="FFFFFF"/>
            <w:vAlign w:val="center"/>
          </w:tcPr>
          <w:p w14:paraId="30DFF40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2025</w:t>
            </w:r>
          </w:p>
        </w:tc>
        <w:tc>
          <w:tcPr>
            <w:tcW w:w="161" w:type="pct"/>
            <w:tcBorders>
              <w:top w:val="nil"/>
              <w:left w:val="nil"/>
              <w:bottom w:val="nil"/>
              <w:right w:val="nil"/>
            </w:tcBorders>
            <w:shd w:val="clear" w:color="auto" w:fill="FFFFFF"/>
            <w:vAlign w:val="center"/>
          </w:tcPr>
          <w:p w14:paraId="43AF032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37FB167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Multicenter comparative effectiveness study</w:t>
            </w:r>
          </w:p>
        </w:tc>
        <w:tc>
          <w:tcPr>
            <w:tcW w:w="199" w:type="pct"/>
            <w:tcBorders>
              <w:top w:val="nil"/>
              <w:left w:val="nil"/>
              <w:bottom w:val="nil"/>
              <w:right w:val="nil"/>
            </w:tcBorders>
            <w:shd w:val="clear" w:color="auto" w:fill="FFFFFF"/>
            <w:vAlign w:val="center"/>
          </w:tcPr>
          <w:p w14:paraId="416AF0D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LA-ESCC</w:t>
            </w:r>
          </w:p>
        </w:tc>
        <w:tc>
          <w:tcPr>
            <w:tcW w:w="258" w:type="pct"/>
            <w:tcBorders>
              <w:top w:val="nil"/>
              <w:left w:val="nil"/>
              <w:bottom w:val="nil"/>
              <w:right w:val="nil"/>
            </w:tcBorders>
            <w:shd w:val="clear" w:color="auto" w:fill="FFFFFF"/>
            <w:vAlign w:val="center"/>
          </w:tcPr>
          <w:p w14:paraId="4754E61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PSM cohort</w:t>
            </w:r>
          </w:p>
        </w:tc>
        <w:tc>
          <w:tcPr>
            <w:tcW w:w="237" w:type="pct"/>
            <w:tcBorders>
              <w:top w:val="nil"/>
              <w:left w:val="nil"/>
              <w:bottom w:val="nil"/>
              <w:right w:val="nil"/>
            </w:tcBorders>
            <w:shd w:val="clear" w:color="auto" w:fill="FFFFFF"/>
            <w:vAlign w:val="center"/>
          </w:tcPr>
          <w:p w14:paraId="334CAE8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NCRT</w:t>
            </w:r>
          </w:p>
        </w:tc>
        <w:tc>
          <w:tcPr>
            <w:tcW w:w="115" w:type="pct"/>
            <w:tcBorders>
              <w:top w:val="nil"/>
              <w:left w:val="nil"/>
              <w:bottom w:val="nil"/>
              <w:right w:val="nil"/>
            </w:tcBorders>
            <w:shd w:val="clear" w:color="auto" w:fill="FFFFFF"/>
            <w:vAlign w:val="center"/>
          </w:tcPr>
          <w:p w14:paraId="481B4BF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1064</w:t>
            </w:r>
          </w:p>
        </w:tc>
        <w:tc>
          <w:tcPr>
            <w:tcW w:w="122" w:type="pct"/>
            <w:tcBorders>
              <w:top w:val="nil"/>
              <w:left w:val="nil"/>
              <w:bottom w:val="nil"/>
              <w:right w:val="nil"/>
            </w:tcBorders>
            <w:shd w:val="clear" w:color="auto" w:fill="FFFFFF"/>
            <w:vAlign w:val="center"/>
          </w:tcPr>
          <w:p w14:paraId="0501711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532</w:t>
            </w:r>
          </w:p>
        </w:tc>
        <w:tc>
          <w:tcPr>
            <w:tcW w:w="133" w:type="pct"/>
            <w:tcBorders>
              <w:top w:val="nil"/>
              <w:left w:val="nil"/>
              <w:bottom w:val="nil"/>
              <w:right w:val="nil"/>
            </w:tcBorders>
            <w:shd w:val="clear" w:color="auto" w:fill="FFFFFF"/>
            <w:vAlign w:val="center"/>
          </w:tcPr>
          <w:p w14:paraId="14A0241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532</w:t>
            </w:r>
          </w:p>
        </w:tc>
        <w:tc>
          <w:tcPr>
            <w:tcW w:w="159" w:type="pct"/>
            <w:tcBorders>
              <w:top w:val="nil"/>
              <w:left w:val="nil"/>
              <w:bottom w:val="nil"/>
              <w:right w:val="nil"/>
            </w:tcBorders>
            <w:shd w:val="clear" w:color="auto" w:fill="FFFFFF"/>
            <w:vAlign w:val="center"/>
          </w:tcPr>
          <w:p w14:paraId="2700B85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&lt;60: 172 (32.3); 178 (33.5)</w:t>
            </w:r>
          </w:p>
        </w:tc>
        <w:tc>
          <w:tcPr>
            <w:tcW w:w="150" w:type="pct"/>
            <w:tcBorders>
              <w:top w:val="nil"/>
              <w:left w:val="nil"/>
              <w:bottom w:val="nil"/>
              <w:right w:val="nil"/>
            </w:tcBorders>
            <w:shd w:val="clear" w:color="auto" w:fill="FFFFFF"/>
            <w:vAlign w:val="center"/>
          </w:tcPr>
          <w:p w14:paraId="03EFF89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432 (81.2); 443 (83.3)</w:t>
            </w:r>
          </w:p>
        </w:tc>
        <w:tc>
          <w:tcPr>
            <w:tcW w:w="227" w:type="pct"/>
            <w:tcBorders>
              <w:top w:val="nil"/>
              <w:left w:val="nil"/>
              <w:bottom w:val="nil"/>
              <w:right w:val="nil"/>
            </w:tcBorders>
            <w:shd w:val="clear" w:color="auto" w:fill="FFFFFF"/>
            <w:vAlign w:val="center"/>
          </w:tcPr>
          <w:p w14:paraId="1D9DFA0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&lt;18: 22 (4.2); 21 (4.0); 18–24: 329 (61.8); 341 (64.1); &gt;24: 181 (34.0); 170 (31.9)</w:t>
            </w:r>
          </w:p>
        </w:tc>
        <w:tc>
          <w:tcPr>
            <w:tcW w:w="164" w:type="pct"/>
            <w:tcBorders>
              <w:top w:val="nil"/>
              <w:left w:val="nil"/>
              <w:bottom w:val="nil"/>
              <w:right w:val="nil"/>
            </w:tcBorders>
            <w:shd w:val="clear" w:color="auto" w:fill="FFFFFF"/>
            <w:vAlign w:val="center"/>
          </w:tcPr>
          <w:p w14:paraId="6C98727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338 (63.5); 362 (68.0)</w:t>
            </w:r>
          </w:p>
        </w:tc>
        <w:tc>
          <w:tcPr>
            <w:tcW w:w="151" w:type="pct"/>
            <w:tcBorders>
              <w:top w:val="nil"/>
              <w:left w:val="nil"/>
              <w:bottom w:val="nil"/>
              <w:right w:val="nil"/>
            </w:tcBorders>
            <w:shd w:val="clear" w:color="auto" w:fill="FFFFFF"/>
            <w:vAlign w:val="center"/>
          </w:tcPr>
          <w:p w14:paraId="1E45494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354 (66.5); 374 (70.3)</w:t>
            </w:r>
          </w:p>
        </w:tc>
        <w:tc>
          <w:tcPr>
            <w:tcW w:w="135" w:type="pct"/>
            <w:tcBorders>
              <w:top w:val="nil"/>
              <w:left w:val="nil"/>
              <w:bottom w:val="nil"/>
              <w:right w:val="nil"/>
            </w:tcBorders>
            <w:shd w:val="clear" w:color="auto" w:fill="FFFFFF"/>
            <w:vAlign w:val="center"/>
          </w:tcPr>
          <w:p w14:paraId="5257F3B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280 (52.6); 291 (54.7)</w:t>
            </w:r>
          </w:p>
        </w:tc>
        <w:tc>
          <w:tcPr>
            <w:tcW w:w="135" w:type="pct"/>
            <w:tcBorders>
              <w:top w:val="nil"/>
              <w:left w:val="nil"/>
              <w:bottom w:val="nil"/>
              <w:right w:val="nil"/>
            </w:tcBorders>
            <w:shd w:val="clear" w:color="auto" w:fill="FFFFFF"/>
            <w:vAlign w:val="center"/>
          </w:tcPr>
          <w:p w14:paraId="55B91CF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252 (47.4); 241 (45.3)</w:t>
            </w:r>
          </w:p>
        </w:tc>
        <w:tc>
          <w:tcPr>
            <w:tcW w:w="135" w:type="pct"/>
            <w:tcBorders>
              <w:top w:val="nil"/>
              <w:left w:val="nil"/>
              <w:bottom w:val="nil"/>
              <w:right w:val="nil"/>
            </w:tcBorders>
            <w:shd w:val="clear" w:color="auto" w:fill="FFFFFF"/>
            <w:vAlign w:val="center"/>
          </w:tcPr>
          <w:p w14:paraId="0EDC53C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 0</w:t>
            </w:r>
          </w:p>
        </w:tc>
        <w:tc>
          <w:tcPr>
            <w:tcW w:w="162" w:type="pct"/>
            <w:tcBorders>
              <w:top w:val="nil"/>
              <w:left w:val="nil"/>
              <w:bottom w:val="nil"/>
              <w:right w:val="nil"/>
            </w:tcBorders>
            <w:shd w:val="clear" w:color="auto" w:fill="FFFFFF"/>
            <w:vAlign w:val="center"/>
          </w:tcPr>
          <w:p w14:paraId="7109BC8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63 (11.9); 55 (10.3)</w:t>
            </w:r>
          </w:p>
        </w:tc>
        <w:tc>
          <w:tcPr>
            <w:tcW w:w="162" w:type="pct"/>
            <w:tcBorders>
              <w:top w:val="nil"/>
              <w:left w:val="nil"/>
              <w:bottom w:val="nil"/>
              <w:right w:val="nil"/>
            </w:tcBorders>
            <w:shd w:val="clear" w:color="auto" w:fill="FFFFFF"/>
            <w:vAlign w:val="center"/>
          </w:tcPr>
          <w:p w14:paraId="6A1688D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296 (55.6); 316 (59.4)</w:t>
            </w:r>
          </w:p>
        </w:tc>
        <w:tc>
          <w:tcPr>
            <w:tcW w:w="162" w:type="pct"/>
            <w:tcBorders>
              <w:top w:val="nil"/>
              <w:left w:val="nil"/>
              <w:bottom w:val="nil"/>
              <w:right w:val="nil"/>
            </w:tcBorders>
            <w:shd w:val="clear" w:color="auto" w:fill="FFFFFF"/>
            <w:vAlign w:val="center"/>
          </w:tcPr>
          <w:p w14:paraId="2937809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173 (32.5); 161 (30.3)</w:t>
            </w:r>
          </w:p>
        </w:tc>
        <w:tc>
          <w:tcPr>
            <w:tcW w:w="149" w:type="pct"/>
            <w:tcBorders>
              <w:top w:val="nil"/>
              <w:left w:val="nil"/>
              <w:bottom w:val="nil"/>
              <w:right w:val="nil"/>
            </w:tcBorders>
            <w:shd w:val="clear" w:color="auto" w:fill="FFFFFF"/>
            <w:vAlign w:val="center"/>
          </w:tcPr>
          <w:p w14:paraId="7D629CF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75 (14.1); 70 (13.2)</w:t>
            </w:r>
          </w:p>
        </w:tc>
        <w:tc>
          <w:tcPr>
            <w:tcW w:w="150" w:type="pct"/>
            <w:tcBorders>
              <w:top w:val="nil"/>
              <w:left w:val="nil"/>
              <w:bottom w:val="nil"/>
              <w:right w:val="nil"/>
            </w:tcBorders>
            <w:shd w:val="clear" w:color="auto" w:fill="FFFFFF"/>
            <w:vAlign w:val="center"/>
          </w:tcPr>
          <w:p w14:paraId="5C2B7C2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378 (71.0); 408 (76.7)</w:t>
            </w:r>
          </w:p>
        </w:tc>
        <w:tc>
          <w:tcPr>
            <w:tcW w:w="149" w:type="pct"/>
            <w:tcBorders>
              <w:top w:val="nil"/>
              <w:left w:val="nil"/>
              <w:bottom w:val="nil"/>
              <w:right w:val="nil"/>
            </w:tcBorders>
            <w:shd w:val="clear" w:color="auto" w:fill="FFFFFF"/>
            <w:vAlign w:val="center"/>
          </w:tcPr>
          <w:p w14:paraId="4C5D0E9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79 (14.9); 54 (10.1)</w:t>
            </w:r>
          </w:p>
        </w:tc>
        <w:tc>
          <w:tcPr>
            <w:tcW w:w="149" w:type="pct"/>
            <w:tcBorders>
              <w:top w:val="nil"/>
              <w:left w:val="nil"/>
              <w:bottom w:val="nil"/>
              <w:right w:val="nil"/>
            </w:tcBorders>
            <w:shd w:val="clear" w:color="auto" w:fill="FFFFFF"/>
            <w:vAlign w:val="center"/>
          </w:tcPr>
          <w:p w14:paraId="596FF4D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72 (13.5); 75 (14.1)</w:t>
            </w:r>
          </w:p>
        </w:tc>
        <w:tc>
          <w:tcPr>
            <w:tcW w:w="150" w:type="pct"/>
            <w:tcBorders>
              <w:top w:val="nil"/>
              <w:left w:val="nil"/>
              <w:bottom w:val="nil"/>
              <w:right w:val="nil"/>
            </w:tcBorders>
            <w:shd w:val="clear" w:color="auto" w:fill="FFFFFF"/>
            <w:vAlign w:val="center"/>
          </w:tcPr>
          <w:p w14:paraId="4834BD8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460 (86.5); 457 (85.9)</w:t>
            </w:r>
          </w:p>
        </w:tc>
        <w:tc>
          <w:tcPr>
            <w:tcW w:w="149" w:type="pct"/>
            <w:tcBorders>
              <w:top w:val="nil"/>
              <w:left w:val="nil"/>
              <w:bottom w:val="nil"/>
              <w:right w:val="nil"/>
            </w:tcBorders>
            <w:shd w:val="clear" w:color="auto" w:fill="FFFFFF"/>
            <w:vAlign w:val="center"/>
          </w:tcPr>
          <w:p w14:paraId="2B737D4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33" w:type="pct"/>
            <w:tcBorders>
              <w:top w:val="nil"/>
              <w:left w:val="nil"/>
              <w:bottom w:val="nil"/>
              <w:right w:val="nil"/>
            </w:tcBorders>
            <w:shd w:val="clear" w:color="auto" w:fill="FFFFFF"/>
            <w:vAlign w:val="center"/>
          </w:tcPr>
          <w:p w14:paraId="3C9985E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51" w:type="pct"/>
            <w:tcBorders>
              <w:top w:val="nil"/>
              <w:left w:val="nil"/>
              <w:bottom w:val="nil"/>
              <w:right w:val="nil"/>
            </w:tcBorders>
            <w:shd w:val="clear" w:color="auto" w:fill="FFFFFF"/>
            <w:vAlign w:val="center"/>
          </w:tcPr>
          <w:p w14:paraId="42E38DD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r>
      <w:tr w14:paraId="2C711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2961812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Jiang et al. [20]</w:t>
            </w:r>
          </w:p>
        </w:tc>
        <w:tc>
          <w:tcPr>
            <w:tcW w:w="137" w:type="pct"/>
            <w:tcBorders>
              <w:top w:val="nil"/>
              <w:left w:val="nil"/>
              <w:bottom w:val="nil"/>
              <w:right w:val="nil"/>
            </w:tcBorders>
            <w:shd w:val="clear" w:color="auto" w:fill="FFFFFF"/>
            <w:vAlign w:val="center"/>
          </w:tcPr>
          <w:p w14:paraId="3817976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2026</w:t>
            </w:r>
          </w:p>
        </w:tc>
        <w:tc>
          <w:tcPr>
            <w:tcW w:w="161" w:type="pct"/>
            <w:tcBorders>
              <w:top w:val="nil"/>
              <w:left w:val="nil"/>
              <w:bottom w:val="nil"/>
              <w:right w:val="nil"/>
            </w:tcBorders>
            <w:shd w:val="clear" w:color="auto" w:fill="FFFFFF"/>
            <w:vAlign w:val="center"/>
          </w:tcPr>
          <w:p w14:paraId="7B9053B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27BD201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cohort</w:t>
            </w:r>
          </w:p>
        </w:tc>
        <w:tc>
          <w:tcPr>
            <w:tcW w:w="199" w:type="pct"/>
            <w:tcBorders>
              <w:top w:val="nil"/>
              <w:left w:val="nil"/>
              <w:bottom w:val="nil"/>
              <w:right w:val="nil"/>
            </w:tcBorders>
            <w:shd w:val="clear" w:color="auto" w:fill="FFFFFF"/>
            <w:vAlign w:val="center"/>
          </w:tcPr>
          <w:p w14:paraId="11CBDF7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LA-ESCC</w:t>
            </w:r>
          </w:p>
        </w:tc>
        <w:tc>
          <w:tcPr>
            <w:tcW w:w="258" w:type="pct"/>
            <w:tcBorders>
              <w:top w:val="nil"/>
              <w:left w:val="nil"/>
              <w:bottom w:val="nil"/>
              <w:right w:val="nil"/>
            </w:tcBorders>
            <w:shd w:val="clear" w:color="auto" w:fill="FFFFFF"/>
            <w:vAlign w:val="center"/>
          </w:tcPr>
          <w:p w14:paraId="6D4EF49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PSM cohort</w:t>
            </w:r>
          </w:p>
        </w:tc>
        <w:tc>
          <w:tcPr>
            <w:tcW w:w="237" w:type="pct"/>
            <w:tcBorders>
              <w:top w:val="nil"/>
              <w:left w:val="nil"/>
              <w:bottom w:val="nil"/>
              <w:right w:val="nil"/>
            </w:tcBorders>
            <w:shd w:val="clear" w:color="auto" w:fill="FFFFFF"/>
            <w:vAlign w:val="center"/>
          </w:tcPr>
          <w:p w14:paraId="0F98A63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NCRT</w:t>
            </w:r>
          </w:p>
        </w:tc>
        <w:tc>
          <w:tcPr>
            <w:tcW w:w="115" w:type="pct"/>
            <w:tcBorders>
              <w:top w:val="nil"/>
              <w:left w:val="nil"/>
              <w:bottom w:val="nil"/>
              <w:right w:val="nil"/>
            </w:tcBorders>
            <w:shd w:val="clear" w:color="auto" w:fill="FFFFFF"/>
            <w:vAlign w:val="center"/>
          </w:tcPr>
          <w:p w14:paraId="268353A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296</w:t>
            </w:r>
          </w:p>
        </w:tc>
        <w:tc>
          <w:tcPr>
            <w:tcW w:w="122" w:type="pct"/>
            <w:tcBorders>
              <w:top w:val="nil"/>
              <w:left w:val="nil"/>
              <w:bottom w:val="nil"/>
              <w:right w:val="nil"/>
            </w:tcBorders>
            <w:shd w:val="clear" w:color="auto" w:fill="FFFFFF"/>
            <w:vAlign w:val="center"/>
          </w:tcPr>
          <w:p w14:paraId="6D3BE56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148</w:t>
            </w:r>
          </w:p>
        </w:tc>
        <w:tc>
          <w:tcPr>
            <w:tcW w:w="133" w:type="pct"/>
            <w:tcBorders>
              <w:top w:val="nil"/>
              <w:left w:val="nil"/>
              <w:bottom w:val="nil"/>
              <w:right w:val="nil"/>
            </w:tcBorders>
            <w:shd w:val="clear" w:color="auto" w:fill="FFFFFF"/>
            <w:vAlign w:val="center"/>
          </w:tcPr>
          <w:p w14:paraId="4F00D96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148</w:t>
            </w:r>
          </w:p>
        </w:tc>
        <w:tc>
          <w:tcPr>
            <w:tcW w:w="159" w:type="pct"/>
            <w:tcBorders>
              <w:top w:val="nil"/>
              <w:left w:val="nil"/>
              <w:bottom w:val="nil"/>
              <w:right w:val="nil"/>
            </w:tcBorders>
            <w:shd w:val="clear" w:color="auto" w:fill="FFFFFF"/>
            <w:vAlign w:val="center"/>
          </w:tcPr>
          <w:p w14:paraId="2E8C99C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61.9 ± 6.8; 61.6 ± 7.1</w:t>
            </w:r>
          </w:p>
        </w:tc>
        <w:tc>
          <w:tcPr>
            <w:tcW w:w="150" w:type="pct"/>
            <w:tcBorders>
              <w:top w:val="nil"/>
              <w:left w:val="nil"/>
              <w:bottom w:val="nil"/>
              <w:right w:val="nil"/>
            </w:tcBorders>
            <w:shd w:val="clear" w:color="auto" w:fill="FFFFFF"/>
            <w:vAlign w:val="center"/>
          </w:tcPr>
          <w:p w14:paraId="4D408C3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129 (87.2); 125 (84.5)</w:t>
            </w:r>
          </w:p>
        </w:tc>
        <w:tc>
          <w:tcPr>
            <w:tcW w:w="227" w:type="pct"/>
            <w:tcBorders>
              <w:top w:val="nil"/>
              <w:left w:val="nil"/>
              <w:bottom w:val="nil"/>
              <w:right w:val="nil"/>
            </w:tcBorders>
            <w:shd w:val="clear" w:color="auto" w:fill="FFFFFF"/>
            <w:vAlign w:val="center"/>
          </w:tcPr>
          <w:p w14:paraId="037261D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4" w:type="pct"/>
            <w:tcBorders>
              <w:top w:val="nil"/>
              <w:left w:val="nil"/>
              <w:bottom w:val="nil"/>
              <w:right w:val="nil"/>
            </w:tcBorders>
            <w:shd w:val="clear" w:color="auto" w:fill="FFFFFF"/>
            <w:vAlign w:val="center"/>
          </w:tcPr>
          <w:p w14:paraId="2E1334E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92 (62.2); 88 (59.5)</w:t>
            </w:r>
          </w:p>
        </w:tc>
        <w:tc>
          <w:tcPr>
            <w:tcW w:w="151" w:type="pct"/>
            <w:tcBorders>
              <w:top w:val="nil"/>
              <w:left w:val="nil"/>
              <w:bottom w:val="nil"/>
              <w:right w:val="nil"/>
            </w:tcBorders>
            <w:shd w:val="clear" w:color="auto" w:fill="FFFFFF"/>
            <w:vAlign w:val="center"/>
          </w:tcPr>
          <w:p w14:paraId="51EA209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90 (60.8); 86 (58.1)</w:t>
            </w:r>
          </w:p>
        </w:tc>
        <w:tc>
          <w:tcPr>
            <w:tcW w:w="135" w:type="pct"/>
            <w:tcBorders>
              <w:top w:val="nil"/>
              <w:left w:val="nil"/>
              <w:bottom w:val="nil"/>
              <w:right w:val="nil"/>
            </w:tcBorders>
            <w:shd w:val="clear" w:color="auto" w:fill="FFFFFF"/>
            <w:vAlign w:val="center"/>
          </w:tcPr>
          <w:p w14:paraId="02CD3D6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352B588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5D0D702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2" w:type="pct"/>
            <w:tcBorders>
              <w:top w:val="nil"/>
              <w:left w:val="nil"/>
              <w:bottom w:val="nil"/>
              <w:right w:val="nil"/>
            </w:tcBorders>
            <w:shd w:val="clear" w:color="auto" w:fill="FFFFFF"/>
            <w:vAlign w:val="center"/>
          </w:tcPr>
          <w:p w14:paraId="4B74F87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 (2.7); 6 (4.1)</w:t>
            </w:r>
          </w:p>
        </w:tc>
        <w:tc>
          <w:tcPr>
            <w:tcW w:w="162" w:type="pct"/>
            <w:tcBorders>
              <w:top w:val="nil"/>
              <w:left w:val="nil"/>
              <w:bottom w:val="nil"/>
              <w:right w:val="nil"/>
            </w:tcBorders>
            <w:shd w:val="clear" w:color="auto" w:fill="FFFFFF"/>
            <w:vAlign w:val="center"/>
          </w:tcPr>
          <w:p w14:paraId="1ED09C4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70 (47.3); 70 (47.3)</w:t>
            </w:r>
          </w:p>
        </w:tc>
        <w:tc>
          <w:tcPr>
            <w:tcW w:w="162" w:type="pct"/>
            <w:tcBorders>
              <w:top w:val="nil"/>
              <w:left w:val="nil"/>
              <w:bottom w:val="nil"/>
              <w:right w:val="nil"/>
            </w:tcBorders>
            <w:shd w:val="clear" w:color="auto" w:fill="FFFFFF"/>
            <w:vAlign w:val="center"/>
          </w:tcPr>
          <w:p w14:paraId="436888C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74 (50.0); 72 (48.6)</w:t>
            </w:r>
          </w:p>
        </w:tc>
        <w:tc>
          <w:tcPr>
            <w:tcW w:w="149" w:type="pct"/>
            <w:tcBorders>
              <w:top w:val="nil"/>
              <w:left w:val="nil"/>
              <w:bottom w:val="nil"/>
              <w:right w:val="nil"/>
            </w:tcBorders>
            <w:shd w:val="clear" w:color="auto" w:fill="FFFFFF"/>
            <w:vAlign w:val="center"/>
          </w:tcPr>
          <w:p w14:paraId="4EBC924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 (6.1); 8 (5.4)</w:t>
            </w:r>
          </w:p>
        </w:tc>
        <w:tc>
          <w:tcPr>
            <w:tcW w:w="150" w:type="pct"/>
            <w:tcBorders>
              <w:top w:val="nil"/>
              <w:left w:val="nil"/>
              <w:bottom w:val="nil"/>
              <w:right w:val="nil"/>
            </w:tcBorders>
            <w:shd w:val="clear" w:color="auto" w:fill="FFFFFF"/>
            <w:vAlign w:val="center"/>
          </w:tcPr>
          <w:p w14:paraId="161B327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133 (89.9); 134 (90.5)</w:t>
            </w:r>
          </w:p>
        </w:tc>
        <w:tc>
          <w:tcPr>
            <w:tcW w:w="149" w:type="pct"/>
            <w:tcBorders>
              <w:top w:val="nil"/>
              <w:left w:val="nil"/>
              <w:bottom w:val="nil"/>
              <w:right w:val="nil"/>
            </w:tcBorders>
            <w:shd w:val="clear" w:color="auto" w:fill="FFFFFF"/>
            <w:vAlign w:val="center"/>
          </w:tcPr>
          <w:p w14:paraId="4176B06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 (4.1); 6 (4.1)</w:t>
            </w:r>
          </w:p>
        </w:tc>
        <w:tc>
          <w:tcPr>
            <w:tcW w:w="149" w:type="pct"/>
            <w:tcBorders>
              <w:top w:val="nil"/>
              <w:left w:val="nil"/>
              <w:bottom w:val="nil"/>
              <w:right w:val="nil"/>
            </w:tcBorders>
            <w:shd w:val="clear" w:color="auto" w:fill="FFFFFF"/>
            <w:vAlign w:val="center"/>
          </w:tcPr>
          <w:p w14:paraId="7AAFAAF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36 (24.3); 32 (21.6)</w:t>
            </w:r>
          </w:p>
        </w:tc>
        <w:tc>
          <w:tcPr>
            <w:tcW w:w="150" w:type="pct"/>
            <w:tcBorders>
              <w:top w:val="nil"/>
              <w:left w:val="nil"/>
              <w:bottom w:val="nil"/>
              <w:right w:val="nil"/>
            </w:tcBorders>
            <w:shd w:val="clear" w:color="auto" w:fill="FFFFFF"/>
            <w:vAlign w:val="center"/>
          </w:tcPr>
          <w:p w14:paraId="0160494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112 (75.7); 116 (78.4)</w:t>
            </w:r>
          </w:p>
        </w:tc>
        <w:tc>
          <w:tcPr>
            <w:tcW w:w="149" w:type="pct"/>
            <w:tcBorders>
              <w:top w:val="nil"/>
              <w:left w:val="nil"/>
              <w:bottom w:val="nil"/>
              <w:right w:val="nil"/>
            </w:tcBorders>
            <w:shd w:val="clear" w:color="auto" w:fill="FFFFFF"/>
            <w:vAlign w:val="center"/>
          </w:tcPr>
          <w:p w14:paraId="1CA98AC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33" w:type="pct"/>
            <w:tcBorders>
              <w:top w:val="nil"/>
              <w:left w:val="nil"/>
              <w:bottom w:val="nil"/>
              <w:right w:val="nil"/>
            </w:tcBorders>
            <w:shd w:val="clear" w:color="auto" w:fill="FFFFFF"/>
            <w:vAlign w:val="center"/>
          </w:tcPr>
          <w:p w14:paraId="711EC2F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51" w:type="pct"/>
            <w:tcBorders>
              <w:top w:val="nil"/>
              <w:left w:val="nil"/>
              <w:bottom w:val="nil"/>
              <w:right w:val="nil"/>
            </w:tcBorders>
            <w:shd w:val="clear" w:color="auto" w:fill="FFFFFF"/>
            <w:vAlign w:val="center"/>
          </w:tcPr>
          <w:p w14:paraId="2F6A021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r>
      <w:tr w14:paraId="413E7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7F08997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Lin et al. [21]</w:t>
            </w:r>
          </w:p>
        </w:tc>
        <w:tc>
          <w:tcPr>
            <w:tcW w:w="137" w:type="pct"/>
            <w:tcBorders>
              <w:top w:val="nil"/>
              <w:left w:val="nil"/>
              <w:bottom w:val="nil"/>
              <w:right w:val="nil"/>
            </w:tcBorders>
            <w:shd w:val="clear" w:color="auto" w:fill="FFFFFF"/>
            <w:vAlign w:val="center"/>
          </w:tcPr>
          <w:p w14:paraId="62645EB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2025</w:t>
            </w:r>
          </w:p>
        </w:tc>
        <w:tc>
          <w:tcPr>
            <w:tcW w:w="161" w:type="pct"/>
            <w:tcBorders>
              <w:top w:val="nil"/>
              <w:left w:val="nil"/>
              <w:bottom w:val="nil"/>
              <w:right w:val="nil"/>
            </w:tcBorders>
            <w:shd w:val="clear" w:color="auto" w:fill="FFFFFF"/>
            <w:vAlign w:val="center"/>
          </w:tcPr>
          <w:p w14:paraId="2D4622A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316A363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cohort</w:t>
            </w:r>
          </w:p>
        </w:tc>
        <w:tc>
          <w:tcPr>
            <w:tcW w:w="199" w:type="pct"/>
            <w:tcBorders>
              <w:top w:val="nil"/>
              <w:left w:val="nil"/>
              <w:bottom w:val="nil"/>
              <w:right w:val="nil"/>
            </w:tcBorders>
            <w:shd w:val="clear" w:color="auto" w:fill="FFFFFF"/>
            <w:vAlign w:val="center"/>
          </w:tcPr>
          <w:p w14:paraId="0DAF554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LA-ESCC</w:t>
            </w:r>
          </w:p>
        </w:tc>
        <w:tc>
          <w:tcPr>
            <w:tcW w:w="258" w:type="pct"/>
            <w:tcBorders>
              <w:top w:val="nil"/>
              <w:left w:val="nil"/>
              <w:bottom w:val="nil"/>
              <w:right w:val="nil"/>
            </w:tcBorders>
            <w:shd w:val="clear" w:color="auto" w:fill="FFFFFF"/>
            <w:vAlign w:val="center"/>
          </w:tcPr>
          <w:p w14:paraId="364D4E9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Original cohort</w:t>
            </w:r>
          </w:p>
        </w:tc>
        <w:tc>
          <w:tcPr>
            <w:tcW w:w="237" w:type="pct"/>
            <w:tcBorders>
              <w:top w:val="nil"/>
              <w:left w:val="nil"/>
              <w:bottom w:val="nil"/>
              <w:right w:val="nil"/>
            </w:tcBorders>
            <w:shd w:val="clear" w:color="auto" w:fill="FFFFFF"/>
            <w:vAlign w:val="center"/>
          </w:tcPr>
          <w:p w14:paraId="02F756D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nICT; nCRT</w:t>
            </w:r>
          </w:p>
        </w:tc>
        <w:tc>
          <w:tcPr>
            <w:tcW w:w="115" w:type="pct"/>
            <w:tcBorders>
              <w:top w:val="nil"/>
              <w:left w:val="nil"/>
              <w:bottom w:val="nil"/>
              <w:right w:val="nil"/>
            </w:tcBorders>
            <w:shd w:val="clear" w:color="auto" w:fill="FFFFFF"/>
            <w:vAlign w:val="center"/>
          </w:tcPr>
          <w:p w14:paraId="41E13B8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392</w:t>
            </w:r>
          </w:p>
        </w:tc>
        <w:tc>
          <w:tcPr>
            <w:tcW w:w="122" w:type="pct"/>
            <w:tcBorders>
              <w:top w:val="nil"/>
              <w:left w:val="nil"/>
              <w:bottom w:val="nil"/>
              <w:right w:val="nil"/>
            </w:tcBorders>
            <w:shd w:val="clear" w:color="auto" w:fill="FFFFFF"/>
            <w:vAlign w:val="center"/>
          </w:tcPr>
          <w:p w14:paraId="29CAC52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112</w:t>
            </w:r>
          </w:p>
        </w:tc>
        <w:tc>
          <w:tcPr>
            <w:tcW w:w="133" w:type="pct"/>
            <w:tcBorders>
              <w:top w:val="nil"/>
              <w:left w:val="nil"/>
              <w:bottom w:val="nil"/>
              <w:right w:val="nil"/>
            </w:tcBorders>
            <w:shd w:val="clear" w:color="auto" w:fill="FFFFFF"/>
            <w:vAlign w:val="center"/>
          </w:tcPr>
          <w:p w14:paraId="3939190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280</w:t>
            </w:r>
          </w:p>
        </w:tc>
        <w:tc>
          <w:tcPr>
            <w:tcW w:w="159" w:type="pct"/>
            <w:tcBorders>
              <w:top w:val="nil"/>
              <w:left w:val="nil"/>
              <w:bottom w:val="nil"/>
              <w:right w:val="nil"/>
            </w:tcBorders>
            <w:shd w:val="clear" w:color="auto" w:fill="FFFFFF"/>
            <w:vAlign w:val="center"/>
          </w:tcPr>
          <w:p w14:paraId="5A57EFE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≤60: 35 (31.3); 118 (42.1)</w:t>
            </w:r>
          </w:p>
        </w:tc>
        <w:tc>
          <w:tcPr>
            <w:tcW w:w="150" w:type="pct"/>
            <w:tcBorders>
              <w:top w:val="nil"/>
              <w:left w:val="nil"/>
              <w:bottom w:val="nil"/>
              <w:right w:val="nil"/>
            </w:tcBorders>
            <w:shd w:val="clear" w:color="auto" w:fill="FFFFFF"/>
            <w:vAlign w:val="center"/>
          </w:tcPr>
          <w:p w14:paraId="49838B3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92 (82.1); 230 (82.1)</w:t>
            </w:r>
          </w:p>
        </w:tc>
        <w:tc>
          <w:tcPr>
            <w:tcW w:w="227" w:type="pct"/>
            <w:tcBorders>
              <w:top w:val="nil"/>
              <w:left w:val="nil"/>
              <w:bottom w:val="nil"/>
              <w:right w:val="nil"/>
            </w:tcBorders>
            <w:shd w:val="clear" w:color="auto" w:fill="FFFFFF"/>
            <w:vAlign w:val="center"/>
          </w:tcPr>
          <w:p w14:paraId="7F829E4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4" w:type="pct"/>
            <w:tcBorders>
              <w:top w:val="nil"/>
              <w:left w:val="nil"/>
              <w:bottom w:val="nil"/>
              <w:right w:val="nil"/>
            </w:tcBorders>
            <w:shd w:val="clear" w:color="auto" w:fill="FFFFFF"/>
            <w:vAlign w:val="center"/>
          </w:tcPr>
          <w:p w14:paraId="5006871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67 (59.8); 169 (60.4)</w:t>
            </w:r>
          </w:p>
        </w:tc>
        <w:tc>
          <w:tcPr>
            <w:tcW w:w="151" w:type="pct"/>
            <w:tcBorders>
              <w:top w:val="nil"/>
              <w:left w:val="nil"/>
              <w:bottom w:val="nil"/>
              <w:right w:val="nil"/>
            </w:tcBorders>
            <w:shd w:val="clear" w:color="auto" w:fill="FFFFFF"/>
            <w:vAlign w:val="center"/>
          </w:tcPr>
          <w:p w14:paraId="72E04BE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63 (56.2); 172 (61.4)</w:t>
            </w:r>
          </w:p>
        </w:tc>
        <w:tc>
          <w:tcPr>
            <w:tcW w:w="135" w:type="pct"/>
            <w:tcBorders>
              <w:top w:val="nil"/>
              <w:left w:val="nil"/>
              <w:bottom w:val="nil"/>
              <w:right w:val="nil"/>
            </w:tcBorders>
            <w:shd w:val="clear" w:color="auto" w:fill="FFFFFF"/>
            <w:vAlign w:val="center"/>
          </w:tcPr>
          <w:p w14:paraId="204708D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2DBA1F8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1868F6F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2" w:type="pct"/>
            <w:tcBorders>
              <w:top w:val="nil"/>
              <w:left w:val="nil"/>
              <w:bottom w:val="nil"/>
              <w:right w:val="nil"/>
            </w:tcBorders>
            <w:shd w:val="clear" w:color="auto" w:fill="FFFFFF"/>
            <w:vAlign w:val="center"/>
          </w:tcPr>
          <w:p w14:paraId="07605C1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19 (17.0); 43 (15.4)</w:t>
            </w:r>
          </w:p>
        </w:tc>
        <w:tc>
          <w:tcPr>
            <w:tcW w:w="162" w:type="pct"/>
            <w:tcBorders>
              <w:top w:val="nil"/>
              <w:left w:val="nil"/>
              <w:bottom w:val="nil"/>
              <w:right w:val="nil"/>
            </w:tcBorders>
            <w:shd w:val="clear" w:color="auto" w:fill="FFFFFF"/>
            <w:vAlign w:val="center"/>
          </w:tcPr>
          <w:p w14:paraId="400E8AE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55 (49.1); 117 (41.8)</w:t>
            </w:r>
          </w:p>
        </w:tc>
        <w:tc>
          <w:tcPr>
            <w:tcW w:w="162" w:type="pct"/>
            <w:tcBorders>
              <w:top w:val="nil"/>
              <w:left w:val="nil"/>
              <w:bottom w:val="nil"/>
              <w:right w:val="nil"/>
            </w:tcBorders>
            <w:shd w:val="clear" w:color="auto" w:fill="FFFFFF"/>
            <w:vAlign w:val="center"/>
          </w:tcPr>
          <w:p w14:paraId="67ACF74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38 (33.9); 120 (42.8)</w:t>
            </w:r>
          </w:p>
        </w:tc>
        <w:tc>
          <w:tcPr>
            <w:tcW w:w="149" w:type="pct"/>
            <w:tcBorders>
              <w:top w:val="nil"/>
              <w:left w:val="nil"/>
              <w:bottom w:val="nil"/>
              <w:right w:val="nil"/>
            </w:tcBorders>
            <w:shd w:val="clear" w:color="auto" w:fill="FFFFFF"/>
            <w:vAlign w:val="center"/>
          </w:tcPr>
          <w:p w14:paraId="151A5FF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5079F72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T2–3: 89 (79.5); 224 (80.0)</w:t>
            </w:r>
          </w:p>
        </w:tc>
        <w:tc>
          <w:tcPr>
            <w:tcW w:w="149" w:type="pct"/>
            <w:tcBorders>
              <w:top w:val="nil"/>
              <w:left w:val="nil"/>
              <w:bottom w:val="nil"/>
              <w:right w:val="nil"/>
            </w:tcBorders>
            <w:shd w:val="clear" w:color="auto" w:fill="FFFFFF"/>
            <w:vAlign w:val="center"/>
          </w:tcPr>
          <w:p w14:paraId="153A4C9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23 (20.5); 56 (20.0)</w:t>
            </w:r>
          </w:p>
        </w:tc>
        <w:tc>
          <w:tcPr>
            <w:tcW w:w="149" w:type="pct"/>
            <w:tcBorders>
              <w:top w:val="nil"/>
              <w:left w:val="nil"/>
              <w:bottom w:val="nil"/>
              <w:right w:val="nil"/>
            </w:tcBorders>
            <w:shd w:val="clear" w:color="auto" w:fill="FFFFFF"/>
            <w:vAlign w:val="center"/>
          </w:tcPr>
          <w:p w14:paraId="1D7D5DA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N0–1: 67 (59.8); 149 (53.2)</w:t>
            </w:r>
          </w:p>
        </w:tc>
        <w:tc>
          <w:tcPr>
            <w:tcW w:w="150" w:type="pct"/>
            <w:tcBorders>
              <w:top w:val="nil"/>
              <w:left w:val="nil"/>
              <w:bottom w:val="nil"/>
              <w:right w:val="nil"/>
            </w:tcBorders>
            <w:shd w:val="clear" w:color="auto" w:fill="FFFFFF"/>
            <w:vAlign w:val="center"/>
          </w:tcPr>
          <w:p w14:paraId="25A0C68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N2–3: 45 (40.2); 131 (46.8)</w:t>
            </w:r>
          </w:p>
        </w:tc>
        <w:tc>
          <w:tcPr>
            <w:tcW w:w="149" w:type="pct"/>
            <w:tcBorders>
              <w:top w:val="nil"/>
              <w:left w:val="nil"/>
              <w:bottom w:val="nil"/>
              <w:right w:val="nil"/>
            </w:tcBorders>
            <w:shd w:val="clear" w:color="auto" w:fill="FFFFFF"/>
            <w:vAlign w:val="center"/>
          </w:tcPr>
          <w:p w14:paraId="78F7347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II–III: 73 (65.2); 201 (71.8)</w:t>
            </w:r>
          </w:p>
        </w:tc>
        <w:tc>
          <w:tcPr>
            <w:tcW w:w="233" w:type="pct"/>
            <w:tcBorders>
              <w:top w:val="nil"/>
              <w:left w:val="nil"/>
              <w:bottom w:val="nil"/>
              <w:right w:val="nil"/>
            </w:tcBorders>
            <w:shd w:val="clear" w:color="auto" w:fill="FFFFFF"/>
            <w:vAlign w:val="center"/>
          </w:tcPr>
          <w:p w14:paraId="64D051E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51" w:type="pct"/>
            <w:tcBorders>
              <w:top w:val="nil"/>
              <w:left w:val="nil"/>
              <w:bottom w:val="nil"/>
              <w:right w:val="nil"/>
            </w:tcBorders>
            <w:shd w:val="clear" w:color="auto" w:fill="FFFFFF"/>
            <w:vAlign w:val="center"/>
          </w:tcPr>
          <w:p w14:paraId="03E3DA1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39 (34.8); 79 (28.2)</w:t>
            </w:r>
          </w:p>
        </w:tc>
      </w:tr>
      <w:tr w14:paraId="52714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522CBB7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Lin et al. [22]</w:t>
            </w:r>
          </w:p>
        </w:tc>
        <w:tc>
          <w:tcPr>
            <w:tcW w:w="137" w:type="pct"/>
            <w:tcBorders>
              <w:top w:val="nil"/>
              <w:left w:val="nil"/>
              <w:bottom w:val="nil"/>
              <w:right w:val="nil"/>
            </w:tcBorders>
            <w:shd w:val="clear" w:color="auto" w:fill="FFFFFF"/>
            <w:vAlign w:val="center"/>
          </w:tcPr>
          <w:p w14:paraId="71B03C7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2025</w:t>
            </w:r>
          </w:p>
        </w:tc>
        <w:tc>
          <w:tcPr>
            <w:tcW w:w="161" w:type="pct"/>
            <w:tcBorders>
              <w:top w:val="nil"/>
              <w:left w:val="nil"/>
              <w:bottom w:val="nil"/>
              <w:right w:val="nil"/>
            </w:tcBorders>
            <w:shd w:val="clear" w:color="auto" w:fill="FFFFFF"/>
            <w:vAlign w:val="center"/>
          </w:tcPr>
          <w:p w14:paraId="560EA83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5FCE63D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cohort</w:t>
            </w:r>
          </w:p>
        </w:tc>
        <w:tc>
          <w:tcPr>
            <w:tcW w:w="199" w:type="pct"/>
            <w:tcBorders>
              <w:top w:val="nil"/>
              <w:left w:val="nil"/>
              <w:bottom w:val="nil"/>
              <w:right w:val="nil"/>
            </w:tcBorders>
            <w:shd w:val="clear" w:color="auto" w:fill="FFFFFF"/>
            <w:vAlign w:val="center"/>
          </w:tcPr>
          <w:p w14:paraId="32E82BF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Borderline resectable cT3br ESCC</w:t>
            </w:r>
          </w:p>
        </w:tc>
        <w:tc>
          <w:tcPr>
            <w:tcW w:w="258" w:type="pct"/>
            <w:tcBorders>
              <w:top w:val="nil"/>
              <w:left w:val="nil"/>
              <w:bottom w:val="nil"/>
              <w:right w:val="nil"/>
            </w:tcBorders>
            <w:shd w:val="clear" w:color="auto" w:fill="FFFFFF"/>
            <w:vAlign w:val="center"/>
          </w:tcPr>
          <w:p w14:paraId="65294BB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PSM cohort</w:t>
            </w:r>
          </w:p>
        </w:tc>
        <w:tc>
          <w:tcPr>
            <w:tcW w:w="237" w:type="pct"/>
            <w:tcBorders>
              <w:top w:val="nil"/>
              <w:left w:val="nil"/>
              <w:bottom w:val="nil"/>
              <w:right w:val="nil"/>
            </w:tcBorders>
            <w:shd w:val="clear" w:color="auto" w:fill="FFFFFF"/>
            <w:vAlign w:val="center"/>
          </w:tcPr>
          <w:p w14:paraId="1935083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NACI; NCRT</w:t>
            </w:r>
          </w:p>
        </w:tc>
        <w:tc>
          <w:tcPr>
            <w:tcW w:w="115" w:type="pct"/>
            <w:tcBorders>
              <w:top w:val="nil"/>
              <w:left w:val="nil"/>
              <w:bottom w:val="nil"/>
              <w:right w:val="nil"/>
            </w:tcBorders>
            <w:shd w:val="clear" w:color="auto" w:fill="FFFFFF"/>
            <w:vAlign w:val="center"/>
          </w:tcPr>
          <w:p w14:paraId="7048D7D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168</w:t>
            </w:r>
          </w:p>
        </w:tc>
        <w:tc>
          <w:tcPr>
            <w:tcW w:w="122" w:type="pct"/>
            <w:tcBorders>
              <w:top w:val="nil"/>
              <w:left w:val="nil"/>
              <w:bottom w:val="nil"/>
              <w:right w:val="nil"/>
            </w:tcBorders>
            <w:shd w:val="clear" w:color="auto" w:fill="FFFFFF"/>
            <w:vAlign w:val="center"/>
          </w:tcPr>
          <w:p w14:paraId="3E6B139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84</w:t>
            </w:r>
          </w:p>
        </w:tc>
        <w:tc>
          <w:tcPr>
            <w:tcW w:w="133" w:type="pct"/>
            <w:tcBorders>
              <w:top w:val="nil"/>
              <w:left w:val="nil"/>
              <w:bottom w:val="nil"/>
              <w:right w:val="nil"/>
            </w:tcBorders>
            <w:shd w:val="clear" w:color="auto" w:fill="FFFFFF"/>
            <w:vAlign w:val="center"/>
          </w:tcPr>
          <w:p w14:paraId="4BDF18D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84</w:t>
            </w:r>
          </w:p>
        </w:tc>
        <w:tc>
          <w:tcPr>
            <w:tcW w:w="159" w:type="pct"/>
            <w:tcBorders>
              <w:top w:val="nil"/>
              <w:left w:val="nil"/>
              <w:bottom w:val="nil"/>
              <w:right w:val="nil"/>
            </w:tcBorders>
            <w:shd w:val="clear" w:color="auto" w:fill="FFFFFF"/>
            <w:vAlign w:val="center"/>
          </w:tcPr>
          <w:p w14:paraId="675E9EF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61.1 (7.1); 59.3 (7.0)</w:t>
            </w:r>
          </w:p>
        </w:tc>
        <w:tc>
          <w:tcPr>
            <w:tcW w:w="150" w:type="pct"/>
            <w:tcBorders>
              <w:top w:val="nil"/>
              <w:left w:val="nil"/>
              <w:bottom w:val="nil"/>
              <w:right w:val="nil"/>
            </w:tcBorders>
            <w:shd w:val="clear" w:color="auto" w:fill="FFFFFF"/>
            <w:vAlign w:val="center"/>
          </w:tcPr>
          <w:p w14:paraId="636B65C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62 (73.8); 70 (83.3)</w:t>
            </w:r>
          </w:p>
        </w:tc>
        <w:tc>
          <w:tcPr>
            <w:tcW w:w="227" w:type="pct"/>
            <w:tcBorders>
              <w:top w:val="nil"/>
              <w:left w:val="nil"/>
              <w:bottom w:val="nil"/>
              <w:right w:val="nil"/>
            </w:tcBorders>
            <w:shd w:val="clear" w:color="auto" w:fill="FFFFFF"/>
            <w:vAlign w:val="center"/>
          </w:tcPr>
          <w:p w14:paraId="1AE7196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21.6 (2.9); 22.1 (3.5)</w:t>
            </w:r>
          </w:p>
        </w:tc>
        <w:tc>
          <w:tcPr>
            <w:tcW w:w="164" w:type="pct"/>
            <w:tcBorders>
              <w:top w:val="nil"/>
              <w:left w:val="nil"/>
              <w:bottom w:val="nil"/>
              <w:right w:val="nil"/>
            </w:tcBorders>
            <w:shd w:val="clear" w:color="auto" w:fill="FFFFFF"/>
            <w:vAlign w:val="center"/>
          </w:tcPr>
          <w:p w14:paraId="1E3706C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35 (41.7); 35 (41.7)</w:t>
            </w:r>
          </w:p>
        </w:tc>
        <w:tc>
          <w:tcPr>
            <w:tcW w:w="151" w:type="pct"/>
            <w:tcBorders>
              <w:top w:val="nil"/>
              <w:left w:val="nil"/>
              <w:bottom w:val="nil"/>
              <w:right w:val="nil"/>
            </w:tcBorders>
            <w:shd w:val="clear" w:color="auto" w:fill="FFFFFF"/>
            <w:vAlign w:val="center"/>
          </w:tcPr>
          <w:p w14:paraId="50A62F5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17 (20.2); 17 (20.2)</w:t>
            </w:r>
          </w:p>
        </w:tc>
        <w:tc>
          <w:tcPr>
            <w:tcW w:w="135" w:type="pct"/>
            <w:tcBorders>
              <w:top w:val="nil"/>
              <w:left w:val="nil"/>
              <w:bottom w:val="nil"/>
              <w:right w:val="nil"/>
            </w:tcBorders>
            <w:shd w:val="clear" w:color="auto" w:fill="FFFFFF"/>
            <w:vAlign w:val="center"/>
          </w:tcPr>
          <w:p w14:paraId="72BC461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51 (60.7); 50 (59.5)</w:t>
            </w:r>
          </w:p>
        </w:tc>
        <w:tc>
          <w:tcPr>
            <w:tcW w:w="135" w:type="pct"/>
            <w:tcBorders>
              <w:top w:val="nil"/>
              <w:left w:val="nil"/>
              <w:bottom w:val="nil"/>
              <w:right w:val="nil"/>
            </w:tcBorders>
            <w:shd w:val="clear" w:color="auto" w:fill="FFFFFF"/>
            <w:vAlign w:val="center"/>
          </w:tcPr>
          <w:p w14:paraId="0351333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33 (39.3); 34 (40.5)</w:t>
            </w:r>
          </w:p>
        </w:tc>
        <w:tc>
          <w:tcPr>
            <w:tcW w:w="135" w:type="pct"/>
            <w:tcBorders>
              <w:top w:val="nil"/>
              <w:left w:val="nil"/>
              <w:bottom w:val="nil"/>
              <w:right w:val="nil"/>
            </w:tcBorders>
            <w:shd w:val="clear" w:color="auto" w:fill="FFFFFF"/>
            <w:vAlign w:val="center"/>
          </w:tcPr>
          <w:p w14:paraId="71BC10E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 0</w:t>
            </w:r>
          </w:p>
        </w:tc>
        <w:tc>
          <w:tcPr>
            <w:tcW w:w="162" w:type="pct"/>
            <w:tcBorders>
              <w:top w:val="nil"/>
              <w:left w:val="nil"/>
              <w:bottom w:val="nil"/>
              <w:right w:val="nil"/>
            </w:tcBorders>
            <w:shd w:val="clear" w:color="auto" w:fill="FFFFFF"/>
            <w:vAlign w:val="center"/>
          </w:tcPr>
          <w:p w14:paraId="74B6920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10 (11.9); 13 (15.5)</w:t>
            </w:r>
          </w:p>
        </w:tc>
        <w:tc>
          <w:tcPr>
            <w:tcW w:w="162" w:type="pct"/>
            <w:tcBorders>
              <w:top w:val="nil"/>
              <w:left w:val="nil"/>
              <w:bottom w:val="nil"/>
              <w:right w:val="nil"/>
            </w:tcBorders>
            <w:shd w:val="clear" w:color="auto" w:fill="FFFFFF"/>
            <w:vAlign w:val="center"/>
          </w:tcPr>
          <w:p w14:paraId="5DED659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50 (59.5); 50 (59.5)</w:t>
            </w:r>
          </w:p>
        </w:tc>
        <w:tc>
          <w:tcPr>
            <w:tcW w:w="162" w:type="pct"/>
            <w:tcBorders>
              <w:top w:val="nil"/>
              <w:left w:val="nil"/>
              <w:bottom w:val="nil"/>
              <w:right w:val="nil"/>
            </w:tcBorders>
            <w:shd w:val="clear" w:color="auto" w:fill="FFFFFF"/>
            <w:vAlign w:val="center"/>
          </w:tcPr>
          <w:p w14:paraId="3E07824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24 (28.6); 21 (25.0)</w:t>
            </w:r>
          </w:p>
        </w:tc>
        <w:tc>
          <w:tcPr>
            <w:tcW w:w="149" w:type="pct"/>
            <w:tcBorders>
              <w:top w:val="nil"/>
              <w:left w:val="nil"/>
              <w:bottom w:val="nil"/>
              <w:right w:val="nil"/>
            </w:tcBorders>
            <w:shd w:val="clear" w:color="auto" w:fill="FFFFFF"/>
            <w:vAlign w:val="center"/>
          </w:tcPr>
          <w:p w14:paraId="68BDC19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7A31BE8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cT3br: 84 (100.0); 84 (100.0)</w:t>
            </w:r>
          </w:p>
        </w:tc>
        <w:tc>
          <w:tcPr>
            <w:tcW w:w="149" w:type="pct"/>
            <w:tcBorders>
              <w:top w:val="nil"/>
              <w:left w:val="nil"/>
              <w:bottom w:val="nil"/>
              <w:right w:val="nil"/>
            </w:tcBorders>
            <w:shd w:val="clear" w:color="auto" w:fill="FFFFFF"/>
            <w:vAlign w:val="center"/>
          </w:tcPr>
          <w:p w14:paraId="51FB460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49" w:type="pct"/>
            <w:tcBorders>
              <w:top w:val="nil"/>
              <w:left w:val="nil"/>
              <w:bottom w:val="nil"/>
              <w:right w:val="nil"/>
            </w:tcBorders>
            <w:shd w:val="clear" w:color="auto" w:fill="FFFFFF"/>
            <w:vAlign w:val="center"/>
          </w:tcPr>
          <w:p w14:paraId="29E20E8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 (7.1); 6 (7.1)</w:t>
            </w:r>
          </w:p>
        </w:tc>
        <w:tc>
          <w:tcPr>
            <w:tcW w:w="150" w:type="pct"/>
            <w:tcBorders>
              <w:top w:val="nil"/>
              <w:left w:val="nil"/>
              <w:bottom w:val="nil"/>
              <w:right w:val="nil"/>
            </w:tcBorders>
            <w:shd w:val="clear" w:color="auto" w:fill="FFFFFF"/>
            <w:vAlign w:val="center"/>
          </w:tcPr>
          <w:p w14:paraId="7F5DA55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78 (92.9); 78 (92.9)</w:t>
            </w:r>
          </w:p>
        </w:tc>
        <w:tc>
          <w:tcPr>
            <w:tcW w:w="149" w:type="pct"/>
            <w:tcBorders>
              <w:top w:val="nil"/>
              <w:left w:val="nil"/>
              <w:bottom w:val="nil"/>
              <w:right w:val="nil"/>
            </w:tcBorders>
            <w:shd w:val="clear" w:color="auto" w:fill="FFFFFF"/>
            <w:vAlign w:val="center"/>
          </w:tcPr>
          <w:p w14:paraId="2883F0F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33" w:type="pct"/>
            <w:tcBorders>
              <w:top w:val="nil"/>
              <w:left w:val="nil"/>
              <w:bottom w:val="nil"/>
              <w:right w:val="nil"/>
            </w:tcBorders>
            <w:shd w:val="clear" w:color="auto" w:fill="FFFFFF"/>
            <w:vAlign w:val="center"/>
          </w:tcPr>
          <w:p w14:paraId="78A08C0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51" w:type="pct"/>
            <w:tcBorders>
              <w:top w:val="nil"/>
              <w:left w:val="nil"/>
              <w:bottom w:val="nil"/>
              <w:right w:val="nil"/>
            </w:tcBorders>
            <w:shd w:val="clear" w:color="auto" w:fill="FFFFFF"/>
            <w:vAlign w:val="center"/>
          </w:tcPr>
          <w:p w14:paraId="7D80A66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r>
      <w:tr w14:paraId="19AF3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51C7808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Liu et al. [23]</w:t>
            </w:r>
          </w:p>
        </w:tc>
        <w:tc>
          <w:tcPr>
            <w:tcW w:w="137" w:type="pct"/>
            <w:tcBorders>
              <w:top w:val="nil"/>
              <w:left w:val="nil"/>
              <w:bottom w:val="nil"/>
              <w:right w:val="nil"/>
            </w:tcBorders>
            <w:shd w:val="clear" w:color="auto" w:fill="FFFFFF"/>
            <w:vAlign w:val="center"/>
          </w:tcPr>
          <w:p w14:paraId="13AD5B6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2025</w:t>
            </w:r>
          </w:p>
        </w:tc>
        <w:tc>
          <w:tcPr>
            <w:tcW w:w="161" w:type="pct"/>
            <w:tcBorders>
              <w:top w:val="nil"/>
              <w:left w:val="nil"/>
              <w:bottom w:val="nil"/>
              <w:right w:val="nil"/>
            </w:tcBorders>
            <w:shd w:val="clear" w:color="auto" w:fill="FFFFFF"/>
            <w:vAlign w:val="center"/>
          </w:tcPr>
          <w:p w14:paraId="7375D0C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2D7599E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cohort</w:t>
            </w:r>
          </w:p>
        </w:tc>
        <w:tc>
          <w:tcPr>
            <w:tcW w:w="199" w:type="pct"/>
            <w:tcBorders>
              <w:top w:val="nil"/>
              <w:left w:val="nil"/>
              <w:bottom w:val="nil"/>
              <w:right w:val="nil"/>
            </w:tcBorders>
            <w:shd w:val="clear" w:color="auto" w:fill="FFFFFF"/>
            <w:vAlign w:val="center"/>
          </w:tcPr>
          <w:p w14:paraId="21F37C7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LAESCC</w:t>
            </w:r>
          </w:p>
        </w:tc>
        <w:tc>
          <w:tcPr>
            <w:tcW w:w="258" w:type="pct"/>
            <w:tcBorders>
              <w:top w:val="nil"/>
              <w:left w:val="nil"/>
              <w:bottom w:val="nil"/>
              <w:right w:val="nil"/>
            </w:tcBorders>
            <w:shd w:val="clear" w:color="auto" w:fill="FFFFFF"/>
            <w:vAlign w:val="center"/>
          </w:tcPr>
          <w:p w14:paraId="6A88A00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Original cohort</w:t>
            </w:r>
          </w:p>
        </w:tc>
        <w:tc>
          <w:tcPr>
            <w:tcW w:w="237" w:type="pct"/>
            <w:tcBorders>
              <w:top w:val="nil"/>
              <w:left w:val="nil"/>
              <w:bottom w:val="nil"/>
              <w:right w:val="nil"/>
            </w:tcBorders>
            <w:shd w:val="clear" w:color="auto" w:fill="FFFFFF"/>
            <w:vAlign w:val="center"/>
          </w:tcPr>
          <w:p w14:paraId="7E9B22E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NCRT</w:t>
            </w:r>
          </w:p>
        </w:tc>
        <w:tc>
          <w:tcPr>
            <w:tcW w:w="115" w:type="pct"/>
            <w:tcBorders>
              <w:top w:val="nil"/>
              <w:left w:val="nil"/>
              <w:bottom w:val="nil"/>
              <w:right w:val="nil"/>
            </w:tcBorders>
            <w:shd w:val="clear" w:color="auto" w:fill="FFFFFF"/>
            <w:vAlign w:val="center"/>
          </w:tcPr>
          <w:p w14:paraId="6ECA54E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181</w:t>
            </w:r>
          </w:p>
        </w:tc>
        <w:tc>
          <w:tcPr>
            <w:tcW w:w="122" w:type="pct"/>
            <w:tcBorders>
              <w:top w:val="nil"/>
              <w:left w:val="nil"/>
              <w:bottom w:val="nil"/>
              <w:right w:val="nil"/>
            </w:tcBorders>
            <w:shd w:val="clear" w:color="auto" w:fill="FFFFFF"/>
            <w:vAlign w:val="center"/>
          </w:tcPr>
          <w:p w14:paraId="4F6200E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131</w:t>
            </w:r>
          </w:p>
        </w:tc>
        <w:tc>
          <w:tcPr>
            <w:tcW w:w="133" w:type="pct"/>
            <w:tcBorders>
              <w:top w:val="nil"/>
              <w:left w:val="nil"/>
              <w:bottom w:val="nil"/>
              <w:right w:val="nil"/>
            </w:tcBorders>
            <w:shd w:val="clear" w:color="auto" w:fill="FFFFFF"/>
            <w:vAlign w:val="center"/>
          </w:tcPr>
          <w:p w14:paraId="02408FC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50</w:t>
            </w:r>
          </w:p>
        </w:tc>
        <w:tc>
          <w:tcPr>
            <w:tcW w:w="159" w:type="pct"/>
            <w:tcBorders>
              <w:top w:val="nil"/>
              <w:left w:val="nil"/>
              <w:bottom w:val="nil"/>
              <w:right w:val="nil"/>
            </w:tcBorders>
            <w:shd w:val="clear" w:color="auto" w:fill="FFFFFF"/>
            <w:vAlign w:val="center"/>
          </w:tcPr>
          <w:p w14:paraId="2C9CED5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≤65: 63 (48.1); 34 (68.0)</w:t>
            </w:r>
          </w:p>
        </w:tc>
        <w:tc>
          <w:tcPr>
            <w:tcW w:w="150" w:type="pct"/>
            <w:tcBorders>
              <w:top w:val="nil"/>
              <w:left w:val="nil"/>
              <w:bottom w:val="nil"/>
              <w:right w:val="nil"/>
            </w:tcBorders>
            <w:shd w:val="clear" w:color="auto" w:fill="FFFFFF"/>
            <w:vAlign w:val="center"/>
          </w:tcPr>
          <w:p w14:paraId="12068E4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93 (71.0); 34 (68.0)</w:t>
            </w:r>
          </w:p>
        </w:tc>
        <w:tc>
          <w:tcPr>
            <w:tcW w:w="227" w:type="pct"/>
            <w:tcBorders>
              <w:top w:val="nil"/>
              <w:left w:val="nil"/>
              <w:bottom w:val="nil"/>
              <w:right w:val="nil"/>
            </w:tcBorders>
            <w:shd w:val="clear" w:color="auto" w:fill="FFFFFF"/>
            <w:vAlign w:val="center"/>
          </w:tcPr>
          <w:p w14:paraId="3B6AF67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4" w:type="pct"/>
            <w:tcBorders>
              <w:top w:val="nil"/>
              <w:left w:val="nil"/>
              <w:bottom w:val="nil"/>
              <w:right w:val="nil"/>
            </w:tcBorders>
            <w:shd w:val="clear" w:color="auto" w:fill="FFFFFF"/>
            <w:vAlign w:val="center"/>
          </w:tcPr>
          <w:p w14:paraId="79D4D27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51 (38.9); 18 (36.0)</w:t>
            </w:r>
          </w:p>
        </w:tc>
        <w:tc>
          <w:tcPr>
            <w:tcW w:w="151" w:type="pct"/>
            <w:tcBorders>
              <w:top w:val="nil"/>
              <w:left w:val="nil"/>
              <w:bottom w:val="nil"/>
              <w:right w:val="nil"/>
            </w:tcBorders>
            <w:shd w:val="clear" w:color="auto" w:fill="FFFFFF"/>
            <w:vAlign w:val="center"/>
          </w:tcPr>
          <w:p w14:paraId="2591892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58 (44.3); 17 (34.0)</w:t>
            </w:r>
          </w:p>
        </w:tc>
        <w:tc>
          <w:tcPr>
            <w:tcW w:w="135" w:type="pct"/>
            <w:tcBorders>
              <w:top w:val="nil"/>
              <w:left w:val="nil"/>
              <w:bottom w:val="nil"/>
              <w:right w:val="nil"/>
            </w:tcBorders>
            <w:shd w:val="clear" w:color="auto" w:fill="FFFFFF"/>
            <w:vAlign w:val="center"/>
          </w:tcPr>
          <w:p w14:paraId="69F4A21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36C6CD6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654D87C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2" w:type="pct"/>
            <w:tcBorders>
              <w:top w:val="nil"/>
              <w:left w:val="nil"/>
              <w:bottom w:val="nil"/>
              <w:right w:val="nil"/>
            </w:tcBorders>
            <w:shd w:val="clear" w:color="auto" w:fill="FFFFFF"/>
            <w:vAlign w:val="center"/>
          </w:tcPr>
          <w:p w14:paraId="788D39C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 (8.4); 4 (8.0)</w:t>
            </w:r>
          </w:p>
        </w:tc>
        <w:tc>
          <w:tcPr>
            <w:tcW w:w="162" w:type="pct"/>
            <w:tcBorders>
              <w:top w:val="nil"/>
              <w:left w:val="nil"/>
              <w:bottom w:val="nil"/>
              <w:right w:val="nil"/>
            </w:tcBorders>
            <w:shd w:val="clear" w:color="auto" w:fill="FFFFFF"/>
            <w:vAlign w:val="center"/>
          </w:tcPr>
          <w:p w14:paraId="5E0A81E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90 (68.7); 41 (82.0)</w:t>
            </w:r>
          </w:p>
        </w:tc>
        <w:tc>
          <w:tcPr>
            <w:tcW w:w="162" w:type="pct"/>
            <w:tcBorders>
              <w:top w:val="nil"/>
              <w:left w:val="nil"/>
              <w:bottom w:val="nil"/>
              <w:right w:val="nil"/>
            </w:tcBorders>
            <w:shd w:val="clear" w:color="auto" w:fill="FFFFFF"/>
            <w:vAlign w:val="center"/>
          </w:tcPr>
          <w:p w14:paraId="3C22B91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30 (22.9); 5 (10.0)</w:t>
            </w:r>
          </w:p>
        </w:tc>
        <w:tc>
          <w:tcPr>
            <w:tcW w:w="149" w:type="pct"/>
            <w:tcBorders>
              <w:top w:val="nil"/>
              <w:left w:val="nil"/>
              <w:bottom w:val="nil"/>
              <w:right w:val="nil"/>
            </w:tcBorders>
            <w:shd w:val="clear" w:color="auto" w:fill="FFFFFF"/>
            <w:vAlign w:val="center"/>
          </w:tcPr>
          <w:p w14:paraId="7FDB9C3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25 (19.1); 11 (22.0)</w:t>
            </w:r>
          </w:p>
        </w:tc>
        <w:tc>
          <w:tcPr>
            <w:tcW w:w="150" w:type="pct"/>
            <w:tcBorders>
              <w:top w:val="nil"/>
              <w:left w:val="nil"/>
              <w:bottom w:val="nil"/>
              <w:right w:val="nil"/>
            </w:tcBorders>
            <w:shd w:val="clear" w:color="auto" w:fill="FFFFFF"/>
            <w:vAlign w:val="center"/>
          </w:tcPr>
          <w:p w14:paraId="075A9EF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T3–T4: 106 (80.9); 39 (78.0)</w:t>
            </w:r>
          </w:p>
        </w:tc>
        <w:tc>
          <w:tcPr>
            <w:tcW w:w="149" w:type="pct"/>
            <w:tcBorders>
              <w:top w:val="nil"/>
              <w:left w:val="nil"/>
              <w:bottom w:val="nil"/>
              <w:right w:val="nil"/>
            </w:tcBorders>
            <w:shd w:val="clear" w:color="auto" w:fill="FFFFFF"/>
            <w:vAlign w:val="center"/>
          </w:tcPr>
          <w:p w14:paraId="08DE167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49" w:type="pct"/>
            <w:tcBorders>
              <w:top w:val="nil"/>
              <w:left w:val="nil"/>
              <w:bottom w:val="nil"/>
              <w:right w:val="nil"/>
            </w:tcBorders>
            <w:shd w:val="clear" w:color="auto" w:fill="FFFFFF"/>
            <w:vAlign w:val="center"/>
          </w:tcPr>
          <w:p w14:paraId="618383B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50 (38.2); 15 (30.0)</w:t>
            </w:r>
          </w:p>
        </w:tc>
        <w:tc>
          <w:tcPr>
            <w:tcW w:w="150" w:type="pct"/>
            <w:tcBorders>
              <w:top w:val="nil"/>
              <w:left w:val="nil"/>
              <w:bottom w:val="nil"/>
              <w:right w:val="nil"/>
            </w:tcBorders>
            <w:shd w:val="clear" w:color="auto" w:fill="FFFFFF"/>
            <w:vAlign w:val="center"/>
          </w:tcPr>
          <w:p w14:paraId="76DF583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81 (61.8); 35 (70.0)</w:t>
            </w:r>
          </w:p>
        </w:tc>
        <w:tc>
          <w:tcPr>
            <w:tcW w:w="149" w:type="pct"/>
            <w:tcBorders>
              <w:top w:val="nil"/>
              <w:left w:val="nil"/>
              <w:bottom w:val="nil"/>
              <w:right w:val="nil"/>
            </w:tcBorders>
            <w:shd w:val="clear" w:color="auto" w:fill="FFFFFF"/>
            <w:vAlign w:val="center"/>
          </w:tcPr>
          <w:p w14:paraId="77D5ACE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49 (37.4); 14 (28.0)</w:t>
            </w:r>
          </w:p>
        </w:tc>
        <w:tc>
          <w:tcPr>
            <w:tcW w:w="233" w:type="pct"/>
            <w:tcBorders>
              <w:top w:val="nil"/>
              <w:left w:val="nil"/>
              <w:bottom w:val="nil"/>
              <w:right w:val="nil"/>
            </w:tcBorders>
            <w:shd w:val="clear" w:color="auto" w:fill="FFFFFF"/>
            <w:vAlign w:val="center"/>
          </w:tcPr>
          <w:p w14:paraId="616FA51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77 (58.8); 32 (64.0)</w:t>
            </w:r>
          </w:p>
        </w:tc>
        <w:tc>
          <w:tcPr>
            <w:tcW w:w="251" w:type="pct"/>
            <w:tcBorders>
              <w:top w:val="nil"/>
              <w:left w:val="nil"/>
              <w:bottom w:val="nil"/>
              <w:right w:val="nil"/>
            </w:tcBorders>
            <w:shd w:val="clear" w:color="auto" w:fill="FFFFFF"/>
            <w:vAlign w:val="center"/>
          </w:tcPr>
          <w:p w14:paraId="0A2F6FB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 (3.8); 4 (8.0)</w:t>
            </w:r>
          </w:p>
        </w:tc>
      </w:tr>
      <w:tr w14:paraId="2CE8A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7418DCA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Shao et al. [24]</w:t>
            </w:r>
          </w:p>
        </w:tc>
        <w:tc>
          <w:tcPr>
            <w:tcW w:w="137" w:type="pct"/>
            <w:tcBorders>
              <w:top w:val="nil"/>
              <w:left w:val="nil"/>
              <w:bottom w:val="nil"/>
              <w:right w:val="nil"/>
            </w:tcBorders>
            <w:shd w:val="clear" w:color="auto" w:fill="FFFFFF"/>
            <w:vAlign w:val="center"/>
          </w:tcPr>
          <w:p w14:paraId="3EA9502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2025</w:t>
            </w:r>
          </w:p>
        </w:tc>
        <w:tc>
          <w:tcPr>
            <w:tcW w:w="161" w:type="pct"/>
            <w:tcBorders>
              <w:top w:val="nil"/>
              <w:left w:val="nil"/>
              <w:bottom w:val="nil"/>
              <w:right w:val="nil"/>
            </w:tcBorders>
            <w:shd w:val="clear" w:color="auto" w:fill="FFFFFF"/>
            <w:vAlign w:val="center"/>
          </w:tcPr>
          <w:p w14:paraId="5B12613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2E62B31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cohort</w:t>
            </w:r>
          </w:p>
        </w:tc>
        <w:tc>
          <w:tcPr>
            <w:tcW w:w="199" w:type="pct"/>
            <w:tcBorders>
              <w:top w:val="nil"/>
              <w:left w:val="nil"/>
              <w:bottom w:val="nil"/>
              <w:right w:val="nil"/>
            </w:tcBorders>
            <w:shd w:val="clear" w:color="auto" w:fill="FFFFFF"/>
            <w:vAlign w:val="center"/>
          </w:tcPr>
          <w:p w14:paraId="5A14CB0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LA thoracic ESCC</w:t>
            </w:r>
          </w:p>
        </w:tc>
        <w:tc>
          <w:tcPr>
            <w:tcW w:w="258" w:type="pct"/>
            <w:tcBorders>
              <w:top w:val="nil"/>
              <w:left w:val="nil"/>
              <w:bottom w:val="nil"/>
              <w:right w:val="nil"/>
            </w:tcBorders>
            <w:shd w:val="clear" w:color="auto" w:fill="FFFFFF"/>
            <w:vAlign w:val="center"/>
          </w:tcPr>
          <w:p w14:paraId="281D071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PSM cohort</w:t>
            </w:r>
          </w:p>
        </w:tc>
        <w:tc>
          <w:tcPr>
            <w:tcW w:w="237" w:type="pct"/>
            <w:tcBorders>
              <w:top w:val="nil"/>
              <w:left w:val="nil"/>
              <w:bottom w:val="nil"/>
              <w:right w:val="nil"/>
            </w:tcBorders>
            <w:shd w:val="clear" w:color="auto" w:fill="FFFFFF"/>
            <w:vAlign w:val="center"/>
          </w:tcPr>
          <w:p w14:paraId="0050E87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NCRT</w:t>
            </w:r>
          </w:p>
        </w:tc>
        <w:tc>
          <w:tcPr>
            <w:tcW w:w="115" w:type="pct"/>
            <w:tcBorders>
              <w:top w:val="nil"/>
              <w:left w:val="nil"/>
              <w:bottom w:val="nil"/>
              <w:right w:val="nil"/>
            </w:tcBorders>
            <w:shd w:val="clear" w:color="auto" w:fill="FFFFFF"/>
            <w:vAlign w:val="center"/>
          </w:tcPr>
          <w:p w14:paraId="30693F6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150</w:t>
            </w:r>
          </w:p>
        </w:tc>
        <w:tc>
          <w:tcPr>
            <w:tcW w:w="122" w:type="pct"/>
            <w:tcBorders>
              <w:top w:val="nil"/>
              <w:left w:val="nil"/>
              <w:bottom w:val="nil"/>
              <w:right w:val="nil"/>
            </w:tcBorders>
            <w:shd w:val="clear" w:color="auto" w:fill="FFFFFF"/>
            <w:vAlign w:val="center"/>
          </w:tcPr>
          <w:p w14:paraId="37B1EFB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75</w:t>
            </w:r>
          </w:p>
        </w:tc>
        <w:tc>
          <w:tcPr>
            <w:tcW w:w="133" w:type="pct"/>
            <w:tcBorders>
              <w:top w:val="nil"/>
              <w:left w:val="nil"/>
              <w:bottom w:val="nil"/>
              <w:right w:val="nil"/>
            </w:tcBorders>
            <w:shd w:val="clear" w:color="auto" w:fill="FFFFFF"/>
            <w:vAlign w:val="center"/>
          </w:tcPr>
          <w:p w14:paraId="5433DCD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75</w:t>
            </w:r>
          </w:p>
        </w:tc>
        <w:tc>
          <w:tcPr>
            <w:tcW w:w="159" w:type="pct"/>
            <w:tcBorders>
              <w:top w:val="nil"/>
              <w:left w:val="nil"/>
              <w:bottom w:val="nil"/>
              <w:right w:val="nil"/>
            </w:tcBorders>
            <w:shd w:val="clear" w:color="auto" w:fill="FFFFFF"/>
            <w:vAlign w:val="center"/>
          </w:tcPr>
          <w:p w14:paraId="1233EC0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≤65: 46 (61.3); 45 (60.0)</w:t>
            </w:r>
          </w:p>
        </w:tc>
        <w:tc>
          <w:tcPr>
            <w:tcW w:w="150" w:type="pct"/>
            <w:tcBorders>
              <w:top w:val="nil"/>
              <w:left w:val="nil"/>
              <w:bottom w:val="nil"/>
              <w:right w:val="nil"/>
            </w:tcBorders>
            <w:shd w:val="clear" w:color="auto" w:fill="FFFFFF"/>
            <w:vAlign w:val="center"/>
          </w:tcPr>
          <w:p w14:paraId="2CE5362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74 (98.7); 75 (100.0)</w:t>
            </w:r>
          </w:p>
        </w:tc>
        <w:tc>
          <w:tcPr>
            <w:tcW w:w="227" w:type="pct"/>
            <w:tcBorders>
              <w:top w:val="nil"/>
              <w:left w:val="nil"/>
              <w:bottom w:val="nil"/>
              <w:right w:val="nil"/>
            </w:tcBorders>
            <w:shd w:val="clear" w:color="auto" w:fill="FFFFFF"/>
            <w:vAlign w:val="center"/>
          </w:tcPr>
          <w:p w14:paraId="6DAFB53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&lt;18.5: 6 (8.0); 7 (9.3); 18.5–24.0: 60 (80.0); 55 (73.3); &gt;24.0: 9 (12.0); 13 (17.3)</w:t>
            </w:r>
          </w:p>
        </w:tc>
        <w:tc>
          <w:tcPr>
            <w:tcW w:w="164" w:type="pct"/>
            <w:tcBorders>
              <w:top w:val="nil"/>
              <w:left w:val="nil"/>
              <w:bottom w:val="nil"/>
              <w:right w:val="nil"/>
            </w:tcBorders>
            <w:shd w:val="clear" w:color="auto" w:fill="FFFFFF"/>
            <w:vAlign w:val="center"/>
          </w:tcPr>
          <w:p w14:paraId="01E4F16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63 (84.0); 62 (82.7)</w:t>
            </w:r>
          </w:p>
        </w:tc>
        <w:tc>
          <w:tcPr>
            <w:tcW w:w="151" w:type="pct"/>
            <w:tcBorders>
              <w:top w:val="nil"/>
              <w:left w:val="nil"/>
              <w:bottom w:val="nil"/>
              <w:right w:val="nil"/>
            </w:tcBorders>
            <w:shd w:val="clear" w:color="auto" w:fill="FFFFFF"/>
            <w:vAlign w:val="center"/>
          </w:tcPr>
          <w:p w14:paraId="0779AA8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62 (82.7); 63 (84.0)</w:t>
            </w:r>
          </w:p>
        </w:tc>
        <w:tc>
          <w:tcPr>
            <w:tcW w:w="135" w:type="pct"/>
            <w:tcBorders>
              <w:top w:val="nil"/>
              <w:left w:val="nil"/>
              <w:bottom w:val="nil"/>
              <w:right w:val="nil"/>
            </w:tcBorders>
            <w:shd w:val="clear" w:color="auto" w:fill="FFFFFF"/>
            <w:vAlign w:val="center"/>
          </w:tcPr>
          <w:p w14:paraId="457B34C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3D1F7ED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5437D3A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2" w:type="pct"/>
            <w:tcBorders>
              <w:top w:val="nil"/>
              <w:left w:val="nil"/>
              <w:bottom w:val="nil"/>
              <w:right w:val="nil"/>
            </w:tcBorders>
            <w:shd w:val="clear" w:color="auto" w:fill="FFFFFF"/>
            <w:vAlign w:val="center"/>
          </w:tcPr>
          <w:p w14:paraId="7BB90BD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16 (21.3); 19 (25.3)</w:t>
            </w:r>
          </w:p>
        </w:tc>
        <w:tc>
          <w:tcPr>
            <w:tcW w:w="162" w:type="pct"/>
            <w:tcBorders>
              <w:top w:val="nil"/>
              <w:left w:val="nil"/>
              <w:bottom w:val="nil"/>
              <w:right w:val="nil"/>
            </w:tcBorders>
            <w:shd w:val="clear" w:color="auto" w:fill="FFFFFF"/>
            <w:vAlign w:val="center"/>
          </w:tcPr>
          <w:p w14:paraId="1EE8930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37 (49.3); 31 (41.3)</w:t>
            </w:r>
          </w:p>
        </w:tc>
        <w:tc>
          <w:tcPr>
            <w:tcW w:w="162" w:type="pct"/>
            <w:tcBorders>
              <w:top w:val="nil"/>
              <w:left w:val="nil"/>
              <w:bottom w:val="nil"/>
              <w:right w:val="nil"/>
            </w:tcBorders>
            <w:shd w:val="clear" w:color="auto" w:fill="FFFFFF"/>
            <w:vAlign w:val="center"/>
          </w:tcPr>
          <w:p w14:paraId="5E83B7F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22 (29.3); 25 (33.3)</w:t>
            </w:r>
          </w:p>
        </w:tc>
        <w:tc>
          <w:tcPr>
            <w:tcW w:w="149" w:type="pct"/>
            <w:tcBorders>
              <w:top w:val="nil"/>
              <w:left w:val="nil"/>
              <w:bottom w:val="nil"/>
              <w:right w:val="nil"/>
            </w:tcBorders>
            <w:shd w:val="clear" w:color="auto" w:fill="FFFFFF"/>
            <w:vAlign w:val="center"/>
          </w:tcPr>
          <w:p w14:paraId="1B4FA48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58AD26B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49" w:type="pct"/>
            <w:tcBorders>
              <w:top w:val="nil"/>
              <w:left w:val="nil"/>
              <w:bottom w:val="nil"/>
              <w:right w:val="nil"/>
            </w:tcBorders>
            <w:shd w:val="clear" w:color="auto" w:fill="FFFFFF"/>
            <w:vAlign w:val="center"/>
          </w:tcPr>
          <w:p w14:paraId="43E5640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49" w:type="pct"/>
            <w:tcBorders>
              <w:top w:val="nil"/>
              <w:left w:val="nil"/>
              <w:bottom w:val="nil"/>
              <w:right w:val="nil"/>
            </w:tcBorders>
            <w:shd w:val="clear" w:color="auto" w:fill="FFFFFF"/>
            <w:vAlign w:val="center"/>
          </w:tcPr>
          <w:p w14:paraId="2BE105D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208D5BC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49" w:type="pct"/>
            <w:tcBorders>
              <w:top w:val="nil"/>
              <w:left w:val="nil"/>
              <w:bottom w:val="nil"/>
              <w:right w:val="nil"/>
            </w:tcBorders>
            <w:shd w:val="clear" w:color="auto" w:fill="FFFFFF"/>
            <w:vAlign w:val="center"/>
          </w:tcPr>
          <w:p w14:paraId="3DDF9A2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 (6.7); 7 (9.3)</w:t>
            </w:r>
          </w:p>
        </w:tc>
        <w:tc>
          <w:tcPr>
            <w:tcW w:w="233" w:type="pct"/>
            <w:tcBorders>
              <w:top w:val="nil"/>
              <w:left w:val="nil"/>
              <w:bottom w:val="nil"/>
              <w:right w:val="nil"/>
            </w:tcBorders>
            <w:shd w:val="clear" w:color="auto" w:fill="FFFFFF"/>
            <w:vAlign w:val="center"/>
          </w:tcPr>
          <w:p w14:paraId="3B190D8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59 (78.7); 62 (82.7)</w:t>
            </w:r>
          </w:p>
        </w:tc>
        <w:tc>
          <w:tcPr>
            <w:tcW w:w="251" w:type="pct"/>
            <w:tcBorders>
              <w:top w:val="nil"/>
              <w:left w:val="nil"/>
              <w:bottom w:val="nil"/>
              <w:right w:val="nil"/>
            </w:tcBorders>
            <w:shd w:val="clear" w:color="auto" w:fill="FFFFFF"/>
            <w:vAlign w:val="center"/>
          </w:tcPr>
          <w:p w14:paraId="070ED10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 (14.7); 6 (8.0)</w:t>
            </w:r>
          </w:p>
        </w:tc>
      </w:tr>
      <w:tr w14:paraId="2D4A3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01C9AA7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Shi et al. [25]</w:t>
            </w:r>
          </w:p>
        </w:tc>
        <w:tc>
          <w:tcPr>
            <w:tcW w:w="137" w:type="pct"/>
            <w:tcBorders>
              <w:top w:val="nil"/>
              <w:left w:val="nil"/>
              <w:bottom w:val="nil"/>
              <w:right w:val="nil"/>
            </w:tcBorders>
            <w:shd w:val="clear" w:color="auto" w:fill="FFFFFF"/>
            <w:vAlign w:val="center"/>
          </w:tcPr>
          <w:p w14:paraId="0179E7F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2025</w:t>
            </w:r>
          </w:p>
        </w:tc>
        <w:tc>
          <w:tcPr>
            <w:tcW w:w="161" w:type="pct"/>
            <w:tcBorders>
              <w:top w:val="nil"/>
              <w:left w:val="nil"/>
              <w:bottom w:val="nil"/>
              <w:right w:val="nil"/>
            </w:tcBorders>
            <w:shd w:val="clear" w:color="auto" w:fill="FFFFFF"/>
            <w:vAlign w:val="center"/>
          </w:tcPr>
          <w:p w14:paraId="5E8E97C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59549D1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Multicenter retrospective cohort</w:t>
            </w:r>
          </w:p>
        </w:tc>
        <w:tc>
          <w:tcPr>
            <w:tcW w:w="199" w:type="pct"/>
            <w:tcBorders>
              <w:top w:val="nil"/>
              <w:left w:val="nil"/>
              <w:bottom w:val="nil"/>
              <w:right w:val="nil"/>
            </w:tcBorders>
            <w:shd w:val="clear" w:color="auto" w:fill="FFFFFF"/>
            <w:vAlign w:val="center"/>
          </w:tcPr>
          <w:p w14:paraId="0AFF959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LA-ESCC</w:t>
            </w:r>
          </w:p>
        </w:tc>
        <w:tc>
          <w:tcPr>
            <w:tcW w:w="258" w:type="pct"/>
            <w:tcBorders>
              <w:top w:val="nil"/>
              <w:left w:val="nil"/>
              <w:bottom w:val="nil"/>
              <w:right w:val="nil"/>
            </w:tcBorders>
            <w:shd w:val="clear" w:color="auto" w:fill="FFFFFF"/>
            <w:vAlign w:val="center"/>
          </w:tcPr>
          <w:p w14:paraId="1C0FDCD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PSM cohort</w:t>
            </w:r>
          </w:p>
        </w:tc>
        <w:tc>
          <w:tcPr>
            <w:tcW w:w="237" w:type="pct"/>
            <w:tcBorders>
              <w:top w:val="nil"/>
              <w:left w:val="nil"/>
              <w:bottom w:val="nil"/>
              <w:right w:val="nil"/>
            </w:tcBorders>
            <w:shd w:val="clear" w:color="auto" w:fill="FFFFFF"/>
            <w:vAlign w:val="center"/>
          </w:tcPr>
          <w:p w14:paraId="2A84127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NICT; NCRT</w:t>
            </w:r>
          </w:p>
        </w:tc>
        <w:tc>
          <w:tcPr>
            <w:tcW w:w="115" w:type="pct"/>
            <w:tcBorders>
              <w:top w:val="nil"/>
              <w:left w:val="nil"/>
              <w:bottom w:val="nil"/>
              <w:right w:val="nil"/>
            </w:tcBorders>
            <w:shd w:val="clear" w:color="auto" w:fill="FFFFFF"/>
            <w:vAlign w:val="center"/>
          </w:tcPr>
          <w:p w14:paraId="789CFCF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350</w:t>
            </w:r>
          </w:p>
        </w:tc>
        <w:tc>
          <w:tcPr>
            <w:tcW w:w="122" w:type="pct"/>
            <w:tcBorders>
              <w:top w:val="nil"/>
              <w:left w:val="nil"/>
              <w:bottom w:val="nil"/>
              <w:right w:val="nil"/>
            </w:tcBorders>
            <w:shd w:val="clear" w:color="auto" w:fill="FFFFFF"/>
            <w:vAlign w:val="center"/>
          </w:tcPr>
          <w:p w14:paraId="7202BE4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175</w:t>
            </w:r>
          </w:p>
        </w:tc>
        <w:tc>
          <w:tcPr>
            <w:tcW w:w="133" w:type="pct"/>
            <w:tcBorders>
              <w:top w:val="nil"/>
              <w:left w:val="nil"/>
              <w:bottom w:val="nil"/>
              <w:right w:val="nil"/>
            </w:tcBorders>
            <w:shd w:val="clear" w:color="auto" w:fill="FFFFFF"/>
            <w:vAlign w:val="center"/>
          </w:tcPr>
          <w:p w14:paraId="631F347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175</w:t>
            </w:r>
          </w:p>
        </w:tc>
        <w:tc>
          <w:tcPr>
            <w:tcW w:w="159" w:type="pct"/>
            <w:tcBorders>
              <w:top w:val="nil"/>
              <w:left w:val="nil"/>
              <w:bottom w:val="nil"/>
              <w:right w:val="nil"/>
            </w:tcBorders>
            <w:shd w:val="clear" w:color="auto" w:fill="FFFFFF"/>
            <w:vAlign w:val="center"/>
          </w:tcPr>
          <w:p w14:paraId="6C2FFD2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≤60: 63 (36.0); 61 (34.9)</w:t>
            </w:r>
          </w:p>
        </w:tc>
        <w:tc>
          <w:tcPr>
            <w:tcW w:w="150" w:type="pct"/>
            <w:tcBorders>
              <w:top w:val="nil"/>
              <w:left w:val="nil"/>
              <w:bottom w:val="nil"/>
              <w:right w:val="nil"/>
            </w:tcBorders>
            <w:shd w:val="clear" w:color="auto" w:fill="FFFFFF"/>
            <w:vAlign w:val="center"/>
          </w:tcPr>
          <w:p w14:paraId="4071B47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139 (79.4); 138 (78.9)</w:t>
            </w:r>
          </w:p>
        </w:tc>
        <w:tc>
          <w:tcPr>
            <w:tcW w:w="227" w:type="pct"/>
            <w:tcBorders>
              <w:top w:val="nil"/>
              <w:left w:val="nil"/>
              <w:bottom w:val="nil"/>
              <w:right w:val="nil"/>
            </w:tcBorders>
            <w:shd w:val="clear" w:color="auto" w:fill="FFFFFF"/>
            <w:vAlign w:val="center"/>
          </w:tcPr>
          <w:p w14:paraId="4CEE414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4" w:type="pct"/>
            <w:tcBorders>
              <w:top w:val="nil"/>
              <w:left w:val="nil"/>
              <w:bottom w:val="nil"/>
              <w:right w:val="nil"/>
            </w:tcBorders>
            <w:shd w:val="clear" w:color="auto" w:fill="FFFFFF"/>
            <w:vAlign w:val="center"/>
          </w:tcPr>
          <w:p w14:paraId="69A534A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95 (54.3); 93 (53.1)</w:t>
            </w:r>
          </w:p>
        </w:tc>
        <w:tc>
          <w:tcPr>
            <w:tcW w:w="151" w:type="pct"/>
            <w:tcBorders>
              <w:top w:val="nil"/>
              <w:left w:val="nil"/>
              <w:bottom w:val="nil"/>
              <w:right w:val="nil"/>
            </w:tcBorders>
            <w:shd w:val="clear" w:color="auto" w:fill="FFFFFF"/>
            <w:vAlign w:val="center"/>
          </w:tcPr>
          <w:p w14:paraId="6F03D82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103 (58.9); 103 (58.9)</w:t>
            </w:r>
          </w:p>
        </w:tc>
        <w:tc>
          <w:tcPr>
            <w:tcW w:w="135" w:type="pct"/>
            <w:tcBorders>
              <w:top w:val="nil"/>
              <w:left w:val="nil"/>
              <w:bottom w:val="nil"/>
              <w:right w:val="nil"/>
            </w:tcBorders>
            <w:shd w:val="clear" w:color="auto" w:fill="FFFFFF"/>
            <w:vAlign w:val="center"/>
          </w:tcPr>
          <w:p w14:paraId="659EC20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3BCA811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3ABA44B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2" w:type="pct"/>
            <w:tcBorders>
              <w:top w:val="nil"/>
              <w:left w:val="nil"/>
              <w:bottom w:val="nil"/>
              <w:right w:val="nil"/>
            </w:tcBorders>
            <w:shd w:val="clear" w:color="auto" w:fill="FFFFFF"/>
            <w:vAlign w:val="center"/>
          </w:tcPr>
          <w:p w14:paraId="2E26D9F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 (6.3); 11 (6.3)</w:t>
            </w:r>
          </w:p>
        </w:tc>
        <w:tc>
          <w:tcPr>
            <w:tcW w:w="162" w:type="pct"/>
            <w:tcBorders>
              <w:top w:val="nil"/>
              <w:left w:val="nil"/>
              <w:bottom w:val="nil"/>
              <w:right w:val="nil"/>
            </w:tcBorders>
            <w:shd w:val="clear" w:color="auto" w:fill="FFFFFF"/>
            <w:vAlign w:val="center"/>
          </w:tcPr>
          <w:p w14:paraId="41F5E49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75 (42.9); 70 (40.0)</w:t>
            </w:r>
          </w:p>
        </w:tc>
        <w:tc>
          <w:tcPr>
            <w:tcW w:w="162" w:type="pct"/>
            <w:tcBorders>
              <w:top w:val="nil"/>
              <w:left w:val="nil"/>
              <w:bottom w:val="nil"/>
              <w:right w:val="nil"/>
            </w:tcBorders>
            <w:shd w:val="clear" w:color="auto" w:fill="FFFFFF"/>
            <w:vAlign w:val="center"/>
          </w:tcPr>
          <w:p w14:paraId="684F65C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89 (50.9); 94 (53.7)</w:t>
            </w:r>
          </w:p>
        </w:tc>
        <w:tc>
          <w:tcPr>
            <w:tcW w:w="149" w:type="pct"/>
            <w:tcBorders>
              <w:top w:val="nil"/>
              <w:left w:val="nil"/>
              <w:bottom w:val="nil"/>
              <w:right w:val="nil"/>
            </w:tcBorders>
            <w:shd w:val="clear" w:color="auto" w:fill="FFFFFF"/>
            <w:vAlign w:val="center"/>
          </w:tcPr>
          <w:p w14:paraId="59F1090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 (6.3); 9 (5.1)</w:t>
            </w:r>
          </w:p>
        </w:tc>
        <w:tc>
          <w:tcPr>
            <w:tcW w:w="150" w:type="pct"/>
            <w:tcBorders>
              <w:top w:val="nil"/>
              <w:left w:val="nil"/>
              <w:bottom w:val="nil"/>
              <w:right w:val="nil"/>
            </w:tcBorders>
            <w:shd w:val="clear" w:color="auto" w:fill="FFFFFF"/>
            <w:vAlign w:val="center"/>
          </w:tcPr>
          <w:p w14:paraId="7CC76CC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153 (87.4); 159 (90.9)</w:t>
            </w:r>
          </w:p>
        </w:tc>
        <w:tc>
          <w:tcPr>
            <w:tcW w:w="149" w:type="pct"/>
            <w:tcBorders>
              <w:top w:val="nil"/>
              <w:left w:val="nil"/>
              <w:bottom w:val="nil"/>
              <w:right w:val="nil"/>
            </w:tcBorders>
            <w:shd w:val="clear" w:color="auto" w:fill="FFFFFF"/>
            <w:vAlign w:val="center"/>
          </w:tcPr>
          <w:p w14:paraId="30F4A4E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 (6.3); 7 (4.0)</w:t>
            </w:r>
          </w:p>
        </w:tc>
        <w:tc>
          <w:tcPr>
            <w:tcW w:w="149" w:type="pct"/>
            <w:tcBorders>
              <w:top w:val="nil"/>
              <w:left w:val="nil"/>
              <w:bottom w:val="nil"/>
              <w:right w:val="nil"/>
            </w:tcBorders>
            <w:shd w:val="clear" w:color="auto" w:fill="FFFFFF"/>
            <w:vAlign w:val="center"/>
          </w:tcPr>
          <w:p w14:paraId="72113C1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48 (27.4); 55 (31.4)</w:t>
            </w:r>
          </w:p>
        </w:tc>
        <w:tc>
          <w:tcPr>
            <w:tcW w:w="150" w:type="pct"/>
            <w:tcBorders>
              <w:top w:val="nil"/>
              <w:left w:val="nil"/>
              <w:bottom w:val="nil"/>
              <w:right w:val="nil"/>
            </w:tcBorders>
            <w:shd w:val="clear" w:color="auto" w:fill="FFFFFF"/>
            <w:vAlign w:val="center"/>
          </w:tcPr>
          <w:p w14:paraId="35C32C3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127 (72.6); 120 (68.6)</w:t>
            </w:r>
          </w:p>
        </w:tc>
        <w:tc>
          <w:tcPr>
            <w:tcW w:w="149" w:type="pct"/>
            <w:tcBorders>
              <w:top w:val="nil"/>
              <w:left w:val="nil"/>
              <w:bottom w:val="nil"/>
              <w:right w:val="nil"/>
            </w:tcBorders>
            <w:shd w:val="clear" w:color="auto" w:fill="FFFFFF"/>
            <w:vAlign w:val="center"/>
          </w:tcPr>
          <w:p w14:paraId="5885646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52 (29.7); 54 (30.9)</w:t>
            </w:r>
          </w:p>
        </w:tc>
        <w:tc>
          <w:tcPr>
            <w:tcW w:w="233" w:type="pct"/>
            <w:tcBorders>
              <w:top w:val="nil"/>
              <w:left w:val="nil"/>
              <w:bottom w:val="nil"/>
              <w:right w:val="nil"/>
            </w:tcBorders>
            <w:shd w:val="clear" w:color="auto" w:fill="FFFFFF"/>
            <w:vAlign w:val="center"/>
          </w:tcPr>
          <w:p w14:paraId="0BBFFF5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111 (63.4); 114 (65.1)</w:t>
            </w:r>
          </w:p>
        </w:tc>
        <w:tc>
          <w:tcPr>
            <w:tcW w:w="251" w:type="pct"/>
            <w:tcBorders>
              <w:top w:val="nil"/>
              <w:left w:val="nil"/>
              <w:bottom w:val="nil"/>
              <w:right w:val="nil"/>
            </w:tcBorders>
            <w:shd w:val="clear" w:color="auto" w:fill="FFFFFF"/>
            <w:vAlign w:val="center"/>
          </w:tcPr>
          <w:p w14:paraId="0D44D29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12 (6.9); 7 (4.0)</w:t>
            </w:r>
          </w:p>
        </w:tc>
      </w:tr>
      <w:tr w14:paraId="638C3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276628D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Wang et al. [26]</w:t>
            </w:r>
          </w:p>
        </w:tc>
        <w:tc>
          <w:tcPr>
            <w:tcW w:w="137" w:type="pct"/>
            <w:tcBorders>
              <w:top w:val="nil"/>
              <w:left w:val="nil"/>
              <w:bottom w:val="nil"/>
              <w:right w:val="nil"/>
            </w:tcBorders>
            <w:shd w:val="clear" w:color="auto" w:fill="FFFFFF"/>
            <w:vAlign w:val="center"/>
          </w:tcPr>
          <w:p w14:paraId="6AB1216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2024</w:t>
            </w:r>
          </w:p>
        </w:tc>
        <w:tc>
          <w:tcPr>
            <w:tcW w:w="161" w:type="pct"/>
            <w:tcBorders>
              <w:top w:val="nil"/>
              <w:left w:val="nil"/>
              <w:bottom w:val="nil"/>
              <w:right w:val="nil"/>
            </w:tcBorders>
            <w:shd w:val="clear" w:color="auto" w:fill="FFFFFF"/>
            <w:vAlign w:val="center"/>
          </w:tcPr>
          <w:p w14:paraId="352F619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0CD0C27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cohort</w:t>
            </w:r>
          </w:p>
        </w:tc>
        <w:tc>
          <w:tcPr>
            <w:tcW w:w="199" w:type="pct"/>
            <w:tcBorders>
              <w:top w:val="nil"/>
              <w:left w:val="nil"/>
              <w:bottom w:val="nil"/>
              <w:right w:val="nil"/>
            </w:tcBorders>
            <w:shd w:val="clear" w:color="auto" w:fill="FFFFFF"/>
            <w:vAlign w:val="center"/>
          </w:tcPr>
          <w:p w14:paraId="170E998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LA-ESCC</w:t>
            </w:r>
          </w:p>
        </w:tc>
        <w:tc>
          <w:tcPr>
            <w:tcW w:w="258" w:type="pct"/>
            <w:tcBorders>
              <w:top w:val="nil"/>
              <w:left w:val="nil"/>
              <w:bottom w:val="nil"/>
              <w:right w:val="nil"/>
            </w:tcBorders>
            <w:shd w:val="clear" w:color="auto" w:fill="FFFFFF"/>
            <w:vAlign w:val="center"/>
          </w:tcPr>
          <w:p w14:paraId="72F5E0C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PSM cohort</w:t>
            </w:r>
          </w:p>
        </w:tc>
        <w:tc>
          <w:tcPr>
            <w:tcW w:w="237" w:type="pct"/>
            <w:tcBorders>
              <w:top w:val="nil"/>
              <w:left w:val="nil"/>
              <w:bottom w:val="nil"/>
              <w:right w:val="nil"/>
            </w:tcBorders>
            <w:shd w:val="clear" w:color="auto" w:fill="FFFFFF"/>
            <w:vAlign w:val="center"/>
          </w:tcPr>
          <w:p w14:paraId="07C572A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nICT; nCRT</w:t>
            </w:r>
          </w:p>
        </w:tc>
        <w:tc>
          <w:tcPr>
            <w:tcW w:w="115" w:type="pct"/>
            <w:tcBorders>
              <w:top w:val="nil"/>
              <w:left w:val="nil"/>
              <w:bottom w:val="nil"/>
              <w:right w:val="nil"/>
            </w:tcBorders>
            <w:shd w:val="clear" w:color="auto" w:fill="FFFFFF"/>
            <w:vAlign w:val="center"/>
          </w:tcPr>
          <w:p w14:paraId="12622D8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360</w:t>
            </w:r>
          </w:p>
        </w:tc>
        <w:tc>
          <w:tcPr>
            <w:tcW w:w="122" w:type="pct"/>
            <w:tcBorders>
              <w:top w:val="nil"/>
              <w:left w:val="nil"/>
              <w:bottom w:val="nil"/>
              <w:right w:val="nil"/>
            </w:tcBorders>
            <w:shd w:val="clear" w:color="auto" w:fill="FFFFFF"/>
            <w:vAlign w:val="center"/>
          </w:tcPr>
          <w:p w14:paraId="459D5B8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144</w:t>
            </w:r>
          </w:p>
        </w:tc>
        <w:tc>
          <w:tcPr>
            <w:tcW w:w="133" w:type="pct"/>
            <w:tcBorders>
              <w:top w:val="nil"/>
              <w:left w:val="nil"/>
              <w:bottom w:val="nil"/>
              <w:right w:val="nil"/>
            </w:tcBorders>
            <w:shd w:val="clear" w:color="auto" w:fill="FFFFFF"/>
            <w:vAlign w:val="center"/>
          </w:tcPr>
          <w:p w14:paraId="42ADE70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216</w:t>
            </w:r>
          </w:p>
        </w:tc>
        <w:tc>
          <w:tcPr>
            <w:tcW w:w="159" w:type="pct"/>
            <w:tcBorders>
              <w:top w:val="nil"/>
              <w:left w:val="nil"/>
              <w:bottom w:val="nil"/>
              <w:right w:val="nil"/>
            </w:tcBorders>
            <w:shd w:val="clear" w:color="auto" w:fill="FFFFFF"/>
            <w:vAlign w:val="center"/>
          </w:tcPr>
          <w:p w14:paraId="1BACF85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&lt;60: 64 (44.4); 97 (44.9)</w:t>
            </w:r>
          </w:p>
        </w:tc>
        <w:tc>
          <w:tcPr>
            <w:tcW w:w="150" w:type="pct"/>
            <w:tcBorders>
              <w:top w:val="nil"/>
              <w:left w:val="nil"/>
              <w:bottom w:val="nil"/>
              <w:right w:val="nil"/>
            </w:tcBorders>
            <w:shd w:val="clear" w:color="auto" w:fill="FFFFFF"/>
            <w:vAlign w:val="center"/>
          </w:tcPr>
          <w:p w14:paraId="03D6768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126 (87.5); 196 (90.7)</w:t>
            </w:r>
          </w:p>
        </w:tc>
        <w:tc>
          <w:tcPr>
            <w:tcW w:w="227" w:type="pct"/>
            <w:tcBorders>
              <w:top w:val="nil"/>
              <w:left w:val="nil"/>
              <w:bottom w:val="nil"/>
              <w:right w:val="nil"/>
            </w:tcBorders>
            <w:shd w:val="clear" w:color="auto" w:fill="FFFFFF"/>
            <w:vAlign w:val="center"/>
          </w:tcPr>
          <w:p w14:paraId="56C5D4C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&lt;24: 106 (73.6); 147 (68.1); ≥24: 38 (26.4); 69 (31.9)</w:t>
            </w:r>
          </w:p>
        </w:tc>
        <w:tc>
          <w:tcPr>
            <w:tcW w:w="164" w:type="pct"/>
            <w:tcBorders>
              <w:top w:val="nil"/>
              <w:left w:val="nil"/>
              <w:bottom w:val="nil"/>
              <w:right w:val="nil"/>
            </w:tcBorders>
            <w:shd w:val="clear" w:color="auto" w:fill="FFFFFF"/>
            <w:vAlign w:val="center"/>
          </w:tcPr>
          <w:p w14:paraId="2C2AD19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110 (76.4); 156 (72.2)</w:t>
            </w:r>
          </w:p>
        </w:tc>
        <w:tc>
          <w:tcPr>
            <w:tcW w:w="151" w:type="pct"/>
            <w:tcBorders>
              <w:top w:val="nil"/>
              <w:left w:val="nil"/>
              <w:bottom w:val="nil"/>
              <w:right w:val="nil"/>
            </w:tcBorders>
            <w:shd w:val="clear" w:color="auto" w:fill="FFFFFF"/>
            <w:vAlign w:val="center"/>
          </w:tcPr>
          <w:p w14:paraId="27A02A2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98 (68.1); 150 (69.4)</w:t>
            </w:r>
          </w:p>
        </w:tc>
        <w:tc>
          <w:tcPr>
            <w:tcW w:w="135" w:type="pct"/>
            <w:tcBorders>
              <w:top w:val="nil"/>
              <w:left w:val="nil"/>
              <w:bottom w:val="nil"/>
              <w:right w:val="nil"/>
            </w:tcBorders>
            <w:shd w:val="clear" w:color="auto" w:fill="FFFFFF"/>
            <w:vAlign w:val="center"/>
          </w:tcPr>
          <w:p w14:paraId="043E4CE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138 (95.8); 205 (94.9)</w:t>
            </w:r>
          </w:p>
        </w:tc>
        <w:tc>
          <w:tcPr>
            <w:tcW w:w="135" w:type="pct"/>
            <w:tcBorders>
              <w:top w:val="nil"/>
              <w:left w:val="nil"/>
              <w:bottom w:val="nil"/>
              <w:right w:val="nil"/>
            </w:tcBorders>
            <w:shd w:val="clear" w:color="auto" w:fill="FFFFFF"/>
            <w:vAlign w:val="center"/>
          </w:tcPr>
          <w:p w14:paraId="29E3645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 (4.2); 11 (5.1)</w:t>
            </w:r>
          </w:p>
        </w:tc>
        <w:tc>
          <w:tcPr>
            <w:tcW w:w="135" w:type="pct"/>
            <w:tcBorders>
              <w:top w:val="nil"/>
              <w:left w:val="nil"/>
              <w:bottom w:val="nil"/>
              <w:right w:val="nil"/>
            </w:tcBorders>
            <w:shd w:val="clear" w:color="auto" w:fill="FFFFFF"/>
            <w:vAlign w:val="center"/>
          </w:tcPr>
          <w:p w14:paraId="283EB56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 0</w:t>
            </w:r>
          </w:p>
        </w:tc>
        <w:tc>
          <w:tcPr>
            <w:tcW w:w="162" w:type="pct"/>
            <w:tcBorders>
              <w:top w:val="nil"/>
              <w:left w:val="nil"/>
              <w:bottom w:val="nil"/>
              <w:right w:val="nil"/>
            </w:tcBorders>
            <w:shd w:val="clear" w:color="auto" w:fill="FFFFFF"/>
            <w:vAlign w:val="center"/>
          </w:tcPr>
          <w:p w14:paraId="5B20E63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 (1.4); 4 (1.9)</w:t>
            </w:r>
          </w:p>
        </w:tc>
        <w:tc>
          <w:tcPr>
            <w:tcW w:w="162" w:type="pct"/>
            <w:tcBorders>
              <w:top w:val="nil"/>
              <w:left w:val="nil"/>
              <w:bottom w:val="nil"/>
              <w:right w:val="nil"/>
            </w:tcBorders>
            <w:shd w:val="clear" w:color="auto" w:fill="FFFFFF"/>
            <w:vAlign w:val="center"/>
          </w:tcPr>
          <w:p w14:paraId="03A810A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76 (52.8); 86 (39.8)</w:t>
            </w:r>
          </w:p>
        </w:tc>
        <w:tc>
          <w:tcPr>
            <w:tcW w:w="162" w:type="pct"/>
            <w:tcBorders>
              <w:top w:val="nil"/>
              <w:left w:val="nil"/>
              <w:bottom w:val="nil"/>
              <w:right w:val="nil"/>
            </w:tcBorders>
            <w:shd w:val="clear" w:color="auto" w:fill="FFFFFF"/>
            <w:vAlign w:val="center"/>
          </w:tcPr>
          <w:p w14:paraId="31D5FC4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52 (36.1); 102 (47.2); GEJ: 14 (9.7); 24 (11.1)</w:t>
            </w:r>
          </w:p>
        </w:tc>
        <w:tc>
          <w:tcPr>
            <w:tcW w:w="149" w:type="pct"/>
            <w:tcBorders>
              <w:top w:val="nil"/>
              <w:left w:val="nil"/>
              <w:bottom w:val="nil"/>
              <w:right w:val="nil"/>
            </w:tcBorders>
            <w:shd w:val="clear" w:color="auto" w:fill="FFFFFF"/>
            <w:vAlign w:val="center"/>
          </w:tcPr>
          <w:p w14:paraId="5C39044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 (2.1); 4 (1.9)</w:t>
            </w:r>
          </w:p>
        </w:tc>
        <w:tc>
          <w:tcPr>
            <w:tcW w:w="150" w:type="pct"/>
            <w:tcBorders>
              <w:top w:val="nil"/>
              <w:left w:val="nil"/>
              <w:bottom w:val="nil"/>
              <w:right w:val="nil"/>
            </w:tcBorders>
            <w:shd w:val="clear" w:color="auto" w:fill="FFFFFF"/>
            <w:vAlign w:val="center"/>
          </w:tcPr>
          <w:p w14:paraId="6DFAD2B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134 (93.1); 197 (91.2)</w:t>
            </w:r>
          </w:p>
        </w:tc>
        <w:tc>
          <w:tcPr>
            <w:tcW w:w="149" w:type="pct"/>
            <w:tcBorders>
              <w:top w:val="nil"/>
              <w:left w:val="nil"/>
              <w:bottom w:val="nil"/>
              <w:right w:val="nil"/>
            </w:tcBorders>
            <w:shd w:val="clear" w:color="auto" w:fill="FFFFFF"/>
            <w:vAlign w:val="center"/>
          </w:tcPr>
          <w:p w14:paraId="43A0940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 (4.9); 15 (6.9)</w:t>
            </w:r>
          </w:p>
        </w:tc>
        <w:tc>
          <w:tcPr>
            <w:tcW w:w="149" w:type="pct"/>
            <w:tcBorders>
              <w:top w:val="nil"/>
              <w:left w:val="nil"/>
              <w:bottom w:val="nil"/>
              <w:right w:val="nil"/>
            </w:tcBorders>
            <w:shd w:val="clear" w:color="auto" w:fill="FFFFFF"/>
            <w:vAlign w:val="center"/>
          </w:tcPr>
          <w:p w14:paraId="5A9B0FB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 (2.8); 5 (2.3)</w:t>
            </w:r>
          </w:p>
        </w:tc>
        <w:tc>
          <w:tcPr>
            <w:tcW w:w="150" w:type="pct"/>
            <w:tcBorders>
              <w:top w:val="nil"/>
              <w:left w:val="nil"/>
              <w:bottom w:val="nil"/>
              <w:right w:val="nil"/>
            </w:tcBorders>
            <w:shd w:val="clear" w:color="auto" w:fill="FFFFFF"/>
            <w:vAlign w:val="center"/>
          </w:tcPr>
          <w:p w14:paraId="412A934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140 (97.2); 211 (97.7)</w:t>
            </w:r>
          </w:p>
        </w:tc>
        <w:tc>
          <w:tcPr>
            <w:tcW w:w="149" w:type="pct"/>
            <w:tcBorders>
              <w:top w:val="nil"/>
              <w:left w:val="nil"/>
              <w:bottom w:val="nil"/>
              <w:right w:val="nil"/>
            </w:tcBorders>
            <w:shd w:val="clear" w:color="auto" w:fill="FFFFFF"/>
            <w:vAlign w:val="center"/>
          </w:tcPr>
          <w:p w14:paraId="1FE34C8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 (3.5); 6 (2.8)</w:t>
            </w:r>
          </w:p>
        </w:tc>
        <w:tc>
          <w:tcPr>
            <w:tcW w:w="233" w:type="pct"/>
            <w:tcBorders>
              <w:top w:val="nil"/>
              <w:left w:val="nil"/>
              <w:bottom w:val="nil"/>
              <w:right w:val="nil"/>
            </w:tcBorders>
            <w:shd w:val="clear" w:color="auto" w:fill="FFFFFF"/>
            <w:vAlign w:val="center"/>
          </w:tcPr>
          <w:p w14:paraId="7D8F956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114 (79.2); 174 (80.6)</w:t>
            </w:r>
          </w:p>
        </w:tc>
        <w:tc>
          <w:tcPr>
            <w:tcW w:w="251" w:type="pct"/>
            <w:tcBorders>
              <w:top w:val="nil"/>
              <w:left w:val="nil"/>
              <w:bottom w:val="nil"/>
              <w:right w:val="nil"/>
            </w:tcBorders>
            <w:shd w:val="clear" w:color="auto" w:fill="FFFFFF"/>
            <w:vAlign w:val="center"/>
          </w:tcPr>
          <w:p w14:paraId="6042BC0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25 (17.4); 36 (16.7)</w:t>
            </w:r>
          </w:p>
        </w:tc>
      </w:tr>
      <w:tr w14:paraId="64110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268F411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Wang et al. [27]</w:t>
            </w:r>
          </w:p>
        </w:tc>
        <w:tc>
          <w:tcPr>
            <w:tcW w:w="137" w:type="pct"/>
            <w:tcBorders>
              <w:top w:val="nil"/>
              <w:left w:val="nil"/>
              <w:bottom w:val="nil"/>
              <w:right w:val="nil"/>
            </w:tcBorders>
            <w:shd w:val="clear" w:color="auto" w:fill="FFFFFF"/>
            <w:vAlign w:val="center"/>
          </w:tcPr>
          <w:p w14:paraId="396C8AF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2025</w:t>
            </w:r>
          </w:p>
        </w:tc>
        <w:tc>
          <w:tcPr>
            <w:tcW w:w="161" w:type="pct"/>
            <w:tcBorders>
              <w:top w:val="nil"/>
              <w:left w:val="nil"/>
              <w:bottom w:val="nil"/>
              <w:right w:val="nil"/>
            </w:tcBorders>
            <w:shd w:val="clear" w:color="auto" w:fill="FFFFFF"/>
            <w:vAlign w:val="center"/>
          </w:tcPr>
          <w:p w14:paraId="60BD206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3A66D56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cohort</w:t>
            </w:r>
          </w:p>
        </w:tc>
        <w:tc>
          <w:tcPr>
            <w:tcW w:w="199" w:type="pct"/>
            <w:tcBorders>
              <w:top w:val="nil"/>
              <w:left w:val="nil"/>
              <w:bottom w:val="nil"/>
              <w:right w:val="nil"/>
            </w:tcBorders>
            <w:shd w:val="clear" w:color="auto" w:fill="FFFFFF"/>
            <w:vAlign w:val="center"/>
          </w:tcPr>
          <w:p w14:paraId="51DABBE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Resectable LA-ESCC</w:t>
            </w:r>
          </w:p>
        </w:tc>
        <w:tc>
          <w:tcPr>
            <w:tcW w:w="258" w:type="pct"/>
            <w:tcBorders>
              <w:top w:val="nil"/>
              <w:left w:val="nil"/>
              <w:bottom w:val="nil"/>
              <w:right w:val="nil"/>
            </w:tcBorders>
            <w:shd w:val="clear" w:color="auto" w:fill="FFFFFF"/>
            <w:vAlign w:val="center"/>
          </w:tcPr>
          <w:p w14:paraId="230F13B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Original cohort</w:t>
            </w:r>
          </w:p>
        </w:tc>
        <w:tc>
          <w:tcPr>
            <w:tcW w:w="237" w:type="pct"/>
            <w:tcBorders>
              <w:top w:val="nil"/>
              <w:left w:val="nil"/>
              <w:bottom w:val="nil"/>
              <w:right w:val="nil"/>
            </w:tcBorders>
            <w:shd w:val="clear" w:color="auto" w:fill="FFFFFF"/>
            <w:vAlign w:val="center"/>
          </w:tcPr>
          <w:p w14:paraId="2E6E1CA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NICT; NCRT</w:t>
            </w:r>
          </w:p>
        </w:tc>
        <w:tc>
          <w:tcPr>
            <w:tcW w:w="115" w:type="pct"/>
            <w:tcBorders>
              <w:top w:val="nil"/>
              <w:left w:val="nil"/>
              <w:bottom w:val="nil"/>
              <w:right w:val="nil"/>
            </w:tcBorders>
            <w:shd w:val="clear" w:color="auto" w:fill="FFFFFF"/>
            <w:vAlign w:val="center"/>
          </w:tcPr>
          <w:p w14:paraId="0BA7BA5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145</w:t>
            </w:r>
          </w:p>
        </w:tc>
        <w:tc>
          <w:tcPr>
            <w:tcW w:w="122" w:type="pct"/>
            <w:tcBorders>
              <w:top w:val="nil"/>
              <w:left w:val="nil"/>
              <w:bottom w:val="nil"/>
              <w:right w:val="nil"/>
            </w:tcBorders>
            <w:shd w:val="clear" w:color="auto" w:fill="FFFFFF"/>
            <w:vAlign w:val="center"/>
          </w:tcPr>
          <w:p w14:paraId="5C6D18B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84</w:t>
            </w:r>
          </w:p>
        </w:tc>
        <w:tc>
          <w:tcPr>
            <w:tcW w:w="133" w:type="pct"/>
            <w:tcBorders>
              <w:top w:val="nil"/>
              <w:left w:val="nil"/>
              <w:bottom w:val="nil"/>
              <w:right w:val="nil"/>
            </w:tcBorders>
            <w:shd w:val="clear" w:color="auto" w:fill="FFFFFF"/>
            <w:vAlign w:val="center"/>
          </w:tcPr>
          <w:p w14:paraId="33318A2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61</w:t>
            </w:r>
          </w:p>
        </w:tc>
        <w:tc>
          <w:tcPr>
            <w:tcW w:w="159" w:type="pct"/>
            <w:tcBorders>
              <w:top w:val="nil"/>
              <w:left w:val="nil"/>
              <w:bottom w:val="nil"/>
              <w:right w:val="nil"/>
            </w:tcBorders>
            <w:shd w:val="clear" w:color="auto" w:fill="FFFFFF"/>
            <w:vAlign w:val="center"/>
          </w:tcPr>
          <w:p w14:paraId="5B4E128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&lt;65: 55 (65.5); 38 (62.3)</w:t>
            </w:r>
          </w:p>
        </w:tc>
        <w:tc>
          <w:tcPr>
            <w:tcW w:w="150" w:type="pct"/>
            <w:tcBorders>
              <w:top w:val="nil"/>
              <w:left w:val="nil"/>
              <w:bottom w:val="nil"/>
              <w:right w:val="nil"/>
            </w:tcBorders>
            <w:shd w:val="clear" w:color="auto" w:fill="FFFFFF"/>
            <w:vAlign w:val="center"/>
          </w:tcPr>
          <w:p w14:paraId="456A8EE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73 (86.9); 51 (83.6)</w:t>
            </w:r>
          </w:p>
        </w:tc>
        <w:tc>
          <w:tcPr>
            <w:tcW w:w="227" w:type="pct"/>
            <w:tcBorders>
              <w:top w:val="nil"/>
              <w:left w:val="nil"/>
              <w:bottom w:val="nil"/>
              <w:right w:val="nil"/>
            </w:tcBorders>
            <w:shd w:val="clear" w:color="auto" w:fill="FFFFFF"/>
            <w:vAlign w:val="center"/>
          </w:tcPr>
          <w:p w14:paraId="3510BBF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4" w:type="pct"/>
            <w:tcBorders>
              <w:top w:val="nil"/>
              <w:left w:val="nil"/>
              <w:bottom w:val="nil"/>
              <w:right w:val="nil"/>
            </w:tcBorders>
            <w:shd w:val="clear" w:color="auto" w:fill="FFFFFF"/>
            <w:vAlign w:val="center"/>
          </w:tcPr>
          <w:p w14:paraId="6AB79CD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43 (51.2); 32 (52.5)</w:t>
            </w:r>
          </w:p>
        </w:tc>
        <w:tc>
          <w:tcPr>
            <w:tcW w:w="151" w:type="pct"/>
            <w:tcBorders>
              <w:top w:val="nil"/>
              <w:left w:val="nil"/>
              <w:bottom w:val="nil"/>
              <w:right w:val="nil"/>
            </w:tcBorders>
            <w:shd w:val="clear" w:color="auto" w:fill="FFFFFF"/>
            <w:vAlign w:val="center"/>
          </w:tcPr>
          <w:p w14:paraId="389C554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59 (70.2); 40 (65.6)</w:t>
            </w:r>
          </w:p>
        </w:tc>
        <w:tc>
          <w:tcPr>
            <w:tcW w:w="135" w:type="pct"/>
            <w:tcBorders>
              <w:top w:val="nil"/>
              <w:left w:val="nil"/>
              <w:bottom w:val="nil"/>
              <w:right w:val="nil"/>
            </w:tcBorders>
            <w:shd w:val="clear" w:color="auto" w:fill="FFFFFF"/>
            <w:vAlign w:val="center"/>
          </w:tcPr>
          <w:p w14:paraId="338CDC2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1D0E83C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4528125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2" w:type="pct"/>
            <w:tcBorders>
              <w:top w:val="nil"/>
              <w:left w:val="nil"/>
              <w:bottom w:val="nil"/>
              <w:right w:val="nil"/>
            </w:tcBorders>
            <w:shd w:val="clear" w:color="auto" w:fill="FFFFFF"/>
            <w:vAlign w:val="center"/>
          </w:tcPr>
          <w:p w14:paraId="1ECE084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 (13.1); 12 (19.7)</w:t>
            </w:r>
          </w:p>
        </w:tc>
        <w:tc>
          <w:tcPr>
            <w:tcW w:w="162" w:type="pct"/>
            <w:tcBorders>
              <w:top w:val="nil"/>
              <w:left w:val="nil"/>
              <w:bottom w:val="nil"/>
              <w:right w:val="nil"/>
            </w:tcBorders>
            <w:shd w:val="clear" w:color="auto" w:fill="FFFFFF"/>
            <w:vAlign w:val="center"/>
          </w:tcPr>
          <w:p w14:paraId="6CDE643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31 (36.9); 26 (42.6)</w:t>
            </w:r>
          </w:p>
        </w:tc>
        <w:tc>
          <w:tcPr>
            <w:tcW w:w="162" w:type="pct"/>
            <w:tcBorders>
              <w:top w:val="nil"/>
              <w:left w:val="nil"/>
              <w:bottom w:val="nil"/>
              <w:right w:val="nil"/>
            </w:tcBorders>
            <w:shd w:val="clear" w:color="auto" w:fill="FFFFFF"/>
            <w:vAlign w:val="center"/>
          </w:tcPr>
          <w:p w14:paraId="3481114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42 (50.0); 23 (37.7)</w:t>
            </w:r>
          </w:p>
        </w:tc>
        <w:tc>
          <w:tcPr>
            <w:tcW w:w="149" w:type="pct"/>
            <w:tcBorders>
              <w:top w:val="nil"/>
              <w:left w:val="nil"/>
              <w:bottom w:val="nil"/>
              <w:right w:val="nil"/>
            </w:tcBorders>
            <w:shd w:val="clear" w:color="auto" w:fill="FFFFFF"/>
            <w:vAlign w:val="center"/>
          </w:tcPr>
          <w:p w14:paraId="69CEB33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 (8.3); 2 (3.3)</w:t>
            </w:r>
          </w:p>
        </w:tc>
        <w:tc>
          <w:tcPr>
            <w:tcW w:w="150" w:type="pct"/>
            <w:tcBorders>
              <w:top w:val="nil"/>
              <w:left w:val="nil"/>
              <w:bottom w:val="nil"/>
              <w:right w:val="nil"/>
            </w:tcBorders>
            <w:shd w:val="clear" w:color="auto" w:fill="FFFFFF"/>
            <w:vAlign w:val="center"/>
          </w:tcPr>
          <w:p w14:paraId="19E9843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71 (84.5); 51 (83.6)</w:t>
            </w:r>
          </w:p>
        </w:tc>
        <w:tc>
          <w:tcPr>
            <w:tcW w:w="149" w:type="pct"/>
            <w:tcBorders>
              <w:top w:val="nil"/>
              <w:left w:val="nil"/>
              <w:bottom w:val="nil"/>
              <w:right w:val="nil"/>
            </w:tcBorders>
            <w:shd w:val="clear" w:color="auto" w:fill="FFFFFF"/>
            <w:vAlign w:val="center"/>
          </w:tcPr>
          <w:p w14:paraId="7FFEA69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 (7.1); 8 (13.1)</w:t>
            </w:r>
          </w:p>
        </w:tc>
        <w:tc>
          <w:tcPr>
            <w:tcW w:w="149" w:type="pct"/>
            <w:tcBorders>
              <w:top w:val="nil"/>
              <w:left w:val="nil"/>
              <w:bottom w:val="nil"/>
              <w:right w:val="nil"/>
            </w:tcBorders>
            <w:shd w:val="clear" w:color="auto" w:fill="FFFFFF"/>
            <w:vAlign w:val="center"/>
          </w:tcPr>
          <w:p w14:paraId="37BB708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 (9.5); 6 (9.8)</w:t>
            </w:r>
          </w:p>
        </w:tc>
        <w:tc>
          <w:tcPr>
            <w:tcW w:w="150" w:type="pct"/>
            <w:tcBorders>
              <w:top w:val="nil"/>
              <w:left w:val="nil"/>
              <w:bottom w:val="nil"/>
              <w:right w:val="nil"/>
            </w:tcBorders>
            <w:shd w:val="clear" w:color="auto" w:fill="FFFFFF"/>
            <w:vAlign w:val="center"/>
          </w:tcPr>
          <w:p w14:paraId="25EA0A5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76 (90.5); 55 (90.2)</w:t>
            </w:r>
          </w:p>
        </w:tc>
        <w:tc>
          <w:tcPr>
            <w:tcW w:w="149" w:type="pct"/>
            <w:tcBorders>
              <w:top w:val="nil"/>
              <w:left w:val="nil"/>
              <w:bottom w:val="nil"/>
              <w:right w:val="nil"/>
            </w:tcBorders>
            <w:shd w:val="clear" w:color="auto" w:fill="FFFFFF"/>
            <w:vAlign w:val="center"/>
          </w:tcPr>
          <w:p w14:paraId="570A5DC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 (8.3); 2 (3.3)</w:t>
            </w:r>
          </w:p>
        </w:tc>
        <w:tc>
          <w:tcPr>
            <w:tcW w:w="233" w:type="pct"/>
            <w:tcBorders>
              <w:top w:val="nil"/>
              <w:left w:val="nil"/>
              <w:bottom w:val="nil"/>
              <w:right w:val="nil"/>
            </w:tcBorders>
            <w:shd w:val="clear" w:color="auto" w:fill="FFFFFF"/>
            <w:vAlign w:val="center"/>
          </w:tcPr>
          <w:p w14:paraId="58C4013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73 (86.9); 49 (80.3)</w:t>
            </w:r>
          </w:p>
        </w:tc>
        <w:tc>
          <w:tcPr>
            <w:tcW w:w="251" w:type="pct"/>
            <w:tcBorders>
              <w:top w:val="nil"/>
              <w:left w:val="nil"/>
              <w:bottom w:val="nil"/>
              <w:right w:val="nil"/>
            </w:tcBorders>
            <w:shd w:val="clear" w:color="auto" w:fill="FFFFFF"/>
            <w:vAlign w:val="center"/>
          </w:tcPr>
          <w:p w14:paraId="11AD682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 (3.6); 10 (16.4)</w:t>
            </w:r>
          </w:p>
        </w:tc>
      </w:tr>
      <w:tr w14:paraId="57F93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0DD6244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Wang et al. [28]</w:t>
            </w:r>
          </w:p>
        </w:tc>
        <w:tc>
          <w:tcPr>
            <w:tcW w:w="137" w:type="pct"/>
            <w:tcBorders>
              <w:top w:val="nil"/>
              <w:left w:val="nil"/>
              <w:bottom w:val="nil"/>
              <w:right w:val="nil"/>
            </w:tcBorders>
            <w:shd w:val="clear" w:color="auto" w:fill="FFFFFF"/>
            <w:vAlign w:val="center"/>
          </w:tcPr>
          <w:p w14:paraId="575E29E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2025</w:t>
            </w:r>
          </w:p>
        </w:tc>
        <w:tc>
          <w:tcPr>
            <w:tcW w:w="161" w:type="pct"/>
            <w:tcBorders>
              <w:top w:val="nil"/>
              <w:left w:val="nil"/>
              <w:bottom w:val="nil"/>
              <w:right w:val="nil"/>
            </w:tcBorders>
            <w:shd w:val="clear" w:color="auto" w:fill="FFFFFF"/>
            <w:vAlign w:val="center"/>
          </w:tcPr>
          <w:p w14:paraId="3730679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1139FBA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Multicenter randomized open-label phase 2 non-inferiority trial</w:t>
            </w:r>
          </w:p>
        </w:tc>
        <w:tc>
          <w:tcPr>
            <w:tcW w:w="199" w:type="pct"/>
            <w:tcBorders>
              <w:top w:val="nil"/>
              <w:left w:val="nil"/>
              <w:bottom w:val="nil"/>
              <w:right w:val="nil"/>
            </w:tcBorders>
            <w:shd w:val="clear" w:color="auto" w:fill="FFFFFF"/>
            <w:vAlign w:val="center"/>
          </w:tcPr>
          <w:p w14:paraId="79EED80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Resectable LA-ESCC</w:t>
            </w:r>
          </w:p>
        </w:tc>
        <w:tc>
          <w:tcPr>
            <w:tcW w:w="258" w:type="pct"/>
            <w:tcBorders>
              <w:top w:val="nil"/>
              <w:left w:val="nil"/>
              <w:bottom w:val="nil"/>
              <w:right w:val="nil"/>
            </w:tcBorders>
            <w:shd w:val="clear" w:color="auto" w:fill="FFFFFF"/>
            <w:vAlign w:val="center"/>
          </w:tcPr>
          <w:p w14:paraId="72321E2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ITT cohort</w:t>
            </w:r>
          </w:p>
        </w:tc>
        <w:tc>
          <w:tcPr>
            <w:tcW w:w="237" w:type="pct"/>
            <w:tcBorders>
              <w:top w:val="nil"/>
              <w:left w:val="nil"/>
              <w:bottom w:val="nil"/>
              <w:right w:val="nil"/>
            </w:tcBorders>
            <w:shd w:val="clear" w:color="auto" w:fill="FFFFFF"/>
            <w:vAlign w:val="center"/>
          </w:tcPr>
          <w:p w14:paraId="52ADBCB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ICT; CRT</w:t>
            </w:r>
          </w:p>
        </w:tc>
        <w:tc>
          <w:tcPr>
            <w:tcW w:w="115" w:type="pct"/>
            <w:tcBorders>
              <w:top w:val="nil"/>
              <w:left w:val="nil"/>
              <w:bottom w:val="nil"/>
              <w:right w:val="nil"/>
            </w:tcBorders>
            <w:shd w:val="clear" w:color="auto" w:fill="FFFFFF"/>
            <w:vAlign w:val="center"/>
          </w:tcPr>
          <w:p w14:paraId="20BA23F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104</w:t>
            </w:r>
          </w:p>
        </w:tc>
        <w:tc>
          <w:tcPr>
            <w:tcW w:w="122" w:type="pct"/>
            <w:tcBorders>
              <w:top w:val="nil"/>
              <w:left w:val="nil"/>
              <w:bottom w:val="nil"/>
              <w:right w:val="nil"/>
            </w:tcBorders>
            <w:shd w:val="clear" w:color="auto" w:fill="FFFFFF"/>
            <w:vAlign w:val="center"/>
          </w:tcPr>
          <w:p w14:paraId="734FF91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52</w:t>
            </w:r>
          </w:p>
        </w:tc>
        <w:tc>
          <w:tcPr>
            <w:tcW w:w="133" w:type="pct"/>
            <w:tcBorders>
              <w:top w:val="nil"/>
              <w:left w:val="nil"/>
              <w:bottom w:val="nil"/>
              <w:right w:val="nil"/>
            </w:tcBorders>
            <w:shd w:val="clear" w:color="auto" w:fill="FFFFFF"/>
            <w:vAlign w:val="center"/>
          </w:tcPr>
          <w:p w14:paraId="463C72C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52</w:t>
            </w:r>
          </w:p>
        </w:tc>
        <w:tc>
          <w:tcPr>
            <w:tcW w:w="159" w:type="pct"/>
            <w:tcBorders>
              <w:top w:val="nil"/>
              <w:left w:val="nil"/>
              <w:bottom w:val="nil"/>
              <w:right w:val="nil"/>
            </w:tcBorders>
            <w:shd w:val="clear" w:color="auto" w:fill="FFFFFF"/>
            <w:vAlign w:val="center"/>
          </w:tcPr>
          <w:p w14:paraId="498ED26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62.5 (45–74); 63.0 (47–74)</w:t>
            </w:r>
          </w:p>
        </w:tc>
        <w:tc>
          <w:tcPr>
            <w:tcW w:w="150" w:type="pct"/>
            <w:tcBorders>
              <w:top w:val="nil"/>
              <w:left w:val="nil"/>
              <w:bottom w:val="nil"/>
              <w:right w:val="nil"/>
            </w:tcBorders>
            <w:shd w:val="clear" w:color="auto" w:fill="FFFFFF"/>
            <w:vAlign w:val="center"/>
          </w:tcPr>
          <w:p w14:paraId="0F77372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44 (84.6); 38 (73.1)</w:t>
            </w:r>
          </w:p>
        </w:tc>
        <w:tc>
          <w:tcPr>
            <w:tcW w:w="227" w:type="pct"/>
            <w:tcBorders>
              <w:top w:val="nil"/>
              <w:left w:val="nil"/>
              <w:bottom w:val="nil"/>
              <w:right w:val="nil"/>
            </w:tcBorders>
            <w:shd w:val="clear" w:color="auto" w:fill="FFFFFF"/>
            <w:vAlign w:val="center"/>
          </w:tcPr>
          <w:p w14:paraId="3212B6D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4" w:type="pct"/>
            <w:tcBorders>
              <w:top w:val="nil"/>
              <w:left w:val="nil"/>
              <w:bottom w:val="nil"/>
              <w:right w:val="nil"/>
            </w:tcBorders>
            <w:shd w:val="clear" w:color="auto" w:fill="FFFFFF"/>
            <w:vAlign w:val="center"/>
          </w:tcPr>
          <w:p w14:paraId="12B0673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1" w:type="pct"/>
            <w:tcBorders>
              <w:top w:val="nil"/>
              <w:left w:val="nil"/>
              <w:bottom w:val="nil"/>
              <w:right w:val="nil"/>
            </w:tcBorders>
            <w:shd w:val="clear" w:color="auto" w:fill="FFFFFF"/>
            <w:vAlign w:val="center"/>
          </w:tcPr>
          <w:p w14:paraId="089381F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4486EC4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51 (98.1); 47 (90.4)</w:t>
            </w:r>
          </w:p>
        </w:tc>
        <w:tc>
          <w:tcPr>
            <w:tcW w:w="135" w:type="pct"/>
            <w:tcBorders>
              <w:top w:val="nil"/>
              <w:left w:val="nil"/>
              <w:bottom w:val="nil"/>
              <w:right w:val="nil"/>
            </w:tcBorders>
            <w:shd w:val="clear" w:color="auto" w:fill="FFFFFF"/>
            <w:vAlign w:val="center"/>
          </w:tcPr>
          <w:p w14:paraId="60B493B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 (1.9); 5 (9.6)</w:t>
            </w:r>
          </w:p>
        </w:tc>
        <w:tc>
          <w:tcPr>
            <w:tcW w:w="135" w:type="pct"/>
            <w:tcBorders>
              <w:top w:val="nil"/>
              <w:left w:val="nil"/>
              <w:bottom w:val="nil"/>
              <w:right w:val="nil"/>
            </w:tcBorders>
            <w:shd w:val="clear" w:color="auto" w:fill="FFFFFF"/>
            <w:vAlign w:val="center"/>
          </w:tcPr>
          <w:p w14:paraId="12B8D5D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 0</w:t>
            </w:r>
          </w:p>
        </w:tc>
        <w:tc>
          <w:tcPr>
            <w:tcW w:w="162" w:type="pct"/>
            <w:tcBorders>
              <w:top w:val="nil"/>
              <w:left w:val="nil"/>
              <w:bottom w:val="nil"/>
              <w:right w:val="nil"/>
            </w:tcBorders>
            <w:shd w:val="clear" w:color="auto" w:fill="FFFFFF"/>
            <w:vAlign w:val="center"/>
          </w:tcPr>
          <w:p w14:paraId="1D03147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 (21.2); 12 (23.1)</w:t>
            </w:r>
          </w:p>
        </w:tc>
        <w:tc>
          <w:tcPr>
            <w:tcW w:w="162" w:type="pct"/>
            <w:tcBorders>
              <w:top w:val="nil"/>
              <w:left w:val="nil"/>
              <w:bottom w:val="nil"/>
              <w:right w:val="nil"/>
            </w:tcBorders>
            <w:shd w:val="clear" w:color="auto" w:fill="FFFFFF"/>
            <w:vAlign w:val="center"/>
          </w:tcPr>
          <w:p w14:paraId="1339FC8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25 (48.1); 30 (57.7)</w:t>
            </w:r>
          </w:p>
        </w:tc>
        <w:tc>
          <w:tcPr>
            <w:tcW w:w="162" w:type="pct"/>
            <w:tcBorders>
              <w:top w:val="nil"/>
              <w:left w:val="nil"/>
              <w:bottom w:val="nil"/>
              <w:right w:val="nil"/>
            </w:tcBorders>
            <w:shd w:val="clear" w:color="auto" w:fill="FFFFFF"/>
            <w:vAlign w:val="center"/>
          </w:tcPr>
          <w:p w14:paraId="4E4AB1B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16 (30.8); 10 (19.2)</w:t>
            </w:r>
          </w:p>
        </w:tc>
        <w:tc>
          <w:tcPr>
            <w:tcW w:w="149" w:type="pct"/>
            <w:tcBorders>
              <w:top w:val="nil"/>
              <w:left w:val="nil"/>
              <w:bottom w:val="nil"/>
              <w:right w:val="nil"/>
            </w:tcBorders>
            <w:shd w:val="clear" w:color="auto" w:fill="FFFFFF"/>
            <w:vAlign w:val="center"/>
          </w:tcPr>
          <w:p w14:paraId="7BCEFB5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 (7.7); 6 (11.5)</w:t>
            </w:r>
          </w:p>
        </w:tc>
        <w:tc>
          <w:tcPr>
            <w:tcW w:w="150" w:type="pct"/>
            <w:tcBorders>
              <w:top w:val="nil"/>
              <w:left w:val="nil"/>
              <w:bottom w:val="nil"/>
              <w:right w:val="nil"/>
            </w:tcBorders>
            <w:shd w:val="clear" w:color="auto" w:fill="FFFFFF"/>
            <w:vAlign w:val="center"/>
          </w:tcPr>
          <w:p w14:paraId="2EACEC9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44 (84.6); 36 (69.2)</w:t>
            </w:r>
          </w:p>
        </w:tc>
        <w:tc>
          <w:tcPr>
            <w:tcW w:w="149" w:type="pct"/>
            <w:tcBorders>
              <w:top w:val="nil"/>
              <w:left w:val="nil"/>
              <w:bottom w:val="nil"/>
              <w:right w:val="nil"/>
            </w:tcBorders>
            <w:shd w:val="clear" w:color="auto" w:fill="FFFFFF"/>
            <w:vAlign w:val="center"/>
          </w:tcPr>
          <w:p w14:paraId="4FD89DD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 (7.7); 10 (19.2)</w:t>
            </w:r>
          </w:p>
        </w:tc>
        <w:tc>
          <w:tcPr>
            <w:tcW w:w="149" w:type="pct"/>
            <w:tcBorders>
              <w:top w:val="nil"/>
              <w:left w:val="nil"/>
              <w:bottom w:val="nil"/>
              <w:right w:val="nil"/>
            </w:tcBorders>
            <w:shd w:val="clear" w:color="auto" w:fill="FFFFFF"/>
            <w:vAlign w:val="center"/>
          </w:tcPr>
          <w:p w14:paraId="09FC7BE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 (9.6); 7 (13.5)</w:t>
            </w:r>
          </w:p>
        </w:tc>
        <w:tc>
          <w:tcPr>
            <w:tcW w:w="150" w:type="pct"/>
            <w:tcBorders>
              <w:top w:val="nil"/>
              <w:left w:val="nil"/>
              <w:bottom w:val="nil"/>
              <w:right w:val="nil"/>
            </w:tcBorders>
            <w:shd w:val="clear" w:color="auto" w:fill="FFFFFF"/>
            <w:vAlign w:val="center"/>
          </w:tcPr>
          <w:p w14:paraId="3E4FCB4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47 (90.4); 45 (86.5)</w:t>
            </w:r>
          </w:p>
        </w:tc>
        <w:tc>
          <w:tcPr>
            <w:tcW w:w="149" w:type="pct"/>
            <w:tcBorders>
              <w:top w:val="nil"/>
              <w:left w:val="nil"/>
              <w:bottom w:val="nil"/>
              <w:right w:val="nil"/>
            </w:tcBorders>
            <w:shd w:val="clear" w:color="auto" w:fill="FFFFFF"/>
            <w:vAlign w:val="center"/>
          </w:tcPr>
          <w:p w14:paraId="296474F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 (9.6); 11 (21.2)</w:t>
            </w:r>
          </w:p>
        </w:tc>
        <w:tc>
          <w:tcPr>
            <w:tcW w:w="233" w:type="pct"/>
            <w:tcBorders>
              <w:top w:val="nil"/>
              <w:left w:val="nil"/>
              <w:bottom w:val="nil"/>
              <w:right w:val="nil"/>
            </w:tcBorders>
            <w:shd w:val="clear" w:color="auto" w:fill="FFFFFF"/>
            <w:vAlign w:val="center"/>
          </w:tcPr>
          <w:p w14:paraId="2CC5198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41 (78.8); 31 (59.6)</w:t>
            </w:r>
          </w:p>
        </w:tc>
        <w:tc>
          <w:tcPr>
            <w:tcW w:w="251" w:type="pct"/>
            <w:tcBorders>
              <w:top w:val="nil"/>
              <w:left w:val="nil"/>
              <w:bottom w:val="nil"/>
              <w:right w:val="nil"/>
            </w:tcBorders>
            <w:shd w:val="clear" w:color="auto" w:fill="FFFFFF"/>
            <w:vAlign w:val="center"/>
          </w:tcPr>
          <w:p w14:paraId="45453EE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 (11.5); 10 (19.2)</w:t>
            </w:r>
          </w:p>
        </w:tc>
      </w:tr>
      <w:tr w14:paraId="4EBD7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7390182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Xiao et al. [13]</w:t>
            </w:r>
          </w:p>
        </w:tc>
        <w:tc>
          <w:tcPr>
            <w:tcW w:w="137" w:type="pct"/>
            <w:tcBorders>
              <w:top w:val="nil"/>
              <w:left w:val="nil"/>
              <w:bottom w:val="nil"/>
              <w:right w:val="nil"/>
            </w:tcBorders>
            <w:shd w:val="clear" w:color="auto" w:fill="FFFFFF"/>
            <w:vAlign w:val="center"/>
          </w:tcPr>
          <w:p w14:paraId="5B89127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2022</w:t>
            </w:r>
          </w:p>
        </w:tc>
        <w:tc>
          <w:tcPr>
            <w:tcW w:w="161" w:type="pct"/>
            <w:tcBorders>
              <w:top w:val="nil"/>
              <w:left w:val="nil"/>
              <w:bottom w:val="nil"/>
              <w:right w:val="nil"/>
            </w:tcBorders>
            <w:shd w:val="clear" w:color="auto" w:fill="FFFFFF"/>
            <w:vAlign w:val="center"/>
          </w:tcPr>
          <w:p w14:paraId="029B655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6530276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cohort</w:t>
            </w:r>
          </w:p>
        </w:tc>
        <w:tc>
          <w:tcPr>
            <w:tcW w:w="199" w:type="pct"/>
            <w:tcBorders>
              <w:top w:val="nil"/>
              <w:left w:val="nil"/>
              <w:bottom w:val="nil"/>
              <w:right w:val="nil"/>
            </w:tcBorders>
            <w:shd w:val="clear" w:color="auto" w:fill="FFFFFF"/>
            <w:vAlign w:val="center"/>
          </w:tcPr>
          <w:p w14:paraId="64A5573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LA-ESCC</w:t>
            </w:r>
          </w:p>
        </w:tc>
        <w:tc>
          <w:tcPr>
            <w:tcW w:w="258" w:type="pct"/>
            <w:tcBorders>
              <w:top w:val="nil"/>
              <w:left w:val="nil"/>
              <w:bottom w:val="nil"/>
              <w:right w:val="nil"/>
            </w:tcBorders>
            <w:shd w:val="clear" w:color="auto" w:fill="FFFFFF"/>
            <w:vAlign w:val="center"/>
          </w:tcPr>
          <w:p w14:paraId="39E8FDF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PSM cohort</w:t>
            </w:r>
          </w:p>
        </w:tc>
        <w:tc>
          <w:tcPr>
            <w:tcW w:w="237" w:type="pct"/>
            <w:tcBorders>
              <w:top w:val="nil"/>
              <w:left w:val="nil"/>
              <w:bottom w:val="nil"/>
              <w:right w:val="nil"/>
            </w:tcBorders>
            <w:shd w:val="clear" w:color="auto" w:fill="FFFFFF"/>
            <w:vAlign w:val="center"/>
          </w:tcPr>
          <w:p w14:paraId="3BF99A6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NACI; NACR</w:t>
            </w:r>
          </w:p>
        </w:tc>
        <w:tc>
          <w:tcPr>
            <w:tcW w:w="115" w:type="pct"/>
            <w:tcBorders>
              <w:top w:val="nil"/>
              <w:left w:val="nil"/>
              <w:bottom w:val="nil"/>
              <w:right w:val="nil"/>
            </w:tcBorders>
            <w:shd w:val="clear" w:color="auto" w:fill="FFFFFF"/>
            <w:vAlign w:val="center"/>
          </w:tcPr>
          <w:p w14:paraId="3574EFE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149</w:t>
            </w:r>
          </w:p>
        </w:tc>
        <w:tc>
          <w:tcPr>
            <w:tcW w:w="122" w:type="pct"/>
            <w:tcBorders>
              <w:top w:val="nil"/>
              <w:left w:val="nil"/>
              <w:bottom w:val="nil"/>
              <w:right w:val="nil"/>
            </w:tcBorders>
            <w:shd w:val="clear" w:color="auto" w:fill="FFFFFF"/>
            <w:vAlign w:val="center"/>
          </w:tcPr>
          <w:p w14:paraId="46BF884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55</w:t>
            </w:r>
          </w:p>
        </w:tc>
        <w:tc>
          <w:tcPr>
            <w:tcW w:w="133" w:type="pct"/>
            <w:tcBorders>
              <w:top w:val="nil"/>
              <w:left w:val="nil"/>
              <w:bottom w:val="nil"/>
              <w:right w:val="nil"/>
            </w:tcBorders>
            <w:shd w:val="clear" w:color="auto" w:fill="FFFFFF"/>
            <w:vAlign w:val="center"/>
          </w:tcPr>
          <w:p w14:paraId="0E1570F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94</w:t>
            </w:r>
          </w:p>
        </w:tc>
        <w:tc>
          <w:tcPr>
            <w:tcW w:w="159" w:type="pct"/>
            <w:tcBorders>
              <w:top w:val="nil"/>
              <w:left w:val="nil"/>
              <w:bottom w:val="nil"/>
              <w:right w:val="nil"/>
            </w:tcBorders>
            <w:shd w:val="clear" w:color="auto" w:fill="FFFFFF"/>
            <w:vAlign w:val="center"/>
          </w:tcPr>
          <w:p w14:paraId="59923F6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66 (61–71); 64 (57–69)</w:t>
            </w:r>
          </w:p>
        </w:tc>
        <w:tc>
          <w:tcPr>
            <w:tcW w:w="150" w:type="pct"/>
            <w:tcBorders>
              <w:top w:val="nil"/>
              <w:left w:val="nil"/>
              <w:bottom w:val="nil"/>
              <w:right w:val="nil"/>
            </w:tcBorders>
            <w:shd w:val="clear" w:color="auto" w:fill="FFFFFF"/>
            <w:vAlign w:val="center"/>
          </w:tcPr>
          <w:p w14:paraId="1645931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46 (83.6); 77 (81.9)</w:t>
            </w:r>
          </w:p>
        </w:tc>
        <w:tc>
          <w:tcPr>
            <w:tcW w:w="227" w:type="pct"/>
            <w:tcBorders>
              <w:top w:val="nil"/>
              <w:left w:val="nil"/>
              <w:bottom w:val="nil"/>
              <w:right w:val="nil"/>
            </w:tcBorders>
            <w:shd w:val="clear" w:color="auto" w:fill="FFFFFF"/>
            <w:vAlign w:val="center"/>
          </w:tcPr>
          <w:p w14:paraId="1B7DD4D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22.2 ± 3.0; 22.2 ± 3.0</w:t>
            </w:r>
          </w:p>
        </w:tc>
        <w:tc>
          <w:tcPr>
            <w:tcW w:w="164" w:type="pct"/>
            <w:tcBorders>
              <w:top w:val="nil"/>
              <w:left w:val="nil"/>
              <w:bottom w:val="nil"/>
              <w:right w:val="nil"/>
            </w:tcBorders>
            <w:shd w:val="clear" w:color="auto" w:fill="FFFFFF"/>
            <w:vAlign w:val="center"/>
          </w:tcPr>
          <w:p w14:paraId="500598B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1" w:type="pct"/>
            <w:tcBorders>
              <w:top w:val="nil"/>
              <w:left w:val="nil"/>
              <w:bottom w:val="nil"/>
              <w:right w:val="nil"/>
            </w:tcBorders>
            <w:shd w:val="clear" w:color="auto" w:fill="FFFFFF"/>
            <w:vAlign w:val="center"/>
          </w:tcPr>
          <w:p w14:paraId="304B26E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43B7C5E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258CE14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4950972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2" w:type="pct"/>
            <w:tcBorders>
              <w:top w:val="nil"/>
              <w:left w:val="nil"/>
              <w:bottom w:val="nil"/>
              <w:right w:val="nil"/>
            </w:tcBorders>
            <w:shd w:val="clear" w:color="auto" w:fill="FFFFFF"/>
            <w:vAlign w:val="center"/>
          </w:tcPr>
          <w:p w14:paraId="3EB11DF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 (20.0); 13 (13.8)</w:t>
            </w:r>
          </w:p>
        </w:tc>
        <w:tc>
          <w:tcPr>
            <w:tcW w:w="162" w:type="pct"/>
            <w:tcBorders>
              <w:top w:val="nil"/>
              <w:left w:val="nil"/>
              <w:bottom w:val="nil"/>
              <w:right w:val="nil"/>
            </w:tcBorders>
            <w:shd w:val="clear" w:color="auto" w:fill="FFFFFF"/>
            <w:vAlign w:val="center"/>
          </w:tcPr>
          <w:p w14:paraId="76DEE49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29 (52.7); 62 (66.0)</w:t>
            </w:r>
          </w:p>
        </w:tc>
        <w:tc>
          <w:tcPr>
            <w:tcW w:w="162" w:type="pct"/>
            <w:tcBorders>
              <w:top w:val="nil"/>
              <w:left w:val="nil"/>
              <w:bottom w:val="nil"/>
              <w:right w:val="nil"/>
            </w:tcBorders>
            <w:shd w:val="clear" w:color="auto" w:fill="FFFFFF"/>
            <w:vAlign w:val="center"/>
          </w:tcPr>
          <w:p w14:paraId="169A6FE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15 (27.3); 19 (20.2)</w:t>
            </w:r>
          </w:p>
        </w:tc>
        <w:tc>
          <w:tcPr>
            <w:tcW w:w="149" w:type="pct"/>
            <w:tcBorders>
              <w:top w:val="nil"/>
              <w:left w:val="nil"/>
              <w:bottom w:val="nil"/>
              <w:right w:val="nil"/>
            </w:tcBorders>
            <w:shd w:val="clear" w:color="auto" w:fill="FFFFFF"/>
            <w:vAlign w:val="center"/>
          </w:tcPr>
          <w:p w14:paraId="6C38EFE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 (3.6); 3 (3.2)</w:t>
            </w:r>
          </w:p>
        </w:tc>
        <w:tc>
          <w:tcPr>
            <w:tcW w:w="150" w:type="pct"/>
            <w:tcBorders>
              <w:top w:val="nil"/>
              <w:left w:val="nil"/>
              <w:bottom w:val="nil"/>
              <w:right w:val="nil"/>
            </w:tcBorders>
            <w:shd w:val="clear" w:color="auto" w:fill="FFFFFF"/>
            <w:vAlign w:val="center"/>
          </w:tcPr>
          <w:p w14:paraId="03AC57C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42 (76.4); 74 (78.7)</w:t>
            </w:r>
          </w:p>
        </w:tc>
        <w:tc>
          <w:tcPr>
            <w:tcW w:w="149" w:type="pct"/>
            <w:tcBorders>
              <w:top w:val="nil"/>
              <w:left w:val="nil"/>
              <w:bottom w:val="nil"/>
              <w:right w:val="nil"/>
            </w:tcBorders>
            <w:shd w:val="clear" w:color="auto" w:fill="FFFFFF"/>
            <w:vAlign w:val="center"/>
          </w:tcPr>
          <w:p w14:paraId="7CE5554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 (20.0); 17 (18.1)</w:t>
            </w:r>
          </w:p>
        </w:tc>
        <w:tc>
          <w:tcPr>
            <w:tcW w:w="149" w:type="pct"/>
            <w:tcBorders>
              <w:top w:val="nil"/>
              <w:left w:val="nil"/>
              <w:bottom w:val="nil"/>
              <w:right w:val="nil"/>
            </w:tcBorders>
            <w:shd w:val="clear" w:color="auto" w:fill="FFFFFF"/>
            <w:vAlign w:val="center"/>
          </w:tcPr>
          <w:p w14:paraId="6D625DB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 (12.7); 13 (13.8)</w:t>
            </w:r>
          </w:p>
        </w:tc>
        <w:tc>
          <w:tcPr>
            <w:tcW w:w="150" w:type="pct"/>
            <w:tcBorders>
              <w:top w:val="nil"/>
              <w:left w:val="nil"/>
              <w:bottom w:val="nil"/>
              <w:right w:val="nil"/>
            </w:tcBorders>
            <w:shd w:val="clear" w:color="auto" w:fill="FFFFFF"/>
            <w:vAlign w:val="center"/>
          </w:tcPr>
          <w:p w14:paraId="019D274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48 (87.3); 81 (86.2)</w:t>
            </w:r>
          </w:p>
        </w:tc>
        <w:tc>
          <w:tcPr>
            <w:tcW w:w="149" w:type="pct"/>
            <w:tcBorders>
              <w:top w:val="nil"/>
              <w:left w:val="nil"/>
              <w:bottom w:val="nil"/>
              <w:right w:val="nil"/>
            </w:tcBorders>
            <w:shd w:val="clear" w:color="auto" w:fill="FFFFFF"/>
            <w:vAlign w:val="center"/>
          </w:tcPr>
          <w:p w14:paraId="3BAA59B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 (14.5); 13 (13.8)</w:t>
            </w:r>
          </w:p>
        </w:tc>
        <w:tc>
          <w:tcPr>
            <w:tcW w:w="233" w:type="pct"/>
            <w:tcBorders>
              <w:top w:val="nil"/>
              <w:left w:val="nil"/>
              <w:bottom w:val="nil"/>
              <w:right w:val="nil"/>
            </w:tcBorders>
            <w:shd w:val="clear" w:color="auto" w:fill="FFFFFF"/>
            <w:vAlign w:val="center"/>
          </w:tcPr>
          <w:p w14:paraId="3257CCA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36 (65.5); 61 (64.9)</w:t>
            </w:r>
          </w:p>
        </w:tc>
        <w:tc>
          <w:tcPr>
            <w:tcW w:w="251" w:type="pct"/>
            <w:tcBorders>
              <w:top w:val="nil"/>
              <w:left w:val="nil"/>
              <w:bottom w:val="nil"/>
              <w:right w:val="nil"/>
            </w:tcBorders>
            <w:shd w:val="clear" w:color="auto" w:fill="FFFFFF"/>
            <w:vAlign w:val="center"/>
          </w:tcPr>
          <w:p w14:paraId="3194E6D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 (20.0); 20 (21.3)</w:t>
            </w:r>
          </w:p>
        </w:tc>
      </w:tr>
      <w:tr w14:paraId="3CED1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40CF2CB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Yang et al. [29]</w:t>
            </w:r>
          </w:p>
        </w:tc>
        <w:tc>
          <w:tcPr>
            <w:tcW w:w="137" w:type="pct"/>
            <w:tcBorders>
              <w:top w:val="nil"/>
              <w:left w:val="nil"/>
              <w:bottom w:val="nil"/>
              <w:right w:val="nil"/>
            </w:tcBorders>
            <w:shd w:val="clear" w:color="auto" w:fill="FFFFFF"/>
            <w:vAlign w:val="center"/>
          </w:tcPr>
          <w:p w14:paraId="400557B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2025</w:t>
            </w:r>
          </w:p>
        </w:tc>
        <w:tc>
          <w:tcPr>
            <w:tcW w:w="161" w:type="pct"/>
            <w:tcBorders>
              <w:top w:val="nil"/>
              <w:left w:val="nil"/>
              <w:bottom w:val="nil"/>
              <w:right w:val="nil"/>
            </w:tcBorders>
            <w:shd w:val="clear" w:color="auto" w:fill="FFFFFF"/>
            <w:vAlign w:val="center"/>
          </w:tcPr>
          <w:p w14:paraId="6A3B2A7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7E1ED3A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cohort</w:t>
            </w:r>
          </w:p>
        </w:tc>
        <w:tc>
          <w:tcPr>
            <w:tcW w:w="199" w:type="pct"/>
            <w:tcBorders>
              <w:top w:val="nil"/>
              <w:left w:val="nil"/>
              <w:bottom w:val="nil"/>
              <w:right w:val="nil"/>
            </w:tcBorders>
            <w:shd w:val="clear" w:color="auto" w:fill="FFFFFF"/>
            <w:vAlign w:val="center"/>
          </w:tcPr>
          <w:p w14:paraId="01E02E3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LA-ESCC</w:t>
            </w:r>
          </w:p>
        </w:tc>
        <w:tc>
          <w:tcPr>
            <w:tcW w:w="258" w:type="pct"/>
            <w:tcBorders>
              <w:top w:val="nil"/>
              <w:left w:val="nil"/>
              <w:bottom w:val="nil"/>
              <w:right w:val="nil"/>
            </w:tcBorders>
            <w:shd w:val="clear" w:color="auto" w:fill="FFFFFF"/>
            <w:vAlign w:val="center"/>
          </w:tcPr>
          <w:p w14:paraId="29AD4AA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PSM cohort</w:t>
            </w:r>
          </w:p>
        </w:tc>
        <w:tc>
          <w:tcPr>
            <w:tcW w:w="237" w:type="pct"/>
            <w:tcBorders>
              <w:top w:val="nil"/>
              <w:left w:val="nil"/>
              <w:bottom w:val="nil"/>
              <w:right w:val="nil"/>
            </w:tcBorders>
            <w:shd w:val="clear" w:color="auto" w:fill="FFFFFF"/>
            <w:vAlign w:val="center"/>
          </w:tcPr>
          <w:p w14:paraId="77AEF4E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NICE; CROSS</w:t>
            </w:r>
          </w:p>
        </w:tc>
        <w:tc>
          <w:tcPr>
            <w:tcW w:w="115" w:type="pct"/>
            <w:tcBorders>
              <w:top w:val="nil"/>
              <w:left w:val="nil"/>
              <w:bottom w:val="nil"/>
              <w:right w:val="nil"/>
            </w:tcBorders>
            <w:shd w:val="clear" w:color="auto" w:fill="FFFFFF"/>
            <w:vAlign w:val="center"/>
          </w:tcPr>
          <w:p w14:paraId="1028700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354</w:t>
            </w:r>
          </w:p>
        </w:tc>
        <w:tc>
          <w:tcPr>
            <w:tcW w:w="122" w:type="pct"/>
            <w:tcBorders>
              <w:top w:val="nil"/>
              <w:left w:val="nil"/>
              <w:bottom w:val="nil"/>
              <w:right w:val="nil"/>
            </w:tcBorders>
            <w:shd w:val="clear" w:color="auto" w:fill="FFFFFF"/>
            <w:vAlign w:val="center"/>
          </w:tcPr>
          <w:p w14:paraId="598E52A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177</w:t>
            </w:r>
          </w:p>
        </w:tc>
        <w:tc>
          <w:tcPr>
            <w:tcW w:w="133" w:type="pct"/>
            <w:tcBorders>
              <w:top w:val="nil"/>
              <w:left w:val="nil"/>
              <w:bottom w:val="nil"/>
              <w:right w:val="nil"/>
            </w:tcBorders>
            <w:shd w:val="clear" w:color="auto" w:fill="FFFFFF"/>
            <w:vAlign w:val="center"/>
          </w:tcPr>
          <w:p w14:paraId="3E6EB98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177</w:t>
            </w:r>
          </w:p>
        </w:tc>
        <w:tc>
          <w:tcPr>
            <w:tcW w:w="159" w:type="pct"/>
            <w:tcBorders>
              <w:top w:val="nil"/>
              <w:left w:val="nil"/>
              <w:bottom w:val="nil"/>
              <w:right w:val="nil"/>
            </w:tcBorders>
            <w:shd w:val="clear" w:color="auto" w:fill="FFFFFF"/>
            <w:vAlign w:val="center"/>
          </w:tcPr>
          <w:p w14:paraId="39F93A5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64.9 ± 7.4; 63.8 ± 7.6</w:t>
            </w:r>
          </w:p>
        </w:tc>
        <w:tc>
          <w:tcPr>
            <w:tcW w:w="150" w:type="pct"/>
            <w:tcBorders>
              <w:top w:val="nil"/>
              <w:left w:val="nil"/>
              <w:bottom w:val="nil"/>
              <w:right w:val="nil"/>
            </w:tcBorders>
            <w:shd w:val="clear" w:color="auto" w:fill="FFFFFF"/>
            <w:vAlign w:val="center"/>
          </w:tcPr>
          <w:p w14:paraId="09CDCF5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151 (85.3); 152 (85.9)</w:t>
            </w:r>
          </w:p>
        </w:tc>
        <w:tc>
          <w:tcPr>
            <w:tcW w:w="227" w:type="pct"/>
            <w:tcBorders>
              <w:top w:val="nil"/>
              <w:left w:val="nil"/>
              <w:bottom w:val="nil"/>
              <w:right w:val="nil"/>
            </w:tcBorders>
            <w:shd w:val="clear" w:color="auto" w:fill="FFFFFF"/>
            <w:vAlign w:val="center"/>
          </w:tcPr>
          <w:p w14:paraId="438905C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4" w:type="pct"/>
            <w:tcBorders>
              <w:top w:val="nil"/>
              <w:left w:val="nil"/>
              <w:bottom w:val="nil"/>
              <w:right w:val="nil"/>
            </w:tcBorders>
            <w:shd w:val="clear" w:color="auto" w:fill="FFFFFF"/>
            <w:vAlign w:val="center"/>
          </w:tcPr>
          <w:p w14:paraId="78D5F06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126 (71.2); 130 (73.4)</w:t>
            </w:r>
          </w:p>
        </w:tc>
        <w:tc>
          <w:tcPr>
            <w:tcW w:w="151" w:type="pct"/>
            <w:tcBorders>
              <w:top w:val="nil"/>
              <w:left w:val="nil"/>
              <w:bottom w:val="nil"/>
              <w:right w:val="nil"/>
            </w:tcBorders>
            <w:shd w:val="clear" w:color="auto" w:fill="FFFFFF"/>
            <w:vAlign w:val="center"/>
          </w:tcPr>
          <w:p w14:paraId="0DD1470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125 (70.6); 124 (70.1)</w:t>
            </w:r>
          </w:p>
        </w:tc>
        <w:tc>
          <w:tcPr>
            <w:tcW w:w="135" w:type="pct"/>
            <w:tcBorders>
              <w:top w:val="nil"/>
              <w:left w:val="nil"/>
              <w:bottom w:val="nil"/>
              <w:right w:val="nil"/>
            </w:tcBorders>
            <w:shd w:val="clear" w:color="auto" w:fill="FFFFFF"/>
            <w:vAlign w:val="center"/>
          </w:tcPr>
          <w:p w14:paraId="20BD003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71AF412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1383C88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2" w:type="pct"/>
            <w:tcBorders>
              <w:top w:val="nil"/>
              <w:left w:val="nil"/>
              <w:bottom w:val="nil"/>
              <w:right w:val="nil"/>
            </w:tcBorders>
            <w:shd w:val="clear" w:color="auto" w:fill="FFFFFF"/>
            <w:vAlign w:val="center"/>
          </w:tcPr>
          <w:p w14:paraId="31ACAE4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27 (15.3); 20 (11.3)</w:t>
            </w:r>
          </w:p>
        </w:tc>
        <w:tc>
          <w:tcPr>
            <w:tcW w:w="162" w:type="pct"/>
            <w:tcBorders>
              <w:top w:val="nil"/>
              <w:left w:val="nil"/>
              <w:bottom w:val="nil"/>
              <w:right w:val="nil"/>
            </w:tcBorders>
            <w:shd w:val="clear" w:color="auto" w:fill="FFFFFF"/>
            <w:vAlign w:val="center"/>
          </w:tcPr>
          <w:p w14:paraId="23B0F86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80 (45.2); 68 (38.4)</w:t>
            </w:r>
          </w:p>
        </w:tc>
        <w:tc>
          <w:tcPr>
            <w:tcW w:w="162" w:type="pct"/>
            <w:tcBorders>
              <w:top w:val="nil"/>
              <w:left w:val="nil"/>
              <w:bottom w:val="nil"/>
              <w:right w:val="nil"/>
            </w:tcBorders>
            <w:shd w:val="clear" w:color="auto" w:fill="FFFFFF"/>
            <w:vAlign w:val="center"/>
          </w:tcPr>
          <w:p w14:paraId="4984736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70 (39.5); 89 (50.3)</w:t>
            </w:r>
          </w:p>
        </w:tc>
        <w:tc>
          <w:tcPr>
            <w:tcW w:w="149" w:type="pct"/>
            <w:tcBorders>
              <w:top w:val="nil"/>
              <w:left w:val="nil"/>
              <w:bottom w:val="nil"/>
              <w:right w:val="nil"/>
            </w:tcBorders>
            <w:shd w:val="clear" w:color="auto" w:fill="FFFFFF"/>
            <w:vAlign w:val="center"/>
          </w:tcPr>
          <w:p w14:paraId="570B703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12 (6.8); 19 (10.7)</w:t>
            </w:r>
          </w:p>
        </w:tc>
        <w:tc>
          <w:tcPr>
            <w:tcW w:w="150" w:type="pct"/>
            <w:tcBorders>
              <w:top w:val="nil"/>
              <w:left w:val="nil"/>
              <w:bottom w:val="nil"/>
              <w:right w:val="nil"/>
            </w:tcBorders>
            <w:shd w:val="clear" w:color="auto" w:fill="FFFFFF"/>
            <w:vAlign w:val="center"/>
          </w:tcPr>
          <w:p w14:paraId="26E149D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153 (86.4); 151 (85.3)</w:t>
            </w:r>
          </w:p>
        </w:tc>
        <w:tc>
          <w:tcPr>
            <w:tcW w:w="149" w:type="pct"/>
            <w:tcBorders>
              <w:top w:val="nil"/>
              <w:left w:val="nil"/>
              <w:bottom w:val="nil"/>
              <w:right w:val="nil"/>
            </w:tcBorders>
            <w:shd w:val="clear" w:color="auto" w:fill="FFFFFF"/>
            <w:vAlign w:val="center"/>
          </w:tcPr>
          <w:p w14:paraId="7B3177B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12 (6.8); 7 (4.0)</w:t>
            </w:r>
          </w:p>
        </w:tc>
        <w:tc>
          <w:tcPr>
            <w:tcW w:w="149" w:type="pct"/>
            <w:tcBorders>
              <w:top w:val="nil"/>
              <w:left w:val="nil"/>
              <w:bottom w:val="nil"/>
              <w:right w:val="nil"/>
            </w:tcBorders>
            <w:shd w:val="clear" w:color="auto" w:fill="FFFFFF"/>
            <w:vAlign w:val="center"/>
          </w:tcPr>
          <w:p w14:paraId="4030A20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 (4.5); 12 (6.8)</w:t>
            </w:r>
          </w:p>
        </w:tc>
        <w:tc>
          <w:tcPr>
            <w:tcW w:w="150" w:type="pct"/>
            <w:tcBorders>
              <w:top w:val="nil"/>
              <w:left w:val="nil"/>
              <w:bottom w:val="nil"/>
              <w:right w:val="nil"/>
            </w:tcBorders>
            <w:shd w:val="clear" w:color="auto" w:fill="FFFFFF"/>
            <w:vAlign w:val="center"/>
          </w:tcPr>
          <w:p w14:paraId="360E6B9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169 (95.5); 165 (93.2)</w:t>
            </w:r>
          </w:p>
        </w:tc>
        <w:tc>
          <w:tcPr>
            <w:tcW w:w="149" w:type="pct"/>
            <w:tcBorders>
              <w:top w:val="nil"/>
              <w:left w:val="nil"/>
              <w:bottom w:val="nil"/>
              <w:right w:val="nil"/>
            </w:tcBorders>
            <w:shd w:val="clear" w:color="auto" w:fill="FFFFFF"/>
            <w:vAlign w:val="center"/>
          </w:tcPr>
          <w:p w14:paraId="46899E8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16 (9.0); 22 (12.4)</w:t>
            </w:r>
          </w:p>
        </w:tc>
        <w:tc>
          <w:tcPr>
            <w:tcW w:w="233" w:type="pct"/>
            <w:tcBorders>
              <w:top w:val="nil"/>
              <w:left w:val="nil"/>
              <w:bottom w:val="nil"/>
              <w:right w:val="nil"/>
            </w:tcBorders>
            <w:shd w:val="clear" w:color="auto" w:fill="FFFFFF"/>
            <w:vAlign w:val="center"/>
          </w:tcPr>
          <w:p w14:paraId="2241466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144 (81.4); 142 (80.2)</w:t>
            </w:r>
          </w:p>
        </w:tc>
        <w:tc>
          <w:tcPr>
            <w:tcW w:w="251" w:type="pct"/>
            <w:tcBorders>
              <w:top w:val="nil"/>
              <w:left w:val="nil"/>
              <w:bottom w:val="nil"/>
              <w:right w:val="nil"/>
            </w:tcBorders>
            <w:shd w:val="clear" w:color="auto" w:fill="FFFFFF"/>
            <w:vAlign w:val="center"/>
          </w:tcPr>
          <w:p w14:paraId="1C0CA36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17 (9.6); 13 (7.3)</w:t>
            </w:r>
          </w:p>
        </w:tc>
      </w:tr>
      <w:tr w14:paraId="0AB78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5B7B480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Yu et al. [12]</w:t>
            </w:r>
          </w:p>
        </w:tc>
        <w:tc>
          <w:tcPr>
            <w:tcW w:w="137" w:type="pct"/>
            <w:tcBorders>
              <w:top w:val="nil"/>
              <w:left w:val="nil"/>
              <w:bottom w:val="nil"/>
              <w:right w:val="nil"/>
            </w:tcBorders>
            <w:shd w:val="clear" w:color="auto" w:fill="FFFFFF"/>
            <w:vAlign w:val="center"/>
          </w:tcPr>
          <w:p w14:paraId="567D706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2024</w:t>
            </w:r>
          </w:p>
        </w:tc>
        <w:tc>
          <w:tcPr>
            <w:tcW w:w="161" w:type="pct"/>
            <w:tcBorders>
              <w:top w:val="nil"/>
              <w:left w:val="nil"/>
              <w:bottom w:val="nil"/>
              <w:right w:val="nil"/>
            </w:tcBorders>
            <w:shd w:val="clear" w:color="auto" w:fill="FFFFFF"/>
            <w:vAlign w:val="center"/>
          </w:tcPr>
          <w:p w14:paraId="31CE9A7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138D43A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cohort</w:t>
            </w:r>
          </w:p>
        </w:tc>
        <w:tc>
          <w:tcPr>
            <w:tcW w:w="199" w:type="pct"/>
            <w:tcBorders>
              <w:top w:val="nil"/>
              <w:left w:val="nil"/>
              <w:bottom w:val="nil"/>
              <w:right w:val="nil"/>
            </w:tcBorders>
            <w:shd w:val="clear" w:color="auto" w:fill="FFFFFF"/>
            <w:vAlign w:val="center"/>
          </w:tcPr>
          <w:p w14:paraId="3C36CDF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LA-ESCC</w:t>
            </w:r>
          </w:p>
        </w:tc>
        <w:tc>
          <w:tcPr>
            <w:tcW w:w="258" w:type="pct"/>
            <w:tcBorders>
              <w:top w:val="nil"/>
              <w:left w:val="nil"/>
              <w:bottom w:val="nil"/>
              <w:right w:val="nil"/>
            </w:tcBorders>
            <w:shd w:val="clear" w:color="auto" w:fill="FFFFFF"/>
            <w:vAlign w:val="center"/>
          </w:tcPr>
          <w:p w14:paraId="14BE5F1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Original cohort</w:t>
            </w:r>
          </w:p>
        </w:tc>
        <w:tc>
          <w:tcPr>
            <w:tcW w:w="237" w:type="pct"/>
            <w:tcBorders>
              <w:top w:val="nil"/>
              <w:left w:val="nil"/>
              <w:bottom w:val="nil"/>
              <w:right w:val="nil"/>
            </w:tcBorders>
            <w:shd w:val="clear" w:color="auto" w:fill="FFFFFF"/>
            <w:vAlign w:val="center"/>
          </w:tcPr>
          <w:p w14:paraId="3D1161E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NACI; NCRT</w:t>
            </w:r>
          </w:p>
        </w:tc>
        <w:tc>
          <w:tcPr>
            <w:tcW w:w="115" w:type="pct"/>
            <w:tcBorders>
              <w:top w:val="nil"/>
              <w:left w:val="nil"/>
              <w:bottom w:val="nil"/>
              <w:right w:val="nil"/>
            </w:tcBorders>
            <w:shd w:val="clear" w:color="auto" w:fill="FFFFFF"/>
            <w:vAlign w:val="center"/>
          </w:tcPr>
          <w:p w14:paraId="54EA1CB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w:t>
            </w:r>
          </w:p>
        </w:tc>
        <w:tc>
          <w:tcPr>
            <w:tcW w:w="122" w:type="pct"/>
            <w:tcBorders>
              <w:top w:val="nil"/>
              <w:left w:val="nil"/>
              <w:bottom w:val="nil"/>
              <w:right w:val="nil"/>
            </w:tcBorders>
            <w:shd w:val="clear" w:color="auto" w:fill="FFFFFF"/>
            <w:vAlign w:val="center"/>
          </w:tcPr>
          <w:p w14:paraId="1A8AC14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81</w:t>
            </w:r>
          </w:p>
        </w:tc>
        <w:tc>
          <w:tcPr>
            <w:tcW w:w="133" w:type="pct"/>
            <w:tcBorders>
              <w:top w:val="nil"/>
              <w:left w:val="nil"/>
              <w:bottom w:val="nil"/>
              <w:right w:val="nil"/>
            </w:tcBorders>
            <w:shd w:val="clear" w:color="auto" w:fill="FFFFFF"/>
            <w:vAlign w:val="center"/>
          </w:tcPr>
          <w:p w14:paraId="35893F6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121</w:t>
            </w:r>
          </w:p>
        </w:tc>
        <w:tc>
          <w:tcPr>
            <w:tcW w:w="159" w:type="pct"/>
            <w:tcBorders>
              <w:top w:val="nil"/>
              <w:left w:val="nil"/>
              <w:bottom w:val="nil"/>
              <w:right w:val="nil"/>
            </w:tcBorders>
            <w:shd w:val="clear" w:color="auto" w:fill="FFFFFF"/>
            <w:vAlign w:val="center"/>
          </w:tcPr>
          <w:p w14:paraId="3F7B838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&lt;60: 32 (39.5); 53 (43.8)</w:t>
            </w:r>
          </w:p>
        </w:tc>
        <w:tc>
          <w:tcPr>
            <w:tcW w:w="150" w:type="pct"/>
            <w:tcBorders>
              <w:top w:val="nil"/>
              <w:left w:val="nil"/>
              <w:bottom w:val="nil"/>
              <w:right w:val="nil"/>
            </w:tcBorders>
            <w:shd w:val="clear" w:color="auto" w:fill="FFFFFF"/>
            <w:vAlign w:val="center"/>
          </w:tcPr>
          <w:p w14:paraId="61207EF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69 (85.2); 106 (87.6)</w:t>
            </w:r>
          </w:p>
        </w:tc>
        <w:tc>
          <w:tcPr>
            <w:tcW w:w="227" w:type="pct"/>
            <w:tcBorders>
              <w:top w:val="nil"/>
              <w:left w:val="nil"/>
              <w:bottom w:val="nil"/>
              <w:right w:val="nil"/>
            </w:tcBorders>
            <w:shd w:val="clear" w:color="auto" w:fill="FFFFFF"/>
            <w:vAlign w:val="center"/>
          </w:tcPr>
          <w:p w14:paraId="2750BE7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&gt;24: 28 (34.6); 43 (35.5)</w:t>
            </w:r>
          </w:p>
        </w:tc>
        <w:tc>
          <w:tcPr>
            <w:tcW w:w="164" w:type="pct"/>
            <w:tcBorders>
              <w:top w:val="nil"/>
              <w:left w:val="nil"/>
              <w:bottom w:val="nil"/>
              <w:right w:val="nil"/>
            </w:tcBorders>
            <w:shd w:val="clear" w:color="auto" w:fill="FFFFFF"/>
            <w:vAlign w:val="center"/>
          </w:tcPr>
          <w:p w14:paraId="6336F3A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Smoking index ≥400: 41 (50.6); 57 (47.1)</w:t>
            </w:r>
          </w:p>
        </w:tc>
        <w:tc>
          <w:tcPr>
            <w:tcW w:w="151" w:type="pct"/>
            <w:tcBorders>
              <w:top w:val="nil"/>
              <w:left w:val="nil"/>
              <w:bottom w:val="nil"/>
              <w:right w:val="nil"/>
            </w:tcBorders>
            <w:shd w:val="clear" w:color="auto" w:fill="FFFFFF"/>
            <w:vAlign w:val="center"/>
          </w:tcPr>
          <w:p w14:paraId="4838A50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58 (71.6); 87 (71.9)</w:t>
            </w:r>
          </w:p>
        </w:tc>
        <w:tc>
          <w:tcPr>
            <w:tcW w:w="135" w:type="pct"/>
            <w:tcBorders>
              <w:top w:val="nil"/>
              <w:left w:val="nil"/>
              <w:bottom w:val="nil"/>
              <w:right w:val="nil"/>
            </w:tcBorders>
            <w:shd w:val="clear" w:color="auto" w:fill="FFFFFF"/>
            <w:vAlign w:val="center"/>
          </w:tcPr>
          <w:p w14:paraId="775BFEB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5BDF80F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03DF845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2" w:type="pct"/>
            <w:tcBorders>
              <w:top w:val="nil"/>
              <w:left w:val="nil"/>
              <w:bottom w:val="nil"/>
              <w:right w:val="nil"/>
            </w:tcBorders>
            <w:shd w:val="clear" w:color="auto" w:fill="FFFFFF"/>
            <w:vAlign w:val="center"/>
          </w:tcPr>
          <w:p w14:paraId="1E5A802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16 (19.8); 23 (19.0)</w:t>
            </w:r>
          </w:p>
        </w:tc>
        <w:tc>
          <w:tcPr>
            <w:tcW w:w="162" w:type="pct"/>
            <w:tcBorders>
              <w:top w:val="nil"/>
              <w:left w:val="nil"/>
              <w:bottom w:val="nil"/>
              <w:right w:val="nil"/>
            </w:tcBorders>
            <w:shd w:val="clear" w:color="auto" w:fill="FFFFFF"/>
            <w:vAlign w:val="center"/>
          </w:tcPr>
          <w:p w14:paraId="5CD7543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27 (33.3); 51 (42.1)</w:t>
            </w:r>
          </w:p>
        </w:tc>
        <w:tc>
          <w:tcPr>
            <w:tcW w:w="162" w:type="pct"/>
            <w:tcBorders>
              <w:top w:val="nil"/>
              <w:left w:val="nil"/>
              <w:bottom w:val="nil"/>
              <w:right w:val="nil"/>
            </w:tcBorders>
            <w:shd w:val="clear" w:color="auto" w:fill="FFFFFF"/>
            <w:vAlign w:val="center"/>
          </w:tcPr>
          <w:p w14:paraId="24B8DC2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38 (46.9); 47 (38.8)</w:t>
            </w:r>
          </w:p>
        </w:tc>
        <w:tc>
          <w:tcPr>
            <w:tcW w:w="149" w:type="pct"/>
            <w:tcBorders>
              <w:top w:val="nil"/>
              <w:left w:val="nil"/>
              <w:bottom w:val="nil"/>
              <w:right w:val="nil"/>
            </w:tcBorders>
            <w:shd w:val="clear" w:color="auto" w:fill="FFFFFF"/>
            <w:vAlign w:val="center"/>
          </w:tcPr>
          <w:p w14:paraId="5371D7C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 (6.2); 10 (8.3)</w:t>
            </w:r>
          </w:p>
        </w:tc>
        <w:tc>
          <w:tcPr>
            <w:tcW w:w="150" w:type="pct"/>
            <w:tcBorders>
              <w:top w:val="nil"/>
              <w:left w:val="nil"/>
              <w:bottom w:val="nil"/>
              <w:right w:val="nil"/>
            </w:tcBorders>
            <w:shd w:val="clear" w:color="auto" w:fill="FFFFFF"/>
            <w:vAlign w:val="center"/>
          </w:tcPr>
          <w:p w14:paraId="37881BE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70 (86.4); 102 (84.3)</w:t>
            </w:r>
          </w:p>
        </w:tc>
        <w:tc>
          <w:tcPr>
            <w:tcW w:w="149" w:type="pct"/>
            <w:tcBorders>
              <w:top w:val="nil"/>
              <w:left w:val="nil"/>
              <w:bottom w:val="nil"/>
              <w:right w:val="nil"/>
            </w:tcBorders>
            <w:shd w:val="clear" w:color="auto" w:fill="FFFFFF"/>
            <w:vAlign w:val="center"/>
          </w:tcPr>
          <w:p w14:paraId="3AACF50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 (7.4); 9 (7.4)</w:t>
            </w:r>
          </w:p>
        </w:tc>
        <w:tc>
          <w:tcPr>
            <w:tcW w:w="149" w:type="pct"/>
            <w:tcBorders>
              <w:top w:val="nil"/>
              <w:left w:val="nil"/>
              <w:bottom w:val="nil"/>
              <w:right w:val="nil"/>
            </w:tcBorders>
            <w:shd w:val="clear" w:color="auto" w:fill="FFFFFF"/>
            <w:vAlign w:val="center"/>
          </w:tcPr>
          <w:p w14:paraId="7B159DE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12 (14.8); 36 (29.8)</w:t>
            </w:r>
          </w:p>
        </w:tc>
        <w:tc>
          <w:tcPr>
            <w:tcW w:w="150" w:type="pct"/>
            <w:tcBorders>
              <w:top w:val="nil"/>
              <w:left w:val="nil"/>
              <w:bottom w:val="nil"/>
              <w:right w:val="nil"/>
            </w:tcBorders>
            <w:shd w:val="clear" w:color="auto" w:fill="FFFFFF"/>
            <w:vAlign w:val="center"/>
          </w:tcPr>
          <w:p w14:paraId="671D2DB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69 (85.2); 85 (70.2)</w:t>
            </w:r>
          </w:p>
        </w:tc>
        <w:tc>
          <w:tcPr>
            <w:tcW w:w="149" w:type="pct"/>
            <w:tcBorders>
              <w:top w:val="nil"/>
              <w:left w:val="nil"/>
              <w:bottom w:val="nil"/>
              <w:right w:val="nil"/>
            </w:tcBorders>
            <w:shd w:val="clear" w:color="auto" w:fill="FFFFFF"/>
            <w:vAlign w:val="center"/>
          </w:tcPr>
          <w:p w14:paraId="7548109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16 (19.8); 43 (35.5)</w:t>
            </w:r>
          </w:p>
        </w:tc>
        <w:tc>
          <w:tcPr>
            <w:tcW w:w="233" w:type="pct"/>
            <w:tcBorders>
              <w:top w:val="nil"/>
              <w:left w:val="nil"/>
              <w:bottom w:val="nil"/>
              <w:right w:val="nil"/>
            </w:tcBorders>
            <w:shd w:val="clear" w:color="auto" w:fill="FFFFFF"/>
            <w:vAlign w:val="center"/>
          </w:tcPr>
          <w:p w14:paraId="6B96863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56 (69.1); 69 (57.0)</w:t>
            </w:r>
          </w:p>
        </w:tc>
        <w:tc>
          <w:tcPr>
            <w:tcW w:w="251" w:type="pct"/>
            <w:tcBorders>
              <w:top w:val="nil"/>
              <w:left w:val="nil"/>
              <w:bottom w:val="nil"/>
              <w:right w:val="nil"/>
            </w:tcBorders>
            <w:shd w:val="clear" w:color="auto" w:fill="FFFFFF"/>
            <w:vAlign w:val="center"/>
          </w:tcPr>
          <w:p w14:paraId="38F4A3C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9 (11.1); 9 (7.4)</w:t>
            </w:r>
          </w:p>
        </w:tc>
      </w:tr>
      <w:tr w14:paraId="12D95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57EE15A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Zhang et al. [30]</w:t>
            </w:r>
          </w:p>
        </w:tc>
        <w:tc>
          <w:tcPr>
            <w:tcW w:w="137" w:type="pct"/>
            <w:tcBorders>
              <w:top w:val="nil"/>
              <w:left w:val="nil"/>
              <w:bottom w:val="nil"/>
              <w:right w:val="nil"/>
            </w:tcBorders>
            <w:shd w:val="clear" w:color="auto" w:fill="FFFFFF"/>
            <w:vAlign w:val="center"/>
          </w:tcPr>
          <w:p w14:paraId="29C31A4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2023</w:t>
            </w:r>
          </w:p>
        </w:tc>
        <w:tc>
          <w:tcPr>
            <w:tcW w:w="161" w:type="pct"/>
            <w:tcBorders>
              <w:top w:val="nil"/>
              <w:left w:val="nil"/>
              <w:bottom w:val="nil"/>
              <w:right w:val="nil"/>
            </w:tcBorders>
            <w:shd w:val="clear" w:color="auto" w:fill="FFFFFF"/>
            <w:vAlign w:val="center"/>
          </w:tcPr>
          <w:p w14:paraId="6F7CE1F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485725F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observational study</w:t>
            </w:r>
          </w:p>
        </w:tc>
        <w:tc>
          <w:tcPr>
            <w:tcW w:w="199" w:type="pct"/>
            <w:tcBorders>
              <w:top w:val="nil"/>
              <w:left w:val="nil"/>
              <w:bottom w:val="nil"/>
              <w:right w:val="nil"/>
            </w:tcBorders>
            <w:shd w:val="clear" w:color="auto" w:fill="FFFFFF"/>
            <w:vAlign w:val="center"/>
          </w:tcPr>
          <w:p w14:paraId="307C5B8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Resectable LA-ESCC</w:t>
            </w:r>
          </w:p>
        </w:tc>
        <w:tc>
          <w:tcPr>
            <w:tcW w:w="258" w:type="pct"/>
            <w:tcBorders>
              <w:top w:val="nil"/>
              <w:left w:val="nil"/>
              <w:bottom w:val="nil"/>
              <w:right w:val="nil"/>
            </w:tcBorders>
            <w:shd w:val="clear" w:color="auto" w:fill="FFFFFF"/>
            <w:vAlign w:val="center"/>
          </w:tcPr>
          <w:p w14:paraId="2624C03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Original cohort</w:t>
            </w:r>
          </w:p>
        </w:tc>
        <w:tc>
          <w:tcPr>
            <w:tcW w:w="237" w:type="pct"/>
            <w:tcBorders>
              <w:top w:val="nil"/>
              <w:left w:val="nil"/>
              <w:bottom w:val="nil"/>
              <w:right w:val="nil"/>
            </w:tcBorders>
            <w:shd w:val="clear" w:color="auto" w:fill="FFFFFF"/>
            <w:vAlign w:val="center"/>
          </w:tcPr>
          <w:p w14:paraId="0364FB8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nCIT; nCRT</w:t>
            </w:r>
          </w:p>
        </w:tc>
        <w:tc>
          <w:tcPr>
            <w:tcW w:w="115" w:type="pct"/>
            <w:tcBorders>
              <w:top w:val="nil"/>
              <w:left w:val="nil"/>
              <w:bottom w:val="nil"/>
              <w:right w:val="nil"/>
            </w:tcBorders>
            <w:shd w:val="clear" w:color="auto" w:fill="FFFFFF"/>
            <w:vAlign w:val="center"/>
          </w:tcPr>
          <w:p w14:paraId="39DD823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65</w:t>
            </w:r>
          </w:p>
        </w:tc>
        <w:tc>
          <w:tcPr>
            <w:tcW w:w="122" w:type="pct"/>
            <w:tcBorders>
              <w:top w:val="nil"/>
              <w:left w:val="nil"/>
              <w:bottom w:val="nil"/>
              <w:right w:val="nil"/>
            </w:tcBorders>
            <w:shd w:val="clear" w:color="auto" w:fill="FFFFFF"/>
            <w:vAlign w:val="center"/>
          </w:tcPr>
          <w:p w14:paraId="3414830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34</w:t>
            </w:r>
          </w:p>
        </w:tc>
        <w:tc>
          <w:tcPr>
            <w:tcW w:w="133" w:type="pct"/>
            <w:tcBorders>
              <w:top w:val="nil"/>
              <w:left w:val="nil"/>
              <w:bottom w:val="nil"/>
              <w:right w:val="nil"/>
            </w:tcBorders>
            <w:shd w:val="clear" w:color="auto" w:fill="FFFFFF"/>
            <w:vAlign w:val="center"/>
          </w:tcPr>
          <w:p w14:paraId="18C89C6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31</w:t>
            </w:r>
          </w:p>
        </w:tc>
        <w:tc>
          <w:tcPr>
            <w:tcW w:w="159" w:type="pct"/>
            <w:tcBorders>
              <w:top w:val="nil"/>
              <w:left w:val="nil"/>
              <w:bottom w:val="nil"/>
              <w:right w:val="nil"/>
            </w:tcBorders>
            <w:shd w:val="clear" w:color="auto" w:fill="FFFFFF"/>
            <w:vAlign w:val="center"/>
          </w:tcPr>
          <w:p w14:paraId="5E683B7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60.68 ± 7.44; 57.23 ± 6.79</w:t>
            </w:r>
          </w:p>
        </w:tc>
        <w:tc>
          <w:tcPr>
            <w:tcW w:w="150" w:type="pct"/>
            <w:tcBorders>
              <w:top w:val="nil"/>
              <w:left w:val="nil"/>
              <w:bottom w:val="nil"/>
              <w:right w:val="nil"/>
            </w:tcBorders>
            <w:shd w:val="clear" w:color="auto" w:fill="FFFFFF"/>
            <w:vAlign w:val="center"/>
          </w:tcPr>
          <w:p w14:paraId="2249910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31 (91.2); 30 (96.8)</w:t>
            </w:r>
          </w:p>
        </w:tc>
        <w:tc>
          <w:tcPr>
            <w:tcW w:w="227" w:type="pct"/>
            <w:tcBorders>
              <w:top w:val="nil"/>
              <w:left w:val="nil"/>
              <w:bottom w:val="nil"/>
              <w:right w:val="nil"/>
            </w:tcBorders>
            <w:shd w:val="clear" w:color="auto" w:fill="FFFFFF"/>
            <w:vAlign w:val="center"/>
          </w:tcPr>
          <w:p w14:paraId="1653C9F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21.82 ± 2.74; 21.77 ± 1.91</w:t>
            </w:r>
          </w:p>
        </w:tc>
        <w:tc>
          <w:tcPr>
            <w:tcW w:w="164" w:type="pct"/>
            <w:tcBorders>
              <w:top w:val="nil"/>
              <w:left w:val="nil"/>
              <w:bottom w:val="nil"/>
              <w:right w:val="nil"/>
            </w:tcBorders>
            <w:shd w:val="clear" w:color="auto" w:fill="FFFFFF"/>
            <w:vAlign w:val="center"/>
          </w:tcPr>
          <w:p w14:paraId="0DD71EB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30 (88.2); 27 (87.1)</w:t>
            </w:r>
          </w:p>
        </w:tc>
        <w:tc>
          <w:tcPr>
            <w:tcW w:w="151" w:type="pct"/>
            <w:tcBorders>
              <w:top w:val="nil"/>
              <w:left w:val="nil"/>
              <w:bottom w:val="nil"/>
              <w:right w:val="nil"/>
            </w:tcBorders>
            <w:shd w:val="clear" w:color="auto" w:fill="FFFFFF"/>
            <w:vAlign w:val="center"/>
          </w:tcPr>
          <w:p w14:paraId="4737135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28 (82.4); 29 (93.5)</w:t>
            </w:r>
          </w:p>
        </w:tc>
        <w:tc>
          <w:tcPr>
            <w:tcW w:w="135" w:type="pct"/>
            <w:tcBorders>
              <w:top w:val="nil"/>
              <w:left w:val="nil"/>
              <w:bottom w:val="nil"/>
              <w:right w:val="nil"/>
            </w:tcBorders>
            <w:shd w:val="clear" w:color="auto" w:fill="FFFFFF"/>
            <w:vAlign w:val="center"/>
          </w:tcPr>
          <w:p w14:paraId="3347EF0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10BEE91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44C6593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2" w:type="pct"/>
            <w:tcBorders>
              <w:top w:val="nil"/>
              <w:left w:val="nil"/>
              <w:bottom w:val="nil"/>
              <w:right w:val="nil"/>
            </w:tcBorders>
            <w:shd w:val="clear" w:color="auto" w:fill="FFFFFF"/>
            <w:vAlign w:val="center"/>
          </w:tcPr>
          <w:p w14:paraId="1789877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 (8.8); 4 (12.9)</w:t>
            </w:r>
          </w:p>
        </w:tc>
        <w:tc>
          <w:tcPr>
            <w:tcW w:w="162" w:type="pct"/>
            <w:tcBorders>
              <w:top w:val="nil"/>
              <w:left w:val="nil"/>
              <w:bottom w:val="nil"/>
              <w:right w:val="nil"/>
            </w:tcBorders>
            <w:shd w:val="clear" w:color="auto" w:fill="FFFFFF"/>
            <w:vAlign w:val="center"/>
          </w:tcPr>
          <w:p w14:paraId="082DFF4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 (32.4); 16 (51.6)</w:t>
            </w:r>
          </w:p>
        </w:tc>
        <w:tc>
          <w:tcPr>
            <w:tcW w:w="162" w:type="pct"/>
            <w:tcBorders>
              <w:top w:val="nil"/>
              <w:left w:val="nil"/>
              <w:bottom w:val="nil"/>
              <w:right w:val="nil"/>
            </w:tcBorders>
            <w:shd w:val="clear" w:color="auto" w:fill="FFFFFF"/>
            <w:vAlign w:val="center"/>
          </w:tcPr>
          <w:p w14:paraId="304E1C9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 (58.8); 11 (35.5)</w:t>
            </w:r>
          </w:p>
        </w:tc>
        <w:tc>
          <w:tcPr>
            <w:tcW w:w="149" w:type="pct"/>
            <w:tcBorders>
              <w:top w:val="nil"/>
              <w:left w:val="nil"/>
              <w:bottom w:val="nil"/>
              <w:right w:val="nil"/>
            </w:tcBorders>
            <w:shd w:val="clear" w:color="auto" w:fill="FFFFFF"/>
            <w:vAlign w:val="center"/>
          </w:tcPr>
          <w:p w14:paraId="1A2C227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nil"/>
              <w:right w:val="nil"/>
            </w:tcBorders>
            <w:shd w:val="clear" w:color="auto" w:fill="FFFFFF"/>
            <w:vAlign w:val="center"/>
          </w:tcPr>
          <w:p w14:paraId="4F63256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T2–3: 22 (64.7); 25 (80.6)</w:t>
            </w:r>
          </w:p>
        </w:tc>
        <w:tc>
          <w:tcPr>
            <w:tcW w:w="149" w:type="pct"/>
            <w:tcBorders>
              <w:top w:val="nil"/>
              <w:left w:val="nil"/>
              <w:bottom w:val="nil"/>
              <w:right w:val="nil"/>
            </w:tcBorders>
            <w:shd w:val="clear" w:color="auto" w:fill="FFFFFF"/>
            <w:vAlign w:val="center"/>
          </w:tcPr>
          <w:p w14:paraId="647615B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12 (35.3); 6 (19.4)</w:t>
            </w:r>
          </w:p>
        </w:tc>
        <w:tc>
          <w:tcPr>
            <w:tcW w:w="149" w:type="pct"/>
            <w:tcBorders>
              <w:top w:val="nil"/>
              <w:left w:val="nil"/>
              <w:bottom w:val="nil"/>
              <w:right w:val="nil"/>
            </w:tcBorders>
            <w:shd w:val="clear" w:color="auto" w:fill="FFFFFF"/>
            <w:vAlign w:val="center"/>
          </w:tcPr>
          <w:p w14:paraId="5B65B7E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 0</w:t>
            </w:r>
          </w:p>
        </w:tc>
        <w:tc>
          <w:tcPr>
            <w:tcW w:w="150" w:type="pct"/>
            <w:tcBorders>
              <w:top w:val="nil"/>
              <w:left w:val="nil"/>
              <w:bottom w:val="nil"/>
              <w:right w:val="nil"/>
            </w:tcBorders>
            <w:shd w:val="clear" w:color="auto" w:fill="FFFFFF"/>
            <w:vAlign w:val="center"/>
          </w:tcPr>
          <w:p w14:paraId="0DC98FF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34 (100.0); 31 (100.0)</w:t>
            </w:r>
          </w:p>
        </w:tc>
        <w:tc>
          <w:tcPr>
            <w:tcW w:w="149" w:type="pct"/>
            <w:tcBorders>
              <w:top w:val="nil"/>
              <w:left w:val="nil"/>
              <w:bottom w:val="nil"/>
              <w:right w:val="nil"/>
            </w:tcBorders>
            <w:shd w:val="clear" w:color="auto" w:fill="FFFFFF"/>
            <w:vAlign w:val="center"/>
          </w:tcPr>
          <w:p w14:paraId="1EE7C27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33" w:type="pct"/>
            <w:tcBorders>
              <w:top w:val="nil"/>
              <w:left w:val="nil"/>
              <w:bottom w:val="nil"/>
              <w:right w:val="nil"/>
            </w:tcBorders>
            <w:shd w:val="clear" w:color="auto" w:fill="FFFFFF"/>
            <w:vAlign w:val="center"/>
          </w:tcPr>
          <w:p w14:paraId="54280E1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251" w:type="pct"/>
            <w:tcBorders>
              <w:top w:val="nil"/>
              <w:left w:val="nil"/>
              <w:bottom w:val="nil"/>
              <w:right w:val="nil"/>
            </w:tcBorders>
            <w:shd w:val="clear" w:color="auto" w:fill="FFFFFF"/>
            <w:vAlign w:val="center"/>
          </w:tcPr>
          <w:p w14:paraId="54A1A76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r>
      <w:tr w14:paraId="2F903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75A58FB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Zhao et al. [31]</w:t>
            </w:r>
          </w:p>
        </w:tc>
        <w:tc>
          <w:tcPr>
            <w:tcW w:w="137" w:type="pct"/>
            <w:tcBorders>
              <w:top w:val="nil"/>
              <w:left w:val="nil"/>
              <w:bottom w:val="nil"/>
              <w:right w:val="nil"/>
            </w:tcBorders>
            <w:shd w:val="clear" w:color="auto" w:fill="FFFFFF"/>
            <w:vAlign w:val="center"/>
          </w:tcPr>
          <w:p w14:paraId="7FE28CB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2023</w:t>
            </w:r>
          </w:p>
        </w:tc>
        <w:tc>
          <w:tcPr>
            <w:tcW w:w="161" w:type="pct"/>
            <w:tcBorders>
              <w:top w:val="nil"/>
              <w:left w:val="nil"/>
              <w:bottom w:val="nil"/>
              <w:right w:val="nil"/>
            </w:tcBorders>
            <w:shd w:val="clear" w:color="auto" w:fill="FFFFFF"/>
            <w:vAlign w:val="center"/>
          </w:tcPr>
          <w:p w14:paraId="1D45B5E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7789574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cohort</w:t>
            </w:r>
          </w:p>
        </w:tc>
        <w:tc>
          <w:tcPr>
            <w:tcW w:w="199" w:type="pct"/>
            <w:tcBorders>
              <w:top w:val="nil"/>
              <w:left w:val="nil"/>
              <w:bottom w:val="nil"/>
              <w:right w:val="nil"/>
            </w:tcBorders>
            <w:shd w:val="clear" w:color="auto" w:fill="FFFFFF"/>
            <w:vAlign w:val="center"/>
          </w:tcPr>
          <w:p w14:paraId="1D9AF9B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LA-ESCC</w:t>
            </w:r>
          </w:p>
        </w:tc>
        <w:tc>
          <w:tcPr>
            <w:tcW w:w="258" w:type="pct"/>
            <w:tcBorders>
              <w:top w:val="nil"/>
              <w:left w:val="nil"/>
              <w:bottom w:val="nil"/>
              <w:right w:val="nil"/>
            </w:tcBorders>
            <w:shd w:val="clear" w:color="auto" w:fill="FFFFFF"/>
            <w:vAlign w:val="center"/>
          </w:tcPr>
          <w:p w14:paraId="44730F6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PSM cohort</w:t>
            </w:r>
          </w:p>
        </w:tc>
        <w:tc>
          <w:tcPr>
            <w:tcW w:w="237" w:type="pct"/>
            <w:tcBorders>
              <w:top w:val="nil"/>
              <w:left w:val="nil"/>
              <w:bottom w:val="nil"/>
              <w:right w:val="nil"/>
            </w:tcBorders>
            <w:shd w:val="clear" w:color="auto" w:fill="FFFFFF"/>
            <w:vAlign w:val="center"/>
          </w:tcPr>
          <w:p w14:paraId="68441E2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NICT; NCRT</w:t>
            </w:r>
          </w:p>
        </w:tc>
        <w:tc>
          <w:tcPr>
            <w:tcW w:w="115" w:type="pct"/>
            <w:tcBorders>
              <w:top w:val="nil"/>
              <w:left w:val="nil"/>
              <w:bottom w:val="nil"/>
              <w:right w:val="nil"/>
            </w:tcBorders>
            <w:shd w:val="clear" w:color="auto" w:fill="FFFFFF"/>
            <w:vAlign w:val="center"/>
          </w:tcPr>
          <w:p w14:paraId="0B73941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165</w:t>
            </w:r>
          </w:p>
        </w:tc>
        <w:tc>
          <w:tcPr>
            <w:tcW w:w="122" w:type="pct"/>
            <w:tcBorders>
              <w:top w:val="nil"/>
              <w:left w:val="nil"/>
              <w:bottom w:val="nil"/>
              <w:right w:val="nil"/>
            </w:tcBorders>
            <w:shd w:val="clear" w:color="auto" w:fill="FFFFFF"/>
            <w:vAlign w:val="center"/>
          </w:tcPr>
          <w:p w14:paraId="39BED2D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55</w:t>
            </w:r>
          </w:p>
        </w:tc>
        <w:tc>
          <w:tcPr>
            <w:tcW w:w="133" w:type="pct"/>
            <w:tcBorders>
              <w:top w:val="nil"/>
              <w:left w:val="nil"/>
              <w:bottom w:val="nil"/>
              <w:right w:val="nil"/>
            </w:tcBorders>
            <w:shd w:val="clear" w:color="auto" w:fill="FFFFFF"/>
            <w:vAlign w:val="center"/>
          </w:tcPr>
          <w:p w14:paraId="1F2F932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110</w:t>
            </w:r>
          </w:p>
        </w:tc>
        <w:tc>
          <w:tcPr>
            <w:tcW w:w="159" w:type="pct"/>
            <w:tcBorders>
              <w:top w:val="nil"/>
              <w:left w:val="nil"/>
              <w:bottom w:val="nil"/>
              <w:right w:val="nil"/>
            </w:tcBorders>
            <w:shd w:val="clear" w:color="auto" w:fill="FFFFFF"/>
            <w:vAlign w:val="center"/>
          </w:tcPr>
          <w:p w14:paraId="751856A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&lt;60: 19 (34.5); 41 (37.3)</w:t>
            </w:r>
          </w:p>
        </w:tc>
        <w:tc>
          <w:tcPr>
            <w:tcW w:w="150" w:type="pct"/>
            <w:tcBorders>
              <w:top w:val="nil"/>
              <w:left w:val="nil"/>
              <w:bottom w:val="nil"/>
              <w:right w:val="nil"/>
            </w:tcBorders>
            <w:shd w:val="clear" w:color="auto" w:fill="FFFFFF"/>
            <w:vAlign w:val="center"/>
          </w:tcPr>
          <w:p w14:paraId="4D74F2F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49 (89.1); 95 (86.4)</w:t>
            </w:r>
          </w:p>
        </w:tc>
        <w:tc>
          <w:tcPr>
            <w:tcW w:w="227" w:type="pct"/>
            <w:tcBorders>
              <w:top w:val="nil"/>
              <w:left w:val="nil"/>
              <w:bottom w:val="nil"/>
              <w:right w:val="nil"/>
            </w:tcBorders>
            <w:shd w:val="clear" w:color="auto" w:fill="FFFFFF"/>
            <w:vAlign w:val="center"/>
          </w:tcPr>
          <w:p w14:paraId="767BEF4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4" w:type="pct"/>
            <w:tcBorders>
              <w:top w:val="nil"/>
              <w:left w:val="nil"/>
              <w:bottom w:val="nil"/>
              <w:right w:val="nil"/>
            </w:tcBorders>
            <w:shd w:val="clear" w:color="auto" w:fill="FFFFFF"/>
            <w:vAlign w:val="center"/>
          </w:tcPr>
          <w:p w14:paraId="465A0EC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30 (54.5); 65 (59.1)</w:t>
            </w:r>
          </w:p>
        </w:tc>
        <w:tc>
          <w:tcPr>
            <w:tcW w:w="151" w:type="pct"/>
            <w:tcBorders>
              <w:top w:val="nil"/>
              <w:left w:val="nil"/>
              <w:bottom w:val="nil"/>
              <w:right w:val="nil"/>
            </w:tcBorders>
            <w:shd w:val="clear" w:color="auto" w:fill="FFFFFF"/>
            <w:vAlign w:val="center"/>
          </w:tcPr>
          <w:p w14:paraId="64A9C13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26 (47.3); 54 (49.1)</w:t>
            </w:r>
          </w:p>
        </w:tc>
        <w:tc>
          <w:tcPr>
            <w:tcW w:w="135" w:type="pct"/>
            <w:tcBorders>
              <w:top w:val="nil"/>
              <w:left w:val="nil"/>
              <w:bottom w:val="nil"/>
              <w:right w:val="nil"/>
            </w:tcBorders>
            <w:shd w:val="clear" w:color="auto" w:fill="FFFFFF"/>
            <w:vAlign w:val="center"/>
          </w:tcPr>
          <w:p w14:paraId="2140210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243447C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75513A9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2" w:type="pct"/>
            <w:tcBorders>
              <w:top w:val="nil"/>
              <w:left w:val="nil"/>
              <w:bottom w:val="nil"/>
              <w:right w:val="nil"/>
            </w:tcBorders>
            <w:shd w:val="clear" w:color="auto" w:fill="FFFFFF"/>
            <w:vAlign w:val="center"/>
          </w:tcPr>
          <w:p w14:paraId="663C3CB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 (5.5); 6 (5.5)</w:t>
            </w:r>
          </w:p>
        </w:tc>
        <w:tc>
          <w:tcPr>
            <w:tcW w:w="162" w:type="pct"/>
            <w:tcBorders>
              <w:top w:val="nil"/>
              <w:left w:val="nil"/>
              <w:bottom w:val="nil"/>
              <w:right w:val="nil"/>
            </w:tcBorders>
            <w:shd w:val="clear" w:color="auto" w:fill="FFFFFF"/>
            <w:vAlign w:val="center"/>
          </w:tcPr>
          <w:p w14:paraId="306DB4B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23 (41.8); 45 (40.9)</w:t>
            </w:r>
          </w:p>
        </w:tc>
        <w:tc>
          <w:tcPr>
            <w:tcW w:w="162" w:type="pct"/>
            <w:tcBorders>
              <w:top w:val="nil"/>
              <w:left w:val="nil"/>
              <w:bottom w:val="nil"/>
              <w:right w:val="nil"/>
            </w:tcBorders>
            <w:shd w:val="clear" w:color="auto" w:fill="FFFFFF"/>
            <w:vAlign w:val="center"/>
          </w:tcPr>
          <w:p w14:paraId="400DB68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29 (52.7); 59 (53.6)</w:t>
            </w:r>
          </w:p>
        </w:tc>
        <w:tc>
          <w:tcPr>
            <w:tcW w:w="149" w:type="pct"/>
            <w:tcBorders>
              <w:top w:val="nil"/>
              <w:left w:val="nil"/>
              <w:bottom w:val="nil"/>
              <w:right w:val="nil"/>
            </w:tcBorders>
            <w:shd w:val="clear" w:color="auto" w:fill="FFFFFF"/>
            <w:vAlign w:val="center"/>
          </w:tcPr>
          <w:p w14:paraId="4700A86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 (5.5); 6 (5.5)</w:t>
            </w:r>
          </w:p>
        </w:tc>
        <w:tc>
          <w:tcPr>
            <w:tcW w:w="150" w:type="pct"/>
            <w:tcBorders>
              <w:top w:val="nil"/>
              <w:left w:val="nil"/>
              <w:bottom w:val="nil"/>
              <w:right w:val="nil"/>
            </w:tcBorders>
            <w:shd w:val="clear" w:color="auto" w:fill="FFFFFF"/>
            <w:vAlign w:val="center"/>
          </w:tcPr>
          <w:p w14:paraId="51B92BE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50 (90.9); 104 (94.5)</w:t>
            </w:r>
          </w:p>
        </w:tc>
        <w:tc>
          <w:tcPr>
            <w:tcW w:w="149" w:type="pct"/>
            <w:tcBorders>
              <w:top w:val="nil"/>
              <w:left w:val="nil"/>
              <w:bottom w:val="nil"/>
              <w:right w:val="nil"/>
            </w:tcBorders>
            <w:shd w:val="clear" w:color="auto" w:fill="FFFFFF"/>
            <w:vAlign w:val="center"/>
          </w:tcPr>
          <w:p w14:paraId="74D8886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 (3.6); 0 (0.0)</w:t>
            </w:r>
          </w:p>
        </w:tc>
        <w:tc>
          <w:tcPr>
            <w:tcW w:w="149" w:type="pct"/>
            <w:tcBorders>
              <w:top w:val="nil"/>
              <w:left w:val="nil"/>
              <w:bottom w:val="nil"/>
              <w:right w:val="nil"/>
            </w:tcBorders>
            <w:shd w:val="clear" w:color="auto" w:fill="FFFFFF"/>
            <w:vAlign w:val="center"/>
          </w:tcPr>
          <w:p w14:paraId="7DD974A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18 (32.7); 28 (25.5)</w:t>
            </w:r>
          </w:p>
        </w:tc>
        <w:tc>
          <w:tcPr>
            <w:tcW w:w="150" w:type="pct"/>
            <w:tcBorders>
              <w:top w:val="nil"/>
              <w:left w:val="nil"/>
              <w:bottom w:val="nil"/>
              <w:right w:val="nil"/>
            </w:tcBorders>
            <w:shd w:val="clear" w:color="auto" w:fill="FFFFFF"/>
            <w:vAlign w:val="center"/>
          </w:tcPr>
          <w:p w14:paraId="5C5E4F7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37 (67.3); 82 (74.5)</w:t>
            </w:r>
          </w:p>
        </w:tc>
        <w:tc>
          <w:tcPr>
            <w:tcW w:w="149" w:type="pct"/>
            <w:tcBorders>
              <w:top w:val="nil"/>
              <w:left w:val="nil"/>
              <w:bottom w:val="nil"/>
              <w:right w:val="nil"/>
            </w:tcBorders>
            <w:shd w:val="clear" w:color="auto" w:fill="FFFFFF"/>
            <w:vAlign w:val="center"/>
          </w:tcPr>
          <w:p w14:paraId="266D10F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18 (32.7); 28 (25.5)</w:t>
            </w:r>
          </w:p>
        </w:tc>
        <w:tc>
          <w:tcPr>
            <w:tcW w:w="233" w:type="pct"/>
            <w:tcBorders>
              <w:top w:val="nil"/>
              <w:left w:val="nil"/>
              <w:bottom w:val="nil"/>
              <w:right w:val="nil"/>
            </w:tcBorders>
            <w:shd w:val="clear" w:color="auto" w:fill="FFFFFF"/>
            <w:vAlign w:val="center"/>
          </w:tcPr>
          <w:p w14:paraId="4A9AB39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36 (65.5); 81 (73.6)</w:t>
            </w:r>
          </w:p>
        </w:tc>
        <w:tc>
          <w:tcPr>
            <w:tcW w:w="251" w:type="pct"/>
            <w:tcBorders>
              <w:top w:val="nil"/>
              <w:left w:val="nil"/>
              <w:bottom w:val="nil"/>
              <w:right w:val="nil"/>
            </w:tcBorders>
            <w:shd w:val="clear" w:color="auto" w:fill="FFFFFF"/>
            <w:vAlign w:val="center"/>
          </w:tcPr>
          <w:p w14:paraId="6081A37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 (1.8); 1 (0.9)</w:t>
            </w:r>
          </w:p>
        </w:tc>
      </w:tr>
      <w:tr w14:paraId="6DF72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nil"/>
              <w:right w:val="nil"/>
            </w:tcBorders>
            <w:shd w:val="clear" w:color="auto" w:fill="FFFFFF"/>
            <w:vAlign w:val="center"/>
          </w:tcPr>
          <w:p w14:paraId="59D9D6B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Zhuang et al. [32]</w:t>
            </w:r>
          </w:p>
        </w:tc>
        <w:tc>
          <w:tcPr>
            <w:tcW w:w="137" w:type="pct"/>
            <w:tcBorders>
              <w:top w:val="nil"/>
              <w:left w:val="nil"/>
              <w:bottom w:val="nil"/>
              <w:right w:val="nil"/>
            </w:tcBorders>
            <w:shd w:val="clear" w:color="auto" w:fill="FFFFFF"/>
            <w:vAlign w:val="center"/>
          </w:tcPr>
          <w:p w14:paraId="4EFF2EF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2026</w:t>
            </w:r>
          </w:p>
        </w:tc>
        <w:tc>
          <w:tcPr>
            <w:tcW w:w="161" w:type="pct"/>
            <w:tcBorders>
              <w:top w:val="nil"/>
              <w:left w:val="nil"/>
              <w:bottom w:val="nil"/>
              <w:right w:val="nil"/>
            </w:tcBorders>
            <w:shd w:val="clear" w:color="auto" w:fill="FFFFFF"/>
            <w:vAlign w:val="center"/>
          </w:tcPr>
          <w:p w14:paraId="6ACDD1B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nil"/>
              <w:right w:val="nil"/>
            </w:tcBorders>
            <w:shd w:val="clear" w:color="auto" w:fill="FFFFFF"/>
            <w:vAlign w:val="center"/>
          </w:tcPr>
          <w:p w14:paraId="3B9248B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cohort</w:t>
            </w:r>
          </w:p>
        </w:tc>
        <w:tc>
          <w:tcPr>
            <w:tcW w:w="199" w:type="pct"/>
            <w:tcBorders>
              <w:top w:val="nil"/>
              <w:left w:val="nil"/>
              <w:bottom w:val="nil"/>
              <w:right w:val="nil"/>
            </w:tcBorders>
            <w:shd w:val="clear" w:color="auto" w:fill="FFFFFF"/>
            <w:vAlign w:val="center"/>
          </w:tcPr>
          <w:p w14:paraId="08A127C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ESCC with three-field lymph node dissection</w:t>
            </w:r>
          </w:p>
        </w:tc>
        <w:tc>
          <w:tcPr>
            <w:tcW w:w="258" w:type="pct"/>
            <w:tcBorders>
              <w:top w:val="nil"/>
              <w:left w:val="nil"/>
              <w:bottom w:val="nil"/>
              <w:right w:val="nil"/>
            </w:tcBorders>
            <w:shd w:val="clear" w:color="auto" w:fill="FFFFFF"/>
            <w:vAlign w:val="center"/>
          </w:tcPr>
          <w:p w14:paraId="05E588F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Original cohort</w:t>
            </w:r>
          </w:p>
        </w:tc>
        <w:tc>
          <w:tcPr>
            <w:tcW w:w="237" w:type="pct"/>
            <w:tcBorders>
              <w:top w:val="nil"/>
              <w:left w:val="nil"/>
              <w:bottom w:val="nil"/>
              <w:right w:val="nil"/>
            </w:tcBorders>
            <w:shd w:val="clear" w:color="auto" w:fill="FFFFFF"/>
            <w:vAlign w:val="center"/>
          </w:tcPr>
          <w:p w14:paraId="1138C1F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NICT; NCRT</w:t>
            </w:r>
          </w:p>
        </w:tc>
        <w:tc>
          <w:tcPr>
            <w:tcW w:w="115" w:type="pct"/>
            <w:tcBorders>
              <w:top w:val="nil"/>
              <w:left w:val="nil"/>
              <w:bottom w:val="nil"/>
              <w:right w:val="nil"/>
            </w:tcBorders>
            <w:shd w:val="clear" w:color="auto" w:fill="FFFFFF"/>
            <w:vAlign w:val="center"/>
          </w:tcPr>
          <w:p w14:paraId="376C054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57</w:t>
            </w:r>
          </w:p>
        </w:tc>
        <w:tc>
          <w:tcPr>
            <w:tcW w:w="122" w:type="pct"/>
            <w:tcBorders>
              <w:top w:val="nil"/>
              <w:left w:val="nil"/>
              <w:bottom w:val="nil"/>
              <w:right w:val="nil"/>
            </w:tcBorders>
            <w:shd w:val="clear" w:color="auto" w:fill="FFFFFF"/>
            <w:vAlign w:val="center"/>
          </w:tcPr>
          <w:p w14:paraId="1B450B6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27</w:t>
            </w:r>
          </w:p>
        </w:tc>
        <w:tc>
          <w:tcPr>
            <w:tcW w:w="133" w:type="pct"/>
            <w:tcBorders>
              <w:top w:val="nil"/>
              <w:left w:val="nil"/>
              <w:bottom w:val="nil"/>
              <w:right w:val="nil"/>
            </w:tcBorders>
            <w:shd w:val="clear" w:color="auto" w:fill="FFFFFF"/>
            <w:vAlign w:val="center"/>
          </w:tcPr>
          <w:p w14:paraId="7358DB8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30</w:t>
            </w:r>
          </w:p>
        </w:tc>
        <w:tc>
          <w:tcPr>
            <w:tcW w:w="159" w:type="pct"/>
            <w:tcBorders>
              <w:top w:val="nil"/>
              <w:left w:val="nil"/>
              <w:bottom w:val="nil"/>
              <w:right w:val="nil"/>
            </w:tcBorders>
            <w:shd w:val="clear" w:color="auto" w:fill="FFFFFF"/>
            <w:vAlign w:val="center"/>
          </w:tcPr>
          <w:p w14:paraId="35B637D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60.78 ± 6.80; 61.37 ± 7.12</w:t>
            </w:r>
          </w:p>
        </w:tc>
        <w:tc>
          <w:tcPr>
            <w:tcW w:w="150" w:type="pct"/>
            <w:tcBorders>
              <w:top w:val="nil"/>
              <w:left w:val="nil"/>
              <w:bottom w:val="nil"/>
              <w:right w:val="nil"/>
            </w:tcBorders>
            <w:shd w:val="clear" w:color="auto" w:fill="FFFFFF"/>
            <w:vAlign w:val="center"/>
          </w:tcPr>
          <w:p w14:paraId="76447DB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 (74.1); 21 (70.0)</w:t>
            </w:r>
          </w:p>
        </w:tc>
        <w:tc>
          <w:tcPr>
            <w:tcW w:w="227" w:type="pct"/>
            <w:tcBorders>
              <w:top w:val="nil"/>
              <w:left w:val="nil"/>
              <w:bottom w:val="nil"/>
              <w:right w:val="nil"/>
            </w:tcBorders>
            <w:shd w:val="clear" w:color="auto" w:fill="FFFFFF"/>
            <w:vAlign w:val="center"/>
          </w:tcPr>
          <w:p w14:paraId="7F96CCC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21.93 ± 2.54; 22.47 ± 2.73</w:t>
            </w:r>
          </w:p>
        </w:tc>
        <w:tc>
          <w:tcPr>
            <w:tcW w:w="164" w:type="pct"/>
            <w:tcBorders>
              <w:top w:val="nil"/>
              <w:left w:val="nil"/>
              <w:bottom w:val="nil"/>
              <w:right w:val="nil"/>
            </w:tcBorders>
            <w:shd w:val="clear" w:color="auto" w:fill="FFFFFF"/>
            <w:vAlign w:val="center"/>
          </w:tcPr>
          <w:p w14:paraId="4EB2004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11 (40.7); 7 (23.3)</w:t>
            </w:r>
          </w:p>
        </w:tc>
        <w:tc>
          <w:tcPr>
            <w:tcW w:w="151" w:type="pct"/>
            <w:tcBorders>
              <w:top w:val="nil"/>
              <w:left w:val="nil"/>
              <w:bottom w:val="nil"/>
              <w:right w:val="nil"/>
            </w:tcBorders>
            <w:shd w:val="clear" w:color="auto" w:fill="FFFFFF"/>
            <w:vAlign w:val="center"/>
          </w:tcPr>
          <w:p w14:paraId="7CF116D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6FEECC7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42C754E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nil"/>
              <w:right w:val="nil"/>
            </w:tcBorders>
            <w:shd w:val="clear" w:color="auto" w:fill="FFFFFF"/>
            <w:vAlign w:val="center"/>
          </w:tcPr>
          <w:p w14:paraId="59D222D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2" w:type="pct"/>
            <w:tcBorders>
              <w:top w:val="nil"/>
              <w:left w:val="nil"/>
              <w:bottom w:val="nil"/>
              <w:right w:val="nil"/>
            </w:tcBorders>
            <w:shd w:val="clear" w:color="auto" w:fill="FFFFFF"/>
            <w:vAlign w:val="center"/>
          </w:tcPr>
          <w:p w14:paraId="0000EDE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7 (25.9); 13 (43.3)</w:t>
            </w:r>
          </w:p>
        </w:tc>
        <w:tc>
          <w:tcPr>
            <w:tcW w:w="162" w:type="pct"/>
            <w:tcBorders>
              <w:top w:val="nil"/>
              <w:left w:val="nil"/>
              <w:bottom w:val="nil"/>
              <w:right w:val="nil"/>
            </w:tcBorders>
            <w:shd w:val="clear" w:color="auto" w:fill="FFFFFF"/>
            <w:vAlign w:val="center"/>
          </w:tcPr>
          <w:p w14:paraId="5EE7AA7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14 (51.9); 12 (40.0)</w:t>
            </w:r>
          </w:p>
        </w:tc>
        <w:tc>
          <w:tcPr>
            <w:tcW w:w="162" w:type="pct"/>
            <w:tcBorders>
              <w:top w:val="nil"/>
              <w:left w:val="nil"/>
              <w:bottom w:val="nil"/>
              <w:right w:val="nil"/>
            </w:tcBorders>
            <w:shd w:val="clear" w:color="auto" w:fill="FFFFFF"/>
            <w:vAlign w:val="center"/>
          </w:tcPr>
          <w:p w14:paraId="5B5F7A6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 (22.2); 5 (16.7)</w:t>
            </w:r>
          </w:p>
        </w:tc>
        <w:tc>
          <w:tcPr>
            <w:tcW w:w="149" w:type="pct"/>
            <w:tcBorders>
              <w:top w:val="nil"/>
              <w:left w:val="nil"/>
              <w:bottom w:val="nil"/>
              <w:right w:val="nil"/>
            </w:tcBorders>
            <w:shd w:val="clear" w:color="auto" w:fill="FFFFFF"/>
            <w:vAlign w:val="center"/>
          </w:tcPr>
          <w:p w14:paraId="2D02421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 (11.1); 4 (13.3)</w:t>
            </w:r>
          </w:p>
        </w:tc>
        <w:tc>
          <w:tcPr>
            <w:tcW w:w="150" w:type="pct"/>
            <w:tcBorders>
              <w:top w:val="nil"/>
              <w:left w:val="nil"/>
              <w:bottom w:val="nil"/>
              <w:right w:val="nil"/>
            </w:tcBorders>
            <w:shd w:val="clear" w:color="auto" w:fill="FFFFFF"/>
            <w:vAlign w:val="center"/>
          </w:tcPr>
          <w:p w14:paraId="03A3F7D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21 (77.8); 22 (73.3)</w:t>
            </w:r>
          </w:p>
        </w:tc>
        <w:tc>
          <w:tcPr>
            <w:tcW w:w="149" w:type="pct"/>
            <w:tcBorders>
              <w:top w:val="nil"/>
              <w:left w:val="nil"/>
              <w:bottom w:val="nil"/>
              <w:right w:val="nil"/>
            </w:tcBorders>
            <w:shd w:val="clear" w:color="auto" w:fill="FFFFFF"/>
            <w:vAlign w:val="center"/>
          </w:tcPr>
          <w:p w14:paraId="6A6ED79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3 (11.1); 4 (13.3)</w:t>
            </w:r>
          </w:p>
        </w:tc>
        <w:tc>
          <w:tcPr>
            <w:tcW w:w="149" w:type="pct"/>
            <w:tcBorders>
              <w:top w:val="nil"/>
              <w:left w:val="nil"/>
              <w:bottom w:val="nil"/>
              <w:right w:val="nil"/>
            </w:tcBorders>
            <w:shd w:val="clear" w:color="auto" w:fill="FFFFFF"/>
            <w:vAlign w:val="center"/>
          </w:tcPr>
          <w:p w14:paraId="6A38BD2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0 (0.0); 2 (6.7)</w:t>
            </w:r>
          </w:p>
        </w:tc>
        <w:tc>
          <w:tcPr>
            <w:tcW w:w="150" w:type="pct"/>
            <w:tcBorders>
              <w:top w:val="nil"/>
              <w:left w:val="nil"/>
              <w:bottom w:val="nil"/>
              <w:right w:val="nil"/>
            </w:tcBorders>
            <w:shd w:val="clear" w:color="auto" w:fill="FFFFFF"/>
            <w:vAlign w:val="center"/>
          </w:tcPr>
          <w:p w14:paraId="42942A8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27 (100.0); 28 (93.3)</w:t>
            </w:r>
          </w:p>
        </w:tc>
        <w:tc>
          <w:tcPr>
            <w:tcW w:w="149" w:type="pct"/>
            <w:tcBorders>
              <w:top w:val="nil"/>
              <w:left w:val="nil"/>
              <w:bottom w:val="nil"/>
              <w:right w:val="nil"/>
            </w:tcBorders>
            <w:shd w:val="clear" w:color="auto" w:fill="FFFFFF"/>
            <w:vAlign w:val="center"/>
          </w:tcPr>
          <w:p w14:paraId="1D9306E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 (3.7); 4 (13.3)</w:t>
            </w:r>
          </w:p>
        </w:tc>
        <w:tc>
          <w:tcPr>
            <w:tcW w:w="233" w:type="pct"/>
            <w:tcBorders>
              <w:top w:val="nil"/>
              <w:left w:val="nil"/>
              <w:bottom w:val="nil"/>
              <w:right w:val="nil"/>
            </w:tcBorders>
            <w:shd w:val="clear" w:color="auto" w:fill="FFFFFF"/>
            <w:vAlign w:val="center"/>
          </w:tcPr>
          <w:p w14:paraId="4CA9C4E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22 (81.5); 17 (56.7)</w:t>
            </w:r>
          </w:p>
        </w:tc>
        <w:tc>
          <w:tcPr>
            <w:tcW w:w="251" w:type="pct"/>
            <w:tcBorders>
              <w:top w:val="nil"/>
              <w:left w:val="nil"/>
              <w:bottom w:val="nil"/>
              <w:right w:val="nil"/>
            </w:tcBorders>
            <w:shd w:val="clear" w:color="auto" w:fill="FFFFFF"/>
            <w:vAlign w:val="center"/>
          </w:tcPr>
          <w:p w14:paraId="7F9AB8B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 (14.8); 9 (30.0)</w:t>
            </w:r>
          </w:p>
        </w:tc>
      </w:tr>
      <w:tr w14:paraId="6B215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75" w:type="pct"/>
            <w:tcBorders>
              <w:top w:val="nil"/>
              <w:left w:val="nil"/>
              <w:bottom w:val="single" w:color="000000" w:sz="4" w:space="0"/>
              <w:right w:val="nil"/>
            </w:tcBorders>
            <w:shd w:val="clear" w:color="auto" w:fill="FFFFFF"/>
            <w:vAlign w:val="center"/>
          </w:tcPr>
          <w:p w14:paraId="3745E2D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Zou et al. [33]</w:t>
            </w:r>
          </w:p>
        </w:tc>
        <w:tc>
          <w:tcPr>
            <w:tcW w:w="137" w:type="pct"/>
            <w:tcBorders>
              <w:top w:val="nil"/>
              <w:left w:val="nil"/>
              <w:bottom w:val="single" w:color="000000" w:sz="4" w:space="0"/>
              <w:right w:val="nil"/>
            </w:tcBorders>
            <w:shd w:val="clear" w:color="auto" w:fill="FFFFFF"/>
            <w:vAlign w:val="center"/>
          </w:tcPr>
          <w:p w14:paraId="374C13B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2025</w:t>
            </w:r>
          </w:p>
        </w:tc>
        <w:tc>
          <w:tcPr>
            <w:tcW w:w="161" w:type="pct"/>
            <w:tcBorders>
              <w:top w:val="nil"/>
              <w:left w:val="nil"/>
              <w:bottom w:val="single" w:color="000000" w:sz="4" w:space="0"/>
              <w:right w:val="nil"/>
            </w:tcBorders>
            <w:shd w:val="clear" w:color="auto" w:fill="FFFFFF"/>
            <w:vAlign w:val="center"/>
          </w:tcPr>
          <w:p w14:paraId="02D744D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China</w:t>
            </w:r>
          </w:p>
        </w:tc>
        <w:tc>
          <w:tcPr>
            <w:tcW w:w="322" w:type="pct"/>
            <w:tcBorders>
              <w:top w:val="nil"/>
              <w:left w:val="nil"/>
              <w:bottom w:val="single" w:color="000000" w:sz="4" w:space="0"/>
              <w:right w:val="nil"/>
            </w:tcBorders>
            <w:shd w:val="clear" w:color="auto" w:fill="FFFFFF"/>
            <w:vAlign w:val="center"/>
          </w:tcPr>
          <w:p w14:paraId="200FF6C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Single-center retrospective cohort</w:t>
            </w:r>
          </w:p>
        </w:tc>
        <w:tc>
          <w:tcPr>
            <w:tcW w:w="199" w:type="pct"/>
            <w:tcBorders>
              <w:top w:val="nil"/>
              <w:left w:val="nil"/>
              <w:bottom w:val="single" w:color="000000" w:sz="4" w:space="0"/>
              <w:right w:val="nil"/>
            </w:tcBorders>
            <w:shd w:val="clear" w:color="auto" w:fill="FFFFFF"/>
            <w:vAlign w:val="center"/>
          </w:tcPr>
          <w:p w14:paraId="60AB7D7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Resectable/potentially resectable ESCC</w:t>
            </w:r>
          </w:p>
        </w:tc>
        <w:tc>
          <w:tcPr>
            <w:tcW w:w="258" w:type="pct"/>
            <w:tcBorders>
              <w:top w:val="nil"/>
              <w:left w:val="nil"/>
              <w:bottom w:val="single" w:color="000000" w:sz="4" w:space="0"/>
              <w:right w:val="nil"/>
            </w:tcBorders>
            <w:shd w:val="clear" w:color="auto" w:fill="FFFFFF"/>
            <w:vAlign w:val="center"/>
          </w:tcPr>
          <w:p w14:paraId="0987E11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Original cohort</w:t>
            </w:r>
          </w:p>
        </w:tc>
        <w:tc>
          <w:tcPr>
            <w:tcW w:w="237" w:type="pct"/>
            <w:tcBorders>
              <w:top w:val="nil"/>
              <w:left w:val="nil"/>
              <w:bottom w:val="single" w:color="000000" w:sz="4" w:space="0"/>
              <w:right w:val="nil"/>
            </w:tcBorders>
            <w:shd w:val="clear" w:color="auto" w:fill="FFFFFF"/>
            <w:vAlign w:val="center"/>
          </w:tcPr>
          <w:p w14:paraId="0AACD3F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NICT; NCRT</w:t>
            </w:r>
          </w:p>
        </w:tc>
        <w:tc>
          <w:tcPr>
            <w:tcW w:w="115" w:type="pct"/>
            <w:tcBorders>
              <w:top w:val="nil"/>
              <w:left w:val="nil"/>
              <w:bottom w:val="single" w:color="000000" w:sz="4" w:space="0"/>
              <w:right w:val="nil"/>
            </w:tcBorders>
            <w:shd w:val="clear" w:color="auto" w:fill="FFFFFF"/>
            <w:vAlign w:val="center"/>
          </w:tcPr>
          <w:p w14:paraId="0AFF4D8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100</w:t>
            </w:r>
          </w:p>
        </w:tc>
        <w:tc>
          <w:tcPr>
            <w:tcW w:w="122" w:type="pct"/>
            <w:tcBorders>
              <w:top w:val="nil"/>
              <w:left w:val="nil"/>
              <w:bottom w:val="single" w:color="000000" w:sz="4" w:space="0"/>
              <w:right w:val="nil"/>
            </w:tcBorders>
            <w:shd w:val="clear" w:color="auto" w:fill="FFFFFF"/>
            <w:vAlign w:val="center"/>
          </w:tcPr>
          <w:p w14:paraId="25F65EA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61</w:t>
            </w:r>
          </w:p>
        </w:tc>
        <w:tc>
          <w:tcPr>
            <w:tcW w:w="133" w:type="pct"/>
            <w:tcBorders>
              <w:top w:val="nil"/>
              <w:left w:val="nil"/>
              <w:bottom w:val="single" w:color="000000" w:sz="4" w:space="0"/>
              <w:right w:val="nil"/>
            </w:tcBorders>
            <w:shd w:val="clear" w:color="auto" w:fill="FFFFFF"/>
            <w:vAlign w:val="center"/>
          </w:tcPr>
          <w:p w14:paraId="4CBE684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13</w:t>
            </w:r>
          </w:p>
        </w:tc>
        <w:tc>
          <w:tcPr>
            <w:tcW w:w="159" w:type="pct"/>
            <w:tcBorders>
              <w:top w:val="nil"/>
              <w:left w:val="nil"/>
              <w:bottom w:val="single" w:color="000000" w:sz="4" w:space="0"/>
              <w:right w:val="nil"/>
            </w:tcBorders>
            <w:shd w:val="clear" w:color="auto" w:fill="FFFFFF"/>
            <w:vAlign w:val="center"/>
          </w:tcPr>
          <w:p w14:paraId="6F89E9F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59.36 (8.35); 57.00 (6.90)</w:t>
            </w:r>
          </w:p>
        </w:tc>
        <w:tc>
          <w:tcPr>
            <w:tcW w:w="150" w:type="pct"/>
            <w:tcBorders>
              <w:top w:val="nil"/>
              <w:left w:val="nil"/>
              <w:bottom w:val="single" w:color="000000" w:sz="4" w:space="0"/>
              <w:right w:val="nil"/>
            </w:tcBorders>
            <w:shd w:val="clear" w:color="auto" w:fill="FFFFFF"/>
            <w:vAlign w:val="center"/>
          </w:tcPr>
          <w:p w14:paraId="590FA3E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56 (91.80); 12 (92.31)</w:t>
            </w:r>
          </w:p>
        </w:tc>
        <w:tc>
          <w:tcPr>
            <w:tcW w:w="227" w:type="pct"/>
            <w:tcBorders>
              <w:top w:val="nil"/>
              <w:left w:val="nil"/>
              <w:bottom w:val="single" w:color="000000" w:sz="4" w:space="0"/>
              <w:right w:val="nil"/>
            </w:tcBorders>
            <w:shd w:val="clear" w:color="auto" w:fill="FFFFFF"/>
            <w:vAlign w:val="center"/>
          </w:tcPr>
          <w:p w14:paraId="01D5263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4" w:type="pct"/>
            <w:tcBorders>
              <w:top w:val="nil"/>
              <w:left w:val="nil"/>
              <w:bottom w:val="single" w:color="000000" w:sz="4" w:space="0"/>
              <w:right w:val="nil"/>
            </w:tcBorders>
            <w:shd w:val="clear" w:color="auto" w:fill="FFFFFF"/>
            <w:vAlign w:val="center"/>
          </w:tcPr>
          <w:p w14:paraId="6F9042D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40 (65.57); 8 (61.54)</w:t>
            </w:r>
          </w:p>
        </w:tc>
        <w:tc>
          <w:tcPr>
            <w:tcW w:w="151" w:type="pct"/>
            <w:tcBorders>
              <w:top w:val="nil"/>
              <w:left w:val="nil"/>
              <w:bottom w:val="single" w:color="000000" w:sz="4" w:space="0"/>
              <w:right w:val="nil"/>
            </w:tcBorders>
            <w:shd w:val="clear" w:color="auto" w:fill="FFFFFF"/>
            <w:vAlign w:val="center"/>
          </w:tcPr>
          <w:p w14:paraId="61DF27D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40 (65.57); 10 (76.92)</w:t>
            </w:r>
          </w:p>
        </w:tc>
        <w:tc>
          <w:tcPr>
            <w:tcW w:w="135" w:type="pct"/>
            <w:tcBorders>
              <w:top w:val="nil"/>
              <w:left w:val="nil"/>
              <w:bottom w:val="single" w:color="000000" w:sz="4" w:space="0"/>
              <w:right w:val="nil"/>
            </w:tcBorders>
            <w:shd w:val="clear" w:color="auto" w:fill="FFFFFF"/>
            <w:vAlign w:val="center"/>
          </w:tcPr>
          <w:p w14:paraId="5260F89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single" w:color="000000" w:sz="4" w:space="0"/>
              <w:right w:val="nil"/>
            </w:tcBorders>
            <w:shd w:val="clear" w:color="auto" w:fill="FFFFFF"/>
            <w:vAlign w:val="center"/>
          </w:tcPr>
          <w:p w14:paraId="0B79CD8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35" w:type="pct"/>
            <w:tcBorders>
              <w:top w:val="nil"/>
              <w:left w:val="nil"/>
              <w:bottom w:val="single" w:color="000000" w:sz="4" w:space="0"/>
              <w:right w:val="nil"/>
            </w:tcBorders>
            <w:shd w:val="clear" w:color="auto" w:fill="FFFFFF"/>
            <w:vAlign w:val="center"/>
          </w:tcPr>
          <w:p w14:paraId="6811B6A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62" w:type="pct"/>
            <w:tcBorders>
              <w:top w:val="nil"/>
              <w:left w:val="nil"/>
              <w:bottom w:val="single" w:color="000000" w:sz="4" w:space="0"/>
              <w:right w:val="nil"/>
            </w:tcBorders>
            <w:shd w:val="clear" w:color="auto" w:fill="FFFFFF"/>
            <w:vAlign w:val="center"/>
          </w:tcPr>
          <w:p w14:paraId="420AEB2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8 (13.11); 4 (30.77)</w:t>
            </w:r>
          </w:p>
        </w:tc>
        <w:tc>
          <w:tcPr>
            <w:tcW w:w="162" w:type="pct"/>
            <w:tcBorders>
              <w:top w:val="nil"/>
              <w:left w:val="nil"/>
              <w:bottom w:val="single" w:color="000000" w:sz="4" w:space="0"/>
              <w:right w:val="nil"/>
            </w:tcBorders>
            <w:shd w:val="clear" w:color="auto" w:fill="FFFFFF"/>
            <w:vAlign w:val="center"/>
          </w:tcPr>
          <w:p w14:paraId="6D0AA85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25 (40.98); 6 (46.15)</w:t>
            </w:r>
          </w:p>
        </w:tc>
        <w:tc>
          <w:tcPr>
            <w:tcW w:w="162" w:type="pct"/>
            <w:tcBorders>
              <w:top w:val="nil"/>
              <w:left w:val="nil"/>
              <w:bottom w:val="single" w:color="000000" w:sz="4" w:space="0"/>
              <w:right w:val="nil"/>
            </w:tcBorders>
            <w:shd w:val="clear" w:color="auto" w:fill="FFFFFF"/>
            <w:vAlign w:val="center"/>
          </w:tcPr>
          <w:p w14:paraId="14D84A2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28 (45.90); 3 (23.08)</w:t>
            </w:r>
          </w:p>
        </w:tc>
        <w:tc>
          <w:tcPr>
            <w:tcW w:w="149" w:type="pct"/>
            <w:tcBorders>
              <w:top w:val="nil"/>
              <w:left w:val="nil"/>
              <w:bottom w:val="single" w:color="000000" w:sz="4" w:space="0"/>
              <w:right w:val="nil"/>
            </w:tcBorders>
            <w:shd w:val="clear" w:color="auto" w:fill="FFFFFF"/>
            <w:vAlign w:val="center"/>
          </w:tcPr>
          <w:p w14:paraId="23B9612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single" w:color="000000" w:sz="4" w:space="0"/>
              <w:right w:val="nil"/>
            </w:tcBorders>
            <w:shd w:val="clear" w:color="auto" w:fill="FFFFFF"/>
            <w:vAlign w:val="center"/>
          </w:tcPr>
          <w:p w14:paraId="6CD801F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49" w:type="pct"/>
            <w:tcBorders>
              <w:top w:val="nil"/>
              <w:left w:val="nil"/>
              <w:bottom w:val="single" w:color="000000" w:sz="4" w:space="0"/>
              <w:right w:val="nil"/>
            </w:tcBorders>
            <w:shd w:val="clear" w:color="auto" w:fill="FFFFFF"/>
            <w:vAlign w:val="center"/>
          </w:tcPr>
          <w:p w14:paraId="473473E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49" w:type="pct"/>
            <w:tcBorders>
              <w:top w:val="nil"/>
              <w:left w:val="nil"/>
              <w:bottom w:val="single" w:color="000000" w:sz="4" w:space="0"/>
              <w:right w:val="nil"/>
            </w:tcBorders>
            <w:shd w:val="clear" w:color="auto" w:fill="FFFFFF"/>
            <w:vAlign w:val="center"/>
          </w:tcPr>
          <w:p w14:paraId="3F7976F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50" w:type="pct"/>
            <w:tcBorders>
              <w:top w:val="nil"/>
              <w:left w:val="nil"/>
              <w:bottom w:val="single" w:color="000000" w:sz="4" w:space="0"/>
              <w:right w:val="nil"/>
            </w:tcBorders>
            <w:shd w:val="clear" w:color="auto" w:fill="FFFFFF"/>
            <w:vAlign w:val="center"/>
          </w:tcPr>
          <w:p w14:paraId="4D249BD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w:t>
            </w:r>
          </w:p>
        </w:tc>
        <w:tc>
          <w:tcPr>
            <w:tcW w:w="149" w:type="pct"/>
            <w:tcBorders>
              <w:top w:val="nil"/>
              <w:left w:val="nil"/>
              <w:bottom w:val="single" w:color="000000" w:sz="4" w:space="0"/>
              <w:right w:val="nil"/>
            </w:tcBorders>
            <w:shd w:val="clear" w:color="auto" w:fill="FFFFFF"/>
            <w:vAlign w:val="center"/>
          </w:tcPr>
          <w:p w14:paraId="51B7D1A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2 (3.28); 1 (7.69)</w:t>
            </w:r>
          </w:p>
        </w:tc>
        <w:tc>
          <w:tcPr>
            <w:tcW w:w="233" w:type="pct"/>
            <w:tcBorders>
              <w:top w:val="nil"/>
              <w:left w:val="nil"/>
              <w:bottom w:val="single" w:color="000000" w:sz="4" w:space="0"/>
              <w:right w:val="nil"/>
            </w:tcBorders>
            <w:shd w:val="clear" w:color="auto" w:fill="FFFFFF"/>
            <w:vAlign w:val="center"/>
          </w:tcPr>
          <w:p w14:paraId="011374A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41 (67.21); 7 (53.85)</w:t>
            </w:r>
          </w:p>
        </w:tc>
        <w:tc>
          <w:tcPr>
            <w:tcW w:w="251" w:type="pct"/>
            <w:tcBorders>
              <w:top w:val="nil"/>
              <w:left w:val="nil"/>
              <w:bottom w:val="single" w:color="000000" w:sz="4" w:space="0"/>
              <w:right w:val="nil"/>
            </w:tcBorders>
            <w:shd w:val="clear" w:color="auto" w:fill="FFFFFF"/>
            <w:vAlign w:val="center"/>
          </w:tcPr>
          <w:p w14:paraId="4B7E720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18 (29.51); 5 (38.46)</w:t>
            </w:r>
          </w:p>
        </w:tc>
      </w:tr>
      <w:tr w14:paraId="52146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29"/>
            <w:tcBorders>
              <w:top w:val="nil"/>
              <w:left w:val="nil"/>
              <w:bottom w:val="nil"/>
              <w:right w:val="nil"/>
            </w:tcBorders>
            <w:shd w:val="clear" w:color="auto" w:fill="FFFFFF"/>
            <w:vAlign w:val="center"/>
          </w:tcPr>
          <w:p w14:paraId="3CFD4FCA">
            <w:pPr>
              <w:keepNext w:val="0"/>
              <w:keepLines w:val="0"/>
              <w:widowControl/>
              <w:suppressLineNumbers w:val="0"/>
              <w:ind w:left="0" w:leftChars="0" w:right="0" w:rightChars="0" w:firstLine="0" w:firstLineChars="0"/>
              <w:jc w:val="both"/>
              <w:textAlignment w:val="center"/>
              <w:rPr>
                <w:rFonts w:hint="default" w:ascii="Times New Roman" w:hAnsi="Times New Roman" w:eastAsia="Carlito" w:cs="Times New Roman"/>
                <w:i w:val="0"/>
                <w:iCs w:val="0"/>
                <w:color w:val="000000"/>
                <w:sz w:val="16"/>
                <w:szCs w:val="16"/>
                <w:u w:val="none"/>
              </w:rPr>
            </w:pPr>
            <w:r>
              <w:rPr>
                <w:rFonts w:hint="default" w:ascii="Times New Roman" w:hAnsi="Times New Roman" w:eastAsia="Carlito" w:cs="Times New Roman"/>
                <w:i w:val="0"/>
                <w:iCs w:val="0"/>
                <w:color w:val="000000"/>
                <w:kern w:val="0"/>
                <w:sz w:val="16"/>
                <w:szCs w:val="16"/>
                <w:u w:val="none"/>
                <w:lang w:val="en-US" w:eastAsia="zh-CN" w:bidi="ar"/>
              </w:rPr>
              <w:t>Footnote:</w:t>
            </w:r>
            <w:r>
              <w:rPr>
                <w:rFonts w:hint="eastAsia" w:ascii="Times New Roman" w:hAnsi="Times New Roman" w:eastAsia="Carlito" w:cs="Times New Roman"/>
                <w:i w:val="0"/>
                <w:iCs w:val="0"/>
                <w:color w:val="000000"/>
                <w:kern w:val="0"/>
                <w:sz w:val="16"/>
                <w:szCs w:val="16"/>
                <w:u w:val="none"/>
                <w:lang w:val="en-US" w:eastAsia="zh-CN" w:bidi="ar"/>
              </w:rPr>
              <w:t xml:space="preserve"> </w:t>
            </w:r>
            <w:r>
              <w:rPr>
                <w:rFonts w:hint="default" w:ascii="Times New Roman" w:hAnsi="Times New Roman" w:eastAsia="Carlito" w:cs="Times New Roman"/>
                <w:i w:val="0"/>
                <w:iCs w:val="0"/>
                <w:color w:val="000000"/>
                <w:kern w:val="0"/>
                <w:sz w:val="16"/>
                <w:szCs w:val="16"/>
                <w:u w:val="none"/>
                <w:lang w:val="en-US" w:eastAsia="zh-CN" w:bidi="ar"/>
              </w:rPr>
              <w:t>Data are presented as n (%), mean ± standard deviation, median with range or interquartile range, or categorical values as reported in the original studies. When two treatment groups are shown in one cell, values are separated by a semicolon and follow the order shown in the Group column. Data Cohort Used indicates the cohort from which baseline data were extracted, including original cohort, PSM cohort, IPTW-adjusted cohort, ITT cohort, or matched cohort. Clinical stage, cT stage, cN stage, ECOG performance status, smoking status, alcohol use, and tumor location were extracted according to the definitions used in each original study. Tumor location categories were retained as originally reported. “-” indicates not reported, not applicable, or not extractable from the original article.</w:t>
            </w:r>
            <w:r>
              <w:rPr>
                <w:rFonts w:hint="default" w:ascii="Times New Roman" w:hAnsi="Times New Roman" w:eastAsia="Carlito" w:cs="Times New Roman"/>
                <w:i w:val="0"/>
                <w:iCs w:val="0"/>
                <w:color w:val="000000"/>
                <w:kern w:val="0"/>
                <w:sz w:val="16"/>
                <w:szCs w:val="16"/>
                <w:u w:val="none"/>
                <w:lang w:val="en-US" w:eastAsia="zh-CN" w:bidi="ar"/>
              </w:rPr>
              <w:br w:type="textWrapping"/>
            </w:r>
            <w:r>
              <w:rPr>
                <w:rFonts w:hint="default" w:ascii="Times New Roman" w:hAnsi="Times New Roman" w:eastAsia="Carlito" w:cs="Times New Roman"/>
                <w:i w:val="0"/>
                <w:iCs w:val="0"/>
                <w:color w:val="000000"/>
                <w:kern w:val="0"/>
                <w:sz w:val="16"/>
                <w:szCs w:val="16"/>
                <w:u w:val="none"/>
                <w:lang w:val="en-US" w:eastAsia="zh-CN" w:bidi="ar"/>
              </w:rPr>
              <w:t>Abbreviations:</w:t>
            </w:r>
            <w:r>
              <w:rPr>
                <w:rFonts w:hint="eastAsia" w:ascii="Times New Roman" w:hAnsi="Times New Roman" w:eastAsia="Carlito" w:cs="Times New Roman"/>
                <w:i w:val="0"/>
                <w:iCs w:val="0"/>
                <w:color w:val="000000"/>
                <w:kern w:val="0"/>
                <w:sz w:val="16"/>
                <w:szCs w:val="16"/>
                <w:u w:val="none"/>
                <w:lang w:val="en-US" w:eastAsia="zh-CN" w:bidi="ar"/>
              </w:rPr>
              <w:t xml:space="preserve"> </w:t>
            </w:r>
            <w:r>
              <w:rPr>
                <w:rFonts w:hint="default" w:ascii="Times New Roman" w:hAnsi="Times New Roman" w:eastAsia="Carlito" w:cs="Times New Roman"/>
                <w:i w:val="0"/>
                <w:iCs w:val="0"/>
                <w:color w:val="000000"/>
                <w:kern w:val="0"/>
                <w:sz w:val="16"/>
                <w:szCs w:val="16"/>
                <w:u w:val="none"/>
                <w:lang w:val="en-US" w:eastAsia="zh-CN" w:bidi="ar"/>
              </w:rPr>
              <w:t>BMI, body mass index; ECOG PS, Eastern Cooperative Oncology Group performance status; ESCC, esophageal squamous cell carcinoma; LA-ESCC, locally advanced esophageal squamous cell carcinoma; NICT, neoadjuvant immunochemotherapy; NCIT/nCIT, neoadjuvant chemoimmunotherapy; NCRT/nCRT, neoadjuvant chemoradiotherapy; NCT/nCT, neoadjuvant chemotherapy; NACI, neoadjuvant chemoimmunotherapy; NACR, neoadjuvant chemoradiotherapy; ICT, immunochemotherapy; CRT, chemoradiotherapy; NICE, neoadjuvant immunotherapy plus chemotherapy; CROSS, carboplatin/paclitaxel-based neoadjuvant chemoradiotherapy regimen; PSM, propensity score matching; IPTW, inverse probability of treatment weighting; ITT, intention-to-treat; cT, clinical tumor stage; cN, clinical nodal stage; AJCC, American Joint Committee on Cancer; UICC, Union for International Cancer Control.</w:t>
            </w:r>
          </w:p>
        </w:tc>
      </w:tr>
    </w:tbl>
    <w:p w14:paraId="4E427BC1"/>
    <w:sectPr>
      <w:pgSz w:w="23811" w:h="16838" w:orient="landscape"/>
      <w:pgMar w:top="1800" w:right="1134" w:bottom="180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rli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5913E5"/>
    <w:rsid w:val="1EA46BAC"/>
    <w:rsid w:val="3B6F1242"/>
    <w:rsid w:val="5CFD3FB0"/>
    <w:rsid w:val="5E2A6A47"/>
    <w:rsid w:val="60040856"/>
    <w:rsid w:val="64325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1987</Words>
  <Characters>8941</Characters>
  <Lines>0</Lines>
  <Paragraphs>0</Paragraphs>
  <TotalTime>17</TotalTime>
  <ScaleCrop>false</ScaleCrop>
  <LinksUpToDate>false</LinksUpToDate>
  <CharactersWithSpaces>10316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2026-05-29T14:51:00Z</dcterms:created>
  <dc:creator>14040</dc:creator>
  <cp:lastModifiedBy>petty</cp:lastModifiedBy>
  <dcterms:modified xsi:type="dcterms:W3CDTF">2026-07-30T09:22:53Z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eyJoZGlkIjoiNzJhYmVmZmFkN2RlMWNlMGYyNWE0ZjgzN2YyYmUwNGQiLCJ1c2VySWQiOiIzODA3MDA0MDIifQ==</vt:lpwstr>
  </property>
  <property fmtid="{D5CDD505-2E9C-101B-9397-08002B2CF9AE}" pid="4" name="ICV">
    <vt:lpwstr>5D773395354646928CBFBBF44C22E0E7_12</vt:lpwstr>
  </property>
</Properties>
</file>