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F89A75">
      <w:pPr>
        <w:spacing w:before="0" w:after="0" w:line="360" w:lineRule="auto"/>
        <w:ind w:firstLine="0"/>
        <w:jc w:val="center"/>
      </w:pPr>
      <w:r>
        <w:rPr>
          <w:rFonts w:ascii="Times New Roman" w:hAnsi="Times New Roman" w:eastAsia="Times New Roman"/>
          <w:b/>
          <w:sz w:val="24"/>
        </w:rPr>
        <w:t>Supplementary Methods: Literature search strategy</w:t>
      </w:r>
    </w:p>
    <w:p w14:paraId="1F43A407">
      <w:pPr>
        <w:spacing w:before="0" w:after="0" w:line="360" w:lineRule="auto"/>
        <w:ind w:firstLine="475"/>
        <w:jc w:val="both"/>
      </w:pPr>
      <w:r>
        <w:rPr>
          <w:rFonts w:ascii="Times New Roman" w:hAnsi="Times New Roman" w:eastAsia="Times New Roman"/>
          <w:b w:val="0"/>
          <w:sz w:val="24"/>
        </w:rPr>
        <w:t xml:space="preserve">We systematically searched PubMed, Embase, Web of Science Core Collection, Scopus, and the Cochrane Library to identify comparative studies evaluating locoregional and distant recurrence after neoadjuvant chemoimmunotherapy versus neoadjuvant chemoradiotherapy in patients with resectable or potentially resectable esophageal squamous cell carcinoma. The searches were performed from database inception to </w:t>
      </w:r>
      <w:r>
        <w:rPr>
          <w:rFonts w:hint="eastAsia" w:ascii="Times New Roman" w:hAnsi="Times New Roman" w:eastAsia="宋体"/>
          <w:b w:val="0"/>
          <w:sz w:val="24"/>
          <w:lang w:val="en-US" w:eastAsia="zh-CN"/>
        </w:rPr>
        <w:t>01</w:t>
      </w:r>
      <w:r>
        <w:rPr>
          <w:rFonts w:ascii="Times New Roman" w:hAnsi="Times New Roman" w:eastAsia="Times New Roman"/>
          <w:b w:val="0"/>
          <w:sz w:val="24"/>
        </w:rPr>
        <w:t xml:space="preserve"> May 2026. In addition, the reference lists of all included studies and relevant reviews were manually screened to identify further eligible studies.</w:t>
      </w:r>
    </w:p>
    <w:p w14:paraId="6F346516">
      <w:pPr>
        <w:spacing w:before="0" w:after="0" w:line="360" w:lineRule="auto"/>
        <w:ind w:firstLine="475"/>
        <w:jc w:val="both"/>
      </w:pPr>
      <w:r>
        <w:rPr>
          <w:rFonts w:ascii="Times New Roman" w:hAnsi="Times New Roman" w:eastAsia="Times New Roman"/>
          <w:b w:val="0"/>
          <w:sz w:val="24"/>
        </w:rPr>
        <w:t>Because potentially eligible studies may have described the treatment strategies using different terms, such as “neoadjuvant chemoimmunotherapy,” “neoadjuvant immunochemotherapy,” “immunotherapy plus chemotherapy,” “neoadjuvant chemoradiotherapy,” or “neoadjuvant radiochemotherapy,” the search strategy was intentionally designed to be sensitive at the retrieval stage. Since recurrence outcomes may be reported only in the full text, recurrence-related terms were not used as mandatory search terms. Final eligibility was determined according to the prespecified PICO framework and inclusion/exclusion criteria.</w:t>
      </w:r>
    </w:p>
    <w:p w14:paraId="3979444E">
      <w:pPr>
        <w:spacing w:before="0" w:after="0" w:line="360" w:lineRule="auto"/>
        <w:ind w:firstLine="0"/>
        <w:jc w:val="left"/>
      </w:pPr>
    </w:p>
    <w:p w14:paraId="25E442B7">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1. PubMed</w:t>
      </w:r>
    </w:p>
    <w:p w14:paraId="5CF4EB87">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Database:</w:t>
      </w:r>
      <w:r>
        <w:rPr>
          <w:rFonts w:hint="default" w:ascii="Times New Roman" w:hAnsi="Times New Roman" w:eastAsia="Times New Roman" w:cs="Times New Roman"/>
          <w:sz w:val="24"/>
        </w:rPr>
        <w:t xml:space="preserve"> PubMed/MEDLINE</w:t>
      </w:r>
    </w:p>
    <w:p w14:paraId="02B46108">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Date range:</w:t>
      </w:r>
      <w:r>
        <w:rPr>
          <w:rFonts w:hint="default" w:ascii="Times New Roman" w:hAnsi="Times New Roman" w:eastAsia="Times New Roman" w:cs="Times New Roman"/>
          <w:sz w:val="24"/>
        </w:rPr>
        <w:t xml:space="preserve"> from database inception to </w:t>
      </w:r>
      <w:r>
        <w:rPr>
          <w:rFonts w:hint="eastAsia" w:ascii="Times New Roman" w:hAnsi="Times New Roman" w:eastAsia="宋体" w:cs="Times New Roman"/>
          <w:sz w:val="24"/>
          <w:lang w:val="en-US" w:eastAsia="zh-CN"/>
        </w:rPr>
        <w:t>01</w:t>
      </w:r>
      <w:r>
        <w:rPr>
          <w:rFonts w:hint="default" w:ascii="Times New Roman" w:hAnsi="Times New Roman" w:eastAsia="Times New Roman" w:cs="Times New Roman"/>
          <w:sz w:val="24"/>
        </w:rPr>
        <w:t xml:space="preserve"> May 2026</w:t>
      </w:r>
    </w:p>
    <w:p w14:paraId="66505F36">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Search field:</w:t>
      </w:r>
      <w:r>
        <w:rPr>
          <w:rFonts w:hint="default" w:ascii="Times New Roman" w:hAnsi="Times New Roman" w:eastAsia="Times New Roman" w:cs="Times New Roman"/>
          <w:sz w:val="24"/>
        </w:rPr>
        <w:t xml:space="preserve"> Title/Abstract and related indexing terms</w:t>
      </w:r>
    </w:p>
    <w:p w14:paraId="1B00FDB4">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Search strategy:</w:t>
      </w:r>
    </w:p>
    <w:p w14:paraId="6A2A5996">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(("esophageal squamous cell carcinoma" OR "oesophageal squamous cell carcinoma" OR ESCC OR "esophageal cancer" OR "oesophageal cancer" OR "esophageal carcinoma" OR "oesophageal carcinoma")</w:t>
      </w:r>
    </w:p>
    <w:p w14:paraId="56A61A12">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7025A1B5">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(neoadjuvant OR "preoperative treatment" OR "pre-operative treatment" OR "preoperative therapy" OR "pre-operative therapy")</w:t>
      </w:r>
    </w:p>
    <w:p w14:paraId="6D3D9C5B">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3F0EE708">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(chemoimmunotherapy OR immunochemotherapy OR "chemo-immunotherapy" OR "immuno-chemotherapy" OR "immunotherapy plus chemotherapy" OR "immunotherapy combined with chemotherapy" OR "immune checkpoint inhibitor" OR "immune checkpoint inhibitors" OR ICI OR ICIs OR immunotherapy OR "PD-1" OR PD1 OR "PD-L1" OR PDL1 OR "programmed death 1" OR "programmed cell death 1" OR "programmed death ligand 1" OR "programmed cell death ligand 1" OR pembrolizumab OR nivolumab OR camrelizumab OR sintilimab OR tislelizumab OR toripalimab OR durvalumab OR atezolizumab OR sugemalimab)</w:t>
      </w:r>
    </w:p>
    <w:p w14:paraId="221D01B0">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51EE6584">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(chemoradiotherapy OR radiochemotherapy OR "chemo-radiotherapy" OR "radio-chemotherapy" OR nCRT OR NCRT OR "neoadjuvant chemoradiotherapy" OR "neoadjuvant radiochemotherapy")</w:t>
      </w:r>
    </w:p>
    <w:p w14:paraId="38032EE1">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5B740F13">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(surgery OR surgical OR esophagectomy OR oesophagectomy OR resection))</w:t>
      </w:r>
    </w:p>
    <w:p w14:paraId="1F2A59B4">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NOT</w:t>
      </w:r>
    </w:p>
    <w:p w14:paraId="75F38308">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("systematic review" OR "meta-analysis" OR "meta analysis" OR editorial OR letter OR "case report" OR "case reports")</w:t>
      </w:r>
    </w:p>
    <w:p w14:paraId="4C8126C3">
      <w:pPr>
        <w:spacing w:before="0" w:after="0" w:line="360" w:lineRule="auto"/>
        <w:ind w:firstLine="0"/>
        <w:jc w:val="both"/>
        <w:rPr>
          <w:rFonts w:hint="default" w:ascii="Times New Roman" w:hAnsi="Times New Roman" w:cs="Times New Roman"/>
        </w:rPr>
      </w:pPr>
    </w:p>
    <w:p w14:paraId="40CABB60">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2. Embase</w:t>
      </w:r>
    </w:p>
    <w:p w14:paraId="10B405F6">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Database:</w:t>
      </w:r>
      <w:r>
        <w:rPr>
          <w:rFonts w:hint="default" w:ascii="Times New Roman" w:hAnsi="Times New Roman" w:eastAsia="Times New Roman" w:cs="Times New Roman"/>
          <w:sz w:val="24"/>
        </w:rPr>
        <w:t xml:space="preserve"> Embase</w:t>
      </w:r>
    </w:p>
    <w:p w14:paraId="2338A3AC">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Date range:</w:t>
      </w:r>
      <w:r>
        <w:rPr>
          <w:rFonts w:hint="default" w:ascii="Times New Roman" w:hAnsi="Times New Roman" w:eastAsia="Times New Roman" w:cs="Times New Roman"/>
          <w:sz w:val="24"/>
        </w:rPr>
        <w:t xml:space="preserve"> from database inception to </w:t>
      </w:r>
      <w:r>
        <w:rPr>
          <w:rFonts w:hint="eastAsia" w:ascii="Times New Roman" w:hAnsi="Times New Roman" w:eastAsia="宋体" w:cs="Times New Roman"/>
          <w:sz w:val="24"/>
          <w:lang w:val="en-US" w:eastAsia="zh-CN"/>
        </w:rPr>
        <w:t>01</w:t>
      </w:r>
      <w:r>
        <w:rPr>
          <w:rFonts w:hint="default" w:ascii="Times New Roman" w:hAnsi="Times New Roman" w:eastAsia="Times New Roman" w:cs="Times New Roman"/>
          <w:sz w:val="24"/>
        </w:rPr>
        <w:t xml:space="preserve"> May 2026</w:t>
      </w:r>
    </w:p>
    <w:p w14:paraId="65321B5A">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Search strategy:</w:t>
      </w:r>
    </w:p>
    <w:p w14:paraId="196E3121">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(("esophageal squamous cell carcinoma" OR "oesophageal squamous cell carcinoma" OR ESCC OR "esophageal cancer" OR "oesophageal cancer" OR "esophageal carcinoma" OR "oesophageal carcinoma")</w:t>
      </w:r>
    </w:p>
    <w:p w14:paraId="1A90D2EE">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3CE3FD30">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(neoadjuvant OR "preoperative treatment" OR "pre-operative treatment" OR "preoperative therapy" OR "pre-operative therapy")</w:t>
      </w:r>
    </w:p>
    <w:p w14:paraId="3B0C2C30">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63E7CC07">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(chemoimmunotherapy OR immunochemotherapy OR "chemo-immunotherapy" OR "immuno-chemotherapy" OR "immunotherapy plus chemotherapy" OR "immunotherapy combined with chemotherapy" OR "immune checkpoint inhibitor" OR "immune checkpoint inhibitors" OR ICI OR ICIs OR immunotherapy OR "PD-1" OR PD1 OR "PD-L1" OR PDL1 OR "programmed death 1" OR "programmed cell death 1" OR "programmed death ligand 1" OR "programmed cell death ligand 1" OR pembrolizumab OR nivolumab OR camrelizumab OR sintilimab OR tislelizumab OR toripalimab OR durvalumab OR atezolizumab OR sugemalimab)</w:t>
      </w:r>
    </w:p>
    <w:p w14:paraId="5F407197">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21084A62">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(chemoradiotherapy OR radiochemotherapy OR "chemo-radiotherapy" OR "radio-chemotherapy" OR nCRT OR NCRT OR "neoadjuvant chemoradiotherapy" OR "neoadjuvant radiochemotherapy")</w:t>
      </w:r>
    </w:p>
    <w:p w14:paraId="0CDA8E79">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78416E4E">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(surgery OR surgical OR esophagectomy OR oesophagectomy OR resection))</w:t>
      </w:r>
    </w:p>
    <w:p w14:paraId="4AA6DB3A">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NOT</w:t>
      </w:r>
    </w:p>
    <w:p w14:paraId="30709A03">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("systematic review" OR "meta analysis" OR "meta-analysis" OR editorial OR letter OR "case report" OR "case reports")</w:t>
      </w:r>
    </w:p>
    <w:p w14:paraId="17E02789">
      <w:pPr>
        <w:spacing w:before="0" w:after="0" w:line="360" w:lineRule="auto"/>
        <w:ind w:firstLine="0"/>
        <w:jc w:val="both"/>
        <w:rPr>
          <w:rFonts w:hint="default" w:ascii="Times New Roman" w:hAnsi="Times New Roman" w:cs="Times New Roman"/>
        </w:rPr>
      </w:pPr>
    </w:p>
    <w:p w14:paraId="25AF31AA">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3. Web of Science Core Collection</w:t>
      </w:r>
    </w:p>
    <w:p w14:paraId="47152771">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Database:</w:t>
      </w:r>
      <w:r>
        <w:rPr>
          <w:rFonts w:hint="default" w:ascii="Times New Roman" w:hAnsi="Times New Roman" w:eastAsia="Times New Roman" w:cs="Times New Roman"/>
          <w:sz w:val="24"/>
        </w:rPr>
        <w:t xml:space="preserve"> Web of Science Core Collection</w:t>
      </w:r>
    </w:p>
    <w:p w14:paraId="6DFBD7C1">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Date range:</w:t>
      </w:r>
      <w:r>
        <w:rPr>
          <w:rFonts w:hint="default" w:ascii="Times New Roman" w:hAnsi="Times New Roman" w:eastAsia="Times New Roman" w:cs="Times New Roman"/>
          <w:sz w:val="24"/>
        </w:rPr>
        <w:t xml:space="preserve"> from database inception to </w:t>
      </w:r>
      <w:r>
        <w:rPr>
          <w:rFonts w:hint="eastAsia" w:ascii="Times New Roman" w:hAnsi="Times New Roman" w:eastAsia="宋体" w:cs="Times New Roman"/>
          <w:sz w:val="24"/>
          <w:lang w:val="en-US" w:eastAsia="zh-CN"/>
        </w:rPr>
        <w:t>01</w:t>
      </w:r>
      <w:r>
        <w:rPr>
          <w:rFonts w:hint="default" w:ascii="Times New Roman" w:hAnsi="Times New Roman" w:eastAsia="Times New Roman" w:cs="Times New Roman"/>
          <w:sz w:val="24"/>
        </w:rPr>
        <w:t xml:space="preserve"> May 2026</w:t>
      </w:r>
    </w:p>
    <w:p w14:paraId="2A40B403">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Search field:</w:t>
      </w:r>
      <w:r>
        <w:rPr>
          <w:rFonts w:hint="default" w:ascii="Times New Roman" w:hAnsi="Times New Roman" w:eastAsia="Times New Roman" w:cs="Times New Roman"/>
          <w:sz w:val="24"/>
        </w:rPr>
        <w:t xml:space="preserve"> Topic (TS)</w:t>
      </w:r>
    </w:p>
    <w:p w14:paraId="398DE5FB">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Search strategy:</w:t>
      </w:r>
    </w:p>
    <w:p w14:paraId="28237B56">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TS=(("esophageal squamous cell carcinoma" OR "oesophageal squamous cell carcinoma" OR ESCC OR "esophageal cancer" OR "oesophageal cancer" OR "esophageal carcinoma" OR "oesophageal carcinoma")</w:t>
      </w:r>
    </w:p>
    <w:p w14:paraId="221E2222">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56FB5ED7">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(neoadjuvant OR "preoperative treatment" OR "pre-operative treatment" OR "preoperative therapy" OR "pre-operative therapy")</w:t>
      </w:r>
    </w:p>
    <w:p w14:paraId="760D7A20">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70DBB5DD">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(chemoimmunotherapy OR immunochemotherapy OR "chemo-immunotherapy" OR "immuno-chemotherapy" OR "immunotherapy plus chemotherapy" OR "immunotherapy combined with chemotherapy" OR "immune checkpoint inhibitor" OR "immune checkpoint inhibitors" OR ICI OR ICIs OR immunotherapy OR "PD-1" OR PD1 OR "PD-L1" OR PDL1 OR "programmed death 1" OR "programmed cell death 1" OR "programmed death ligand 1" OR "programmed cell death ligand 1" OR pembrolizumab OR nivolumab OR camrelizumab OR sintilimab OR tislelizumab OR toripalimab OR durvalumab OR atezolizumab OR sugemalimab)</w:t>
      </w:r>
    </w:p>
    <w:p w14:paraId="3102BDEA">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2CCB1BBA">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(chemoradiotherapy OR radiochemotherapy OR "chemo-radiotherapy" OR "radio-chemotherapy" OR nCRT OR NCRT OR "neoadjuvant chemoradiotherapy" OR "neoadjuvant radiochemotherapy")</w:t>
      </w:r>
    </w:p>
    <w:p w14:paraId="303974B1">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6F3F3466">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(surgery OR surgical OR esophagectomy OR oesophagectomy OR resection))</w:t>
      </w:r>
    </w:p>
    <w:p w14:paraId="45A5F130">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NOT</w:t>
      </w:r>
    </w:p>
    <w:p w14:paraId="6D475198">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TS=("systematic review" OR "meta analysis" OR "meta-analysis" OR editorial OR letter OR "case report" OR "case reports")</w:t>
      </w:r>
    </w:p>
    <w:p w14:paraId="0A156BE3">
      <w:pPr>
        <w:spacing w:before="0" w:after="0" w:line="360" w:lineRule="auto"/>
        <w:ind w:firstLine="0"/>
        <w:jc w:val="both"/>
        <w:rPr>
          <w:rFonts w:hint="default" w:ascii="Times New Roman" w:hAnsi="Times New Roman" w:cs="Times New Roman"/>
        </w:rPr>
      </w:pPr>
    </w:p>
    <w:p w14:paraId="677FE9AD">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4. Scopus</w:t>
      </w:r>
    </w:p>
    <w:p w14:paraId="08BA05BE">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Database:</w:t>
      </w:r>
      <w:r>
        <w:rPr>
          <w:rFonts w:hint="default" w:ascii="Times New Roman" w:hAnsi="Times New Roman" w:eastAsia="Times New Roman" w:cs="Times New Roman"/>
          <w:sz w:val="24"/>
        </w:rPr>
        <w:t xml:space="preserve"> Scopus</w:t>
      </w:r>
    </w:p>
    <w:p w14:paraId="06C71868">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Date range:</w:t>
      </w:r>
      <w:r>
        <w:rPr>
          <w:rFonts w:hint="default" w:ascii="Times New Roman" w:hAnsi="Times New Roman" w:eastAsia="Times New Roman" w:cs="Times New Roman"/>
          <w:sz w:val="24"/>
        </w:rPr>
        <w:t xml:space="preserve"> from database inception to </w:t>
      </w:r>
      <w:r>
        <w:rPr>
          <w:rFonts w:hint="eastAsia" w:ascii="Times New Roman" w:hAnsi="Times New Roman" w:eastAsia="宋体" w:cs="Times New Roman"/>
          <w:sz w:val="24"/>
          <w:lang w:val="en-US" w:eastAsia="zh-CN"/>
        </w:rPr>
        <w:t>01</w:t>
      </w:r>
      <w:r>
        <w:rPr>
          <w:rFonts w:hint="default" w:ascii="Times New Roman" w:hAnsi="Times New Roman" w:eastAsia="Times New Roman" w:cs="Times New Roman"/>
          <w:sz w:val="24"/>
        </w:rPr>
        <w:t xml:space="preserve"> May 2026</w:t>
      </w:r>
    </w:p>
    <w:p w14:paraId="4CBFDF76">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Search field:</w:t>
      </w:r>
      <w:r>
        <w:rPr>
          <w:rFonts w:hint="default" w:ascii="Times New Roman" w:hAnsi="Times New Roman" w:eastAsia="Times New Roman" w:cs="Times New Roman"/>
          <w:sz w:val="24"/>
        </w:rPr>
        <w:t xml:space="preserve"> TITLE-ABS-KEY</w:t>
      </w:r>
    </w:p>
    <w:p w14:paraId="0C6A6C2A">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Search strategy:</w:t>
      </w:r>
    </w:p>
    <w:p w14:paraId="43DE3F32">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TITLE-ABS-KEY((("esophageal squamous cell carcinoma" OR "oesophageal squamous cell carcinoma" OR ESCC OR "esophageal cancer" OR "oesophageal cancer" OR "esophageal carcinoma" OR "oesophageal carcinoma")</w:t>
      </w:r>
    </w:p>
    <w:p w14:paraId="5FB25096">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73BF4E5B">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(neoadjuvant OR "preoperative treatment" OR "pre-operative treatment" OR "preoperative therapy" OR "pre-operative therapy")</w:t>
      </w:r>
    </w:p>
    <w:p w14:paraId="57F0AC20">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243759B9">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(chemoimmunotherapy OR immunochemotherapy OR "chemo-immunotherapy" OR "immuno-chemotherapy" OR "immunotherapy plus chemotherapy" OR "immunotherapy combined with chemotherapy" OR "immune checkpoint inhibitor" OR "immune checkpoint inhibitors" OR ICI OR ICIs OR immunotherapy OR "PD-1" OR PD1 OR "PD-L1" OR PDL1 OR "programmed death 1" OR "programmed cell death 1" OR "programmed death ligand 1" OR "programmed cell death ligand 1" OR pembrolizumab OR nivolumab OR camrelizumab OR sintilimab OR tislelizumab OR toripalimab OR durvalumab OR atezolizumab OR sugemalimab)</w:t>
      </w:r>
    </w:p>
    <w:p w14:paraId="2E4D95ED">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3CCAA9CF">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(chemoradiotherapy OR radiochemotherapy OR "chemo-radiotherapy" OR "radio-chemotherapy" OR nCRT OR NCRT OR "neoadjuvant chemoradiotherapy" OR "neoadjuvant radiochemotherapy")</w:t>
      </w:r>
    </w:p>
    <w:p w14:paraId="0D639925">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417F780B">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(surgery OR surgical OR esophagectomy OR oesophagectomy OR resection)))</w:t>
      </w:r>
    </w:p>
    <w:p w14:paraId="5C6073A6">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 NOT TITLE-ABS-KEY("systematic review" OR "meta analysis" OR "meta-analysis" OR editorial OR letter OR "case report" OR "case reports")</w:t>
      </w:r>
    </w:p>
    <w:p w14:paraId="43BABDC0">
      <w:pPr>
        <w:spacing w:before="0" w:after="0" w:line="360" w:lineRule="auto"/>
        <w:ind w:firstLine="0"/>
        <w:jc w:val="both"/>
        <w:rPr>
          <w:rFonts w:hint="default" w:ascii="Times New Roman" w:hAnsi="Times New Roman" w:cs="Times New Roman"/>
        </w:rPr>
      </w:pPr>
    </w:p>
    <w:p w14:paraId="4F5F34EC">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5. Cochrane Library</w:t>
      </w:r>
    </w:p>
    <w:p w14:paraId="3E8DC6D6">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Database:</w:t>
      </w:r>
      <w:r>
        <w:rPr>
          <w:rFonts w:hint="default" w:ascii="Times New Roman" w:hAnsi="Times New Roman" w:eastAsia="Times New Roman" w:cs="Times New Roman"/>
          <w:sz w:val="24"/>
        </w:rPr>
        <w:t xml:space="preserve"> Cochrane Library</w:t>
      </w:r>
    </w:p>
    <w:p w14:paraId="59396A6F">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Date range:</w:t>
      </w:r>
      <w:r>
        <w:rPr>
          <w:rFonts w:hint="default" w:ascii="Times New Roman" w:hAnsi="Times New Roman" w:eastAsia="Times New Roman" w:cs="Times New Roman"/>
          <w:sz w:val="24"/>
        </w:rPr>
        <w:t xml:space="preserve"> from database inception to </w:t>
      </w:r>
      <w:r>
        <w:rPr>
          <w:rFonts w:hint="eastAsia" w:ascii="Times New Roman" w:hAnsi="Times New Roman" w:eastAsia="宋体" w:cs="Times New Roman"/>
          <w:sz w:val="24"/>
          <w:lang w:val="en-US" w:eastAsia="zh-CN"/>
        </w:rPr>
        <w:t>01</w:t>
      </w:r>
      <w:bookmarkStart w:id="0" w:name="_GoBack"/>
      <w:bookmarkEnd w:id="0"/>
      <w:r>
        <w:rPr>
          <w:rFonts w:hint="default" w:ascii="Times New Roman" w:hAnsi="Times New Roman" w:eastAsia="Times New Roman" w:cs="Times New Roman"/>
          <w:sz w:val="24"/>
        </w:rPr>
        <w:t xml:space="preserve"> May 2026</w:t>
      </w:r>
    </w:p>
    <w:p w14:paraId="156162E8">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sz w:val="24"/>
        </w:rPr>
        <w:t>Search strategy:</w:t>
      </w:r>
    </w:p>
    <w:p w14:paraId="7C7421BF">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(("esophageal squamous cell carcinoma" OR "oesophageal squamous cell carcinoma" OR ESCC OR "esophageal cancer" OR "oesophageal cancer" OR "esophageal carcinoma" OR "oesophageal carcinoma")</w:t>
      </w:r>
    </w:p>
    <w:p w14:paraId="487A84F0">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63A76766">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(neoadjuvant OR "preoperative treatment" OR "pre-operative treatment" OR "preoperative therapy" OR "pre-operative therapy")</w:t>
      </w:r>
    </w:p>
    <w:p w14:paraId="3CBBDA81">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297DD5CF">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(chemoimmunotherapy OR immunochemotherapy OR "chemo-immunotherapy" OR "immuno-chemotherapy" OR "immunotherapy plus chemotherapy" OR "immunotherapy combined with chemotherapy" OR "immune checkpoint inhibitor" OR "immune checkpoint inhibitors" OR ICI OR ICIs OR immunotherapy OR "PD-1" OR PD1 OR "PD-L1" OR PDL1 OR "programmed death 1" OR "programmed cell death 1" OR "programmed death ligand 1" OR "programmed cell death ligand 1" OR pembrolizumab OR nivolumab OR camrelizumab OR sintilimab OR tislelizumab OR toripalimab OR durvalumab OR atezolizumab OR sugemalimab)</w:t>
      </w:r>
    </w:p>
    <w:p w14:paraId="2E6563A8">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4CADCC85">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(chemoradiotherapy OR radiochemotherapy OR "chemo-radiotherapy" OR "radio-chemotherapy" OR nCRT OR NCRT OR "neoadjuvant chemoradiotherapy" OR "neoadjuvant radiochemotherapy")</w:t>
      </w:r>
    </w:p>
    <w:p w14:paraId="33FD2B55">
      <w:pPr>
        <w:spacing w:before="0" w:after="0" w:line="360" w:lineRule="auto"/>
        <w:ind w:firstLine="0"/>
        <w:jc w:val="both"/>
        <w:rPr>
          <w:rFonts w:hint="default" w:ascii="Times New Roman" w:hAnsi="Times New Roman" w:cs="Times New Roman"/>
        </w:rPr>
      </w:pPr>
      <w:r>
        <w:rPr>
          <w:rFonts w:hint="default" w:ascii="Times New Roman" w:hAnsi="Times New Roman" w:eastAsia="Times New Roman" w:cs="Times New Roman"/>
          <w:b w:val="0"/>
          <w:sz w:val="24"/>
        </w:rPr>
        <w:t>AND</w:t>
      </w:r>
    </w:p>
    <w:p w14:paraId="177839A2">
      <w:pPr>
        <w:spacing w:before="0" w:after="0" w:line="360" w:lineRule="auto"/>
        <w:ind w:firstLine="0"/>
        <w:jc w:val="both"/>
      </w:pPr>
      <w:r>
        <w:rPr>
          <w:rFonts w:hint="default" w:ascii="Times New Roman" w:hAnsi="Times New Roman" w:eastAsia="Times New Roman" w:cs="Times New Roman"/>
          <w:b w:val="0"/>
          <w:sz w:val="24"/>
        </w:rPr>
        <w:t>(surgery OR surgical OR esophagectomy OR oesophagectomy O</w:t>
      </w:r>
      <w:r>
        <w:rPr>
          <w:rFonts w:ascii="Times New Roman" w:hAnsi="Times New Roman" w:eastAsia="Times New Roman"/>
          <w:b w:val="0"/>
          <w:sz w:val="24"/>
        </w:rPr>
        <w:t>R resection))</w:t>
      </w:r>
    </w:p>
    <w:sectPr>
      <w:footerReference r:id="rId3" w:type="default"/>
      <w:pgSz w:w="11906" w:h="16838"/>
      <w:pgMar w:top="1440" w:right="1803" w:bottom="1440" w:left="1803"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F803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2AF2BB">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F2AF2BB">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7D7E57"/>
    <w:rsid w:val="1D13456F"/>
    <w:rsid w:val="3B711EC7"/>
    <w:rsid w:val="3D157439"/>
    <w:rsid w:val="46A41DD6"/>
    <w:rsid w:val="474A7399"/>
    <w:rsid w:val="695318D3"/>
    <w:rsid w:val="6C5D26DE"/>
    <w:rsid w:val="75536727"/>
    <w:rsid w:val="76CB1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TML Code"/>
    <w:basedOn w:val="8"/>
    <w:qFormat/>
    <w:uiPriority w:val="0"/>
    <w:rPr>
      <w:rFonts w:ascii="Courier New" w:hAnsi="Courier New"/>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1032</Words>
  <Characters>7086</Characters>
  <Lines>0</Lines>
  <Paragraphs>0</Paragraphs>
  <TotalTime>278</TotalTime>
  <ScaleCrop>false</ScaleCrop>
  <LinksUpToDate>false</LinksUpToDate>
  <CharactersWithSpaces>8040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2026-05-08T04:36:00Z</dcterms:created>
  <dc:creator>petty</dc:creator>
  <cp:lastModifiedBy>petty</cp:lastModifiedBy>
  <dcterms:modified xsi:type="dcterms:W3CDTF">2026-05-31T04:38:33Z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eyJoZGlkIjoiNzJhYmVmZmFkN2RlMWNlMGYyNWE0ZjgzN2YyYmUwNGQiLCJ1c2VySWQiOiIzODA3MDA0MDIifQ==</vt:lpwstr>
  </property>
  <property fmtid="{D5CDD505-2E9C-101B-9397-08002B2CF9AE}" pid="3" name="KSOProductBuildVer">
    <vt:lpwstr>2052-12.1.0.26375</vt:lpwstr>
  </property>
  <property fmtid="{D5CDD505-2E9C-101B-9397-08002B2CF9AE}" pid="4" name="ICV">
    <vt:lpwstr>772D6CB391C74FCD870D48CEEEE1D955_12</vt:lpwstr>
  </property>
</Properties>
</file>