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23324" w:type="dxa"/>
        <w:tblInd w:w="-11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406"/>
        <w:gridCol w:w="2091"/>
        <w:gridCol w:w="1631"/>
        <w:gridCol w:w="1734"/>
        <w:gridCol w:w="1885"/>
        <w:gridCol w:w="1997"/>
        <w:gridCol w:w="1284"/>
        <w:gridCol w:w="1134"/>
        <w:gridCol w:w="1960"/>
        <w:gridCol w:w="1856"/>
        <w:gridCol w:w="5044"/>
      </w:tblGrid>
      <w:tr w14:paraId="7F88C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33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EE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Supplementary Table S3. Studies included in each quantitative synthesis</w:t>
            </w:r>
          </w:p>
        </w:tc>
      </w:tr>
      <w:tr w14:paraId="08788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30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0C9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Study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631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Overall recurrence primary analysis</w:t>
            </w:r>
          </w:p>
        </w:tc>
        <w:tc>
          <w:tcPr>
            <w:tcW w:w="209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C78A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Overall recurrence sensitivity analysis including Liu et al. [23]</w:t>
            </w:r>
          </w:p>
        </w:tc>
        <w:tc>
          <w:tcPr>
            <w:tcW w:w="163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8CE3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Locoregional recurrence primary analysis</w:t>
            </w:r>
          </w:p>
        </w:tc>
        <w:tc>
          <w:tcPr>
            <w:tcW w:w="17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AB9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Locoregional recurrence sensitivity analysis including Liu et al. [23]</w:t>
            </w:r>
          </w:p>
        </w:tc>
        <w:tc>
          <w:tcPr>
            <w:tcW w:w="18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84C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Distant recurrence/metastasis primary analysis</w:t>
            </w:r>
          </w:p>
        </w:tc>
        <w:tc>
          <w:tcPr>
            <w:tcW w:w="199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2C1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Distant recurrence/metastasis sensitivity analysis including Liu et al. [23]</w:t>
            </w:r>
          </w:p>
        </w:tc>
        <w:tc>
          <w:tcPr>
            <w:tcW w:w="12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FC2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DFS/RFS meta-analysis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8E91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OS meta-analysis</w:t>
            </w:r>
          </w:p>
        </w:tc>
        <w:tc>
          <w:tcPr>
            <w:tcW w:w="1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7B0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Recurrence data type used</w:t>
            </w:r>
          </w:p>
        </w:tc>
        <w:tc>
          <w:tcPr>
            <w:tcW w:w="185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82B3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Survival estimate type used</w:t>
            </w:r>
          </w:p>
        </w:tc>
        <w:tc>
          <w:tcPr>
            <w:tcW w:w="504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27DA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Reason for inclusion/exclusion in quantitative synthesis</w:t>
            </w:r>
          </w:p>
        </w:tc>
      </w:tr>
      <w:tr w14:paraId="1FAD5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D3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Chen et al. [17]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5E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BB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7FB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4D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66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11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030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14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77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recurrence synthesis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176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survival synthesis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3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Qualitative synthesis only; no directly extractable endpoint-aligned </w:t>
            </w:r>
            <w:bookmarkStart w:id="0" w:name="_GoBack"/>
            <w:bookmarkEnd w:id="0"/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recurrence event counts or HRs were available.</w:t>
            </w:r>
          </w:p>
        </w:tc>
      </w:tr>
      <w:tr w14:paraId="41A46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7FA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Deng et al. [18]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6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38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A6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2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93A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7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C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9D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F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recurrence synthesis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10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survival synthesis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E1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Qualitative synthesis only; DFS and OS were reported as time-point estimates without directly extractable HRs for the current meta-analysis.</w:t>
            </w:r>
          </w:p>
        </w:tc>
      </w:tr>
      <w:tr w14:paraId="513BF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62A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Duan et al. [19]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95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06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50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C2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344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374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6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5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44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PSM cohort event counts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B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survival synthesis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EF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in the primary analyses of overall, locoregional, and distant recurrence/metastasis using PSM event counts.</w:t>
            </w:r>
          </w:p>
        </w:tc>
      </w:tr>
      <w:tr w14:paraId="3A2B8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3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Guo et al. [11]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E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78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75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6F0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C1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72C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D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18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18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PSM cohort event counts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8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PSM cohort; HRs directly reported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2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in the primary recurrence analyses and in the DFS/RFS and OS meta-analyses using PSM event counts and directly reported HRs.</w:t>
            </w:r>
          </w:p>
        </w:tc>
      </w:tr>
      <w:tr w14:paraId="3A260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A0A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Jiang et al. [20]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34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B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F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20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34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B2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1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38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D0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recurrence synthesis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3B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PSM cohort; HRs directly reported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CC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in the DFS/RFS and OS meta-analyses because directly extractable HRs were available from the PSM cohort.</w:t>
            </w:r>
          </w:p>
        </w:tc>
      </w:tr>
      <w:tr w14:paraId="0EC06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A6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Lin et al. [21]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86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D1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A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AB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48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C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14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9D5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4A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Original cohort crude event counts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D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Original cohort; multivariable Cox HRs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B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Excluded from the overall-recurrence analysis because no directly reported recurrence-only count was available; retained in the locoregional- and distant-recurrence analyses using directly reported site-specific events and in the survival analyses using reported HRs.</w:t>
            </w:r>
          </w:p>
        </w:tc>
      </w:tr>
      <w:tr w14:paraId="42801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5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Lin et al. [22]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958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F2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D0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8F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0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2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B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9C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94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PSM cohort event counts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59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survival synthesis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A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in the primary analyses of overall, locoregional, and distant recurrence/metastasis using PSM event counts.</w:t>
            </w:r>
          </w:p>
        </w:tc>
      </w:tr>
      <w:tr w14:paraId="4EEAC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EC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Liu et al. [23]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B0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6C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9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9A2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43D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3B0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94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73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55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Original cohort crude recurrence data; IPTW-adjusted OS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29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Original cohort; IPTW-adjusted OS HR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3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only in recurrence sensitivity analyses because only crude recurrence event counts were available; included in the OS meta-analysis using the IPTW-adjusted HR.</w:t>
            </w:r>
          </w:p>
        </w:tc>
      </w:tr>
      <w:tr w14:paraId="4BF51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D7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Shao et al. [24]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B6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0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494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2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7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75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6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A9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AC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recurrence synthesis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D3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PSM cohort; OS HR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00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in the OS meta-analysis because an extractable HR from the PSM cohort was available.</w:t>
            </w:r>
          </w:p>
        </w:tc>
      </w:tr>
      <w:tr w14:paraId="75478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20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Shi et al. [25]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68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3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B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38B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B11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0E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1D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A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2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recurrence synthesis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4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PSM cohort; DFS HR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9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in the DFS/RFS meta-analysis because an extractable HR from the PSM cohort was available.</w:t>
            </w:r>
          </w:p>
        </w:tc>
      </w:tr>
      <w:tr w14:paraId="6196D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638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Wang et al. [26]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86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84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C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8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B55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C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07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A0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0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PSM cohort time-point recurrence rates; no direct event counts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60C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survival synthesis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FB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Qualitative synthesis only; recurrence was reported as time-point rates without directly extractable endpoint-aligned event counts, and no HR was used in the current survival meta-analysis.</w:t>
            </w:r>
          </w:p>
        </w:tc>
      </w:tr>
      <w:tr w14:paraId="27AD5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D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Wang et al. [27]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0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1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491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22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E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8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5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B1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F3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Original cohort crude event counts for overall recurrence only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6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Original cohort; OS HR from Cox/log-rank survival reporting as extracted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0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in the primary overall-recurrence analysis and OS meta-analysis; site-specific locoregional and distant recurrence counts were not separately extractable.</w:t>
            </w:r>
          </w:p>
        </w:tc>
      </w:tr>
      <w:tr w14:paraId="07A2C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69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Wang et al. [28]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95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4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7B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3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35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7A2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A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A36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FA7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recurrence synthesis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145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survival synthesis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1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Qualitative synthesis only; no directly extractable recurrence event counts or HRs were available for the current quantitative analyses.</w:t>
            </w:r>
          </w:p>
        </w:tc>
      </w:tr>
      <w:tr w14:paraId="7B239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D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Xiao et al. [13]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5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2B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9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1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403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BE2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21C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76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5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PSM cohort event counts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43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PSM cohort; HRs directly reported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B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in all three primary recurrence analyses and in the DFS/RFS and OS meta-analyses using PSM event counts and directly reported HRs.</w:t>
            </w:r>
          </w:p>
        </w:tc>
      </w:tr>
      <w:tr w14:paraId="2B4C7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AB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Yang et al. [29]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53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9E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6B7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EF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97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1B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EF3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CF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FE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Recurrence percentages only; not used in recurrence synthesis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5B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PSM cohort; DFS/RFS and OS HRs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F3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in the DFS/RFS and OS meta-analyses using matched or adjusted HRs; recurrence percentages were not used in event-count analyses.</w:t>
            </w:r>
          </w:p>
        </w:tc>
      </w:tr>
      <w:tr w14:paraId="2DB49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850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Yu et al. [12]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F2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72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704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8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C79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C8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DE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C5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7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recurrence synthesis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16E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Original cohort; IPTW-adjusted HRs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BD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in the DFS/RFS and OS meta-analyses using IPTW-adjusted HRs.</w:t>
            </w:r>
          </w:p>
        </w:tc>
      </w:tr>
      <w:tr w14:paraId="79197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5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Zhang et al. [30]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1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28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8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2F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574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75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13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77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54A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recurrence synthesis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5A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survival synthesis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6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Qualitative synthesis only; no directly extractable endpoint-aligned recurrence event counts or HRs were available.</w:t>
            </w:r>
          </w:p>
        </w:tc>
      </w:tr>
      <w:tr w14:paraId="0A1B5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C8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Zhao et al. [31]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B3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0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CA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DE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1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46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47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BF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BE3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PSM cohort event counts; failure-pattern data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57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survival synthesis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F7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in the primary locoregional and distant recurrence/metastasis analyses using PSM failure-pattern event counts.</w:t>
            </w:r>
          </w:p>
        </w:tc>
      </w:tr>
      <w:tr w14:paraId="4086C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3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Zhuang et al. [32]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B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9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9CD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D6B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008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5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B0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46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8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recurrence synthesis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25B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Original cohort; extractable survival HRs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26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Included in the DFS/RFS and OS meta-analyses using extractable survival HRs.</w:t>
            </w:r>
          </w:p>
        </w:tc>
      </w:tr>
      <w:tr w14:paraId="76D6A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0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0CD0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Zou et al. [33]</w:t>
            </w:r>
          </w:p>
        </w:tc>
        <w:tc>
          <w:tcPr>
            <w:tcW w:w="14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52B1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209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EC15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63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9E7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7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4CE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4A11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864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4FF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019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D67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recurrence synthesis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303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Not used for survival synthesis</w:t>
            </w:r>
          </w:p>
        </w:tc>
        <w:tc>
          <w:tcPr>
            <w:tcW w:w="504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F78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Qualitative synthesis only; no directly extractable recurrence event counts or NCIT-versus-NCRT HRs were available.</w:t>
            </w:r>
          </w:p>
        </w:tc>
      </w:tr>
      <w:tr w14:paraId="0E7DB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233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3C1E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4"/>
                <w:rFonts w:hint="default" w:ascii="Times New Roman" w:hAnsi="Times New Roman" w:eastAsia="Carlito" w:cs="Times New Roman"/>
                <w:sz w:val="15"/>
                <w:szCs w:val="15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Carlito" w:cs="Times New Roman"/>
                <w:sz w:val="15"/>
                <w:szCs w:val="15"/>
                <w:lang w:val="en-US" w:eastAsia="zh-CN" w:bidi="ar"/>
              </w:rPr>
              <w:t>Footnote: Primary recurrence analyses used directly extractable, endpoint-aligned event counts. Liu et al. [23] was used only in recurrence sensitivity analyses. Xiao et al. [13] contributed local recurrence as the closest locoregional endpoint, Zhao et al. [31] failure-pattern locoregional events, and Wang X et al. [27] overall recurrence only. Survival analyses prioritized adjusted or matched HRs with 95% CIs. Follow-up-imbalance analyses are described in the main text.</w:t>
            </w:r>
          </w:p>
        </w:tc>
      </w:tr>
    </w:tbl>
    <w:p w14:paraId="543184C9"/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rli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A46BCB"/>
    <w:rsid w:val="444C0E7D"/>
    <w:rsid w:val="74F13A6E"/>
    <w:rsid w:val="7DCF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5">
    <w:name w:val="font4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1141</Words>
  <Characters>6494</Characters>
  <Lines>0</Lines>
  <Paragraphs>0</Paragraphs>
  <TotalTime>7</TotalTime>
  <ScaleCrop>false</ScaleCrop>
  <LinksUpToDate>false</LinksUpToDate>
  <CharactersWithSpaces>7276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2026-05-31T01:06:00Z</dcterms:created>
  <dc:creator>14040</dc:creator>
  <cp:lastModifiedBy>petty</cp:lastModifiedBy>
  <dcterms:modified xsi:type="dcterms:W3CDTF">2026-07-30T09:39:23Z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eyJoZGlkIjoiNzJhYmVmZmFkN2RlMWNlMGYyNWE0ZjgzN2YyYmUwNGQiLCJ1c2VySWQiOiIzODA3MDA0MDIifQ==</vt:lpwstr>
  </property>
  <property fmtid="{D5CDD505-2E9C-101B-9397-08002B2CF9AE}" pid="4" name="ICV">
    <vt:lpwstr>E86496228BA248328603142628AACD82_12</vt:lpwstr>
  </property>
</Properties>
</file>