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2617B">
      <w:pPr>
        <w:pStyle w:val="2"/>
        <w:widowControl/>
        <w:spacing w:before="0" w:beforeLines="50" w:after="0" w:afterLines="50" w:line="480" w:lineRule="auto"/>
        <w:jc w:val="center"/>
        <w:rPr>
          <w:rFonts w:ascii="Times New Roman" w:hAnsi="Times New Roman" w:eastAsia="Times New Roman"/>
          <w:b/>
          <w:bCs/>
          <w:sz w:val="24"/>
          <w:highlight w:val="none"/>
          <w:lang w:val="es-ES"/>
        </w:rPr>
      </w:pPr>
      <w:bookmarkStart w:id="4" w:name="_GoBack"/>
      <w:r>
        <w:rPr>
          <w:rFonts w:ascii="Times New Roman" w:hAnsi="Times New Roman"/>
          <w:b/>
          <w:sz w:val="24"/>
          <w:highlight w:val="none"/>
        </w:rPr>
        <w:t>Supplementary material</w:t>
      </w:r>
    </w:p>
    <w:p w14:paraId="7CA2E23F">
      <w:pPr>
        <w:spacing w:before="0" w:after="0" w:line="480" w:lineRule="auto"/>
        <w:jc w:val="left"/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highlight w:val="none"/>
        </w:rPr>
      </w:pPr>
      <w:bookmarkStart w:id="0" w:name="_Hlk179397685"/>
      <w:bookmarkEnd w:id="0"/>
      <w:r>
        <w:rPr>
          <w:rFonts w:ascii="Times New Roman" w:hAnsi="Times New Roman"/>
          <w:b/>
          <w:sz w:val="24"/>
          <w:highlight w:val="none"/>
        </w:rPr>
        <w:t>Table S1. Search strategies.</w:t>
      </w:r>
    </w:p>
    <w:tbl>
      <w:tblPr>
        <w:tblStyle w:val="4"/>
        <w:tblW w:w="501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681"/>
        <w:gridCol w:w="7394"/>
      </w:tblGrid>
      <w:tr w14:paraId="6C157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619" w:type="pct"/>
            <w:vAlign w:val="center"/>
          </w:tcPr>
          <w:p w14:paraId="6C2CF4D1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Databases</w:t>
            </w:r>
          </w:p>
        </w:tc>
        <w:tc>
          <w:tcPr>
            <w:tcW w:w="380" w:type="pct"/>
            <w:vAlign w:val="center"/>
          </w:tcPr>
          <w:p w14:paraId="7834825B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Step</w:t>
            </w:r>
          </w:p>
        </w:tc>
        <w:tc>
          <w:tcPr>
            <w:tcW w:w="3999" w:type="pct"/>
            <w:vAlign w:val="center"/>
          </w:tcPr>
          <w:p w14:paraId="658E709C">
            <w:pPr>
              <w:spacing w:before="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Search Strategies</w:t>
            </w:r>
          </w:p>
        </w:tc>
      </w:tr>
      <w:tr w14:paraId="26EF7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19" w:type="pct"/>
            <w:vMerge w:val="restart"/>
            <w:shd w:val="clear" w:color="auto" w:fill="FFFFFF" w:themeFill="background1"/>
            <w:vAlign w:val="center"/>
          </w:tcPr>
          <w:p w14:paraId="2FD216B0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  <w:p w14:paraId="498AB491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PubMed</w:t>
            </w: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787DFD5F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</w:t>
            </w:r>
          </w:p>
        </w:tc>
        <w:tc>
          <w:tcPr>
            <w:tcW w:w="3999" w:type="pct"/>
            <w:shd w:val="clear" w:color="auto" w:fill="FFFFFF" w:themeFill="background1"/>
            <w:vAlign w:val="center"/>
          </w:tcPr>
          <w:p w14:paraId="6CCDEE05">
            <w:pPr>
              <w:spacing w:before="0" w:after="0" w:line="240" w:lineRule="auto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“Exercise”[Mesh] OR “Aerobic Exercise”[Mesh] OR “exercise”[Title/Abstract] OR “aerobic”[Title/Abstract] OR “physical activity”[Title/Abstract] OR “aerobic exercise”[Title/Abstract] OR “aerobic training”[Title/Abstract] OR “cardio exercise”[Title/Abstract]</w:t>
            </w:r>
          </w:p>
        </w:tc>
      </w:tr>
      <w:tr w14:paraId="28CD4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0CE3C766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174794D6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#2</w:t>
            </w:r>
          </w:p>
        </w:tc>
        <w:tc>
          <w:tcPr>
            <w:tcW w:w="3999" w:type="pct"/>
            <w:shd w:val="clear" w:color="auto" w:fill="FFFFFF" w:themeFill="background1"/>
            <w:vAlign w:val="center"/>
          </w:tcPr>
          <w:p w14:paraId="26255507">
            <w:pPr>
              <w:spacing w:before="0" w:after="0" w:line="240" w:lineRule="auto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“Breast Neoplasms”[Mesh] OR “breast cancer”[Title/Abstract] OR “breast tumor”[Title/Abstract] OR “mammary cancer”[Title/Abstract] OR “breast carcinoma”[Title/Abstract]</w:t>
            </w:r>
          </w:p>
        </w:tc>
      </w:tr>
      <w:tr w14:paraId="68D0D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00184F5D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157189CA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#3</w:t>
            </w:r>
          </w:p>
        </w:tc>
        <w:tc>
          <w:tcPr>
            <w:tcW w:w="3999" w:type="pct"/>
            <w:shd w:val="clear" w:color="auto" w:fill="FFFFFF" w:themeFill="background1"/>
            <w:vAlign w:val="center"/>
          </w:tcPr>
          <w:p w14:paraId="1A36AEA6">
            <w:pPr>
              <w:spacing w:before="0" w:after="0" w:line="240" w:lineRule="auto"/>
              <w:rPr>
                <w:rFonts w:hint="default" w:eastAsia="等线" w:cs="Times New Roman"/>
                <w:b w:val="0"/>
                <w:bCs w:val="0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“Drug Therapy”[Mesh] OR “Chemotherapy, Adjuvant”[Mesh] OR “chemotherapy”[Title/Abstract] OR “adjuvant chemotherapy”[Title/Abstract] OR “Chemotherapy”[Title/Abstract] OR “Chemotherapies”[Title/Abstract]</w:t>
            </w:r>
          </w:p>
        </w:tc>
      </w:tr>
      <w:tr w14:paraId="5C124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0C404458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26D1EF8E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#4</w:t>
            </w:r>
          </w:p>
        </w:tc>
        <w:tc>
          <w:tcPr>
            <w:tcW w:w="3999" w:type="pct"/>
            <w:shd w:val="clear" w:color="auto" w:fill="FFFFFF" w:themeFill="background1"/>
            <w:vAlign w:val="center"/>
          </w:tcPr>
          <w:p w14:paraId="2859098E">
            <w:pPr>
              <w:spacing w:before="0" w:after="0" w:line="240" w:lineRule="auto"/>
              <w:jc w:val="left"/>
              <w:rPr>
                <w:rFonts w:hint="default" w:eastAsia="等线" w:cs="Times New Roman"/>
                <w:b w:val="0"/>
                <w:bCs w:val="0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“Fatigue”[Mesh] OR “cancer-related fatigue”[Title/Abstract] OR “CRF”[Title/Abstract] OR “tiredness”[Title/Abstract] OR “lassitude”[Title/Abstract]</w:t>
            </w:r>
          </w:p>
        </w:tc>
      </w:tr>
      <w:tr w14:paraId="4FA4C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24623E05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24D88B5E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#5</w:t>
            </w:r>
          </w:p>
        </w:tc>
        <w:tc>
          <w:tcPr>
            <w:tcW w:w="3999" w:type="pct"/>
            <w:shd w:val="clear" w:color="auto" w:fill="FFFFFF" w:themeFill="background1"/>
            <w:vAlign w:val="center"/>
          </w:tcPr>
          <w:p w14:paraId="52154A75">
            <w:pPr>
              <w:spacing w:before="0" w:after="0" w:line="240" w:lineRule="auto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“Randomized Controlled Trial”[Publication Type] OR "RCT"[Title/Abstract] OR "randomized controlled trial"[Title/Abstract] OR "controlled trial"[Title/Abstract]</w:t>
            </w:r>
          </w:p>
        </w:tc>
      </w:tr>
      <w:tr w14:paraId="32D00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5F871115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1E580A22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#6</w:t>
            </w:r>
          </w:p>
        </w:tc>
        <w:tc>
          <w:tcPr>
            <w:tcW w:w="3999" w:type="pct"/>
            <w:shd w:val="clear" w:color="auto" w:fill="FFFFFF" w:themeFill="background1"/>
            <w:vAlign w:val="center"/>
          </w:tcPr>
          <w:p w14:paraId="5D3F342B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 AND #2 AND #3 AND #4 AND #5</w:t>
            </w:r>
          </w:p>
        </w:tc>
      </w:tr>
      <w:tr w14:paraId="7A276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restart"/>
            <w:shd w:val="clear" w:color="auto" w:fill="FFFFFF" w:themeFill="background1"/>
            <w:vAlign w:val="center"/>
          </w:tcPr>
          <w:p w14:paraId="109C2C53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  <w:p w14:paraId="40A87936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bookmarkStart w:id="1" w:name="OLE_LINK20"/>
            <w:bookmarkEnd w:id="1"/>
            <w:r>
              <w:rPr>
                <w:rFonts w:ascii="Times New Roman" w:hAnsi="Times New Roman" w:eastAsia="Times New Roman"/>
                <w:sz w:val="20"/>
                <w:highlight w:val="none"/>
              </w:rPr>
              <w:t>Web of Science</w:t>
            </w: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5F125897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</w:t>
            </w:r>
          </w:p>
        </w:tc>
        <w:tc>
          <w:tcPr>
            <w:tcW w:w="3999" w:type="pct"/>
            <w:shd w:val="clear" w:color="auto" w:fill="FFFFFF" w:themeFill="background1"/>
            <w:vAlign w:val="center"/>
          </w:tcPr>
          <w:p w14:paraId="1AB0A965">
            <w:pPr>
              <w:spacing w:before="0" w:after="0" w:line="240" w:lineRule="auto"/>
              <w:jc w:val="left"/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highlight w:val="none"/>
                <w:lang w:val="en-US" w:bidi="ar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TS=( "Exercise" OR "exercise" OR "Aerobic Exercise" OR "aerobic" OR "physical activity" OR "aerobic exercise" OR "aerobic training" OR "cardio exercise")</w:t>
            </w:r>
          </w:p>
        </w:tc>
      </w:tr>
      <w:tr w14:paraId="24CE9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476B9BE3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3A5F728D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#2</w:t>
            </w:r>
          </w:p>
        </w:tc>
        <w:tc>
          <w:tcPr>
            <w:tcW w:w="3999" w:type="pct"/>
            <w:shd w:val="clear" w:color="auto" w:fill="FFFFFF" w:themeFill="background1"/>
            <w:vAlign w:val="center"/>
          </w:tcPr>
          <w:p w14:paraId="1164F968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TS=("breast neoplasm" OR "breast cancer" OR "breast tumor" OR "mammary cancer" OR "breast carcinoma")</w:t>
            </w:r>
          </w:p>
        </w:tc>
      </w:tr>
      <w:tr w14:paraId="0083F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19" w:type="pct"/>
            <w:vMerge w:val="continue"/>
          </w:tcPr>
          <w:p w14:paraId="54ECA4C5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vAlign w:val="center"/>
          </w:tcPr>
          <w:p w14:paraId="0D950559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bookmarkStart w:id="2" w:name="OLE_LINK3"/>
            <w:bookmarkEnd w:id="2"/>
            <w:r>
              <w:rPr>
                <w:rFonts w:ascii="Times New Roman" w:hAnsi="Times New Roman" w:eastAsia="Times New Roman"/>
                <w:sz w:val="20"/>
                <w:highlight w:val="none"/>
              </w:rPr>
              <w:t>#3</w:t>
            </w:r>
          </w:p>
        </w:tc>
        <w:tc>
          <w:tcPr>
            <w:tcW w:w="3999" w:type="pct"/>
            <w:vAlign w:val="center"/>
          </w:tcPr>
          <w:p w14:paraId="4AAA6253">
            <w:pPr>
              <w:spacing w:before="0" w:after="0" w:line="240" w:lineRule="auto"/>
              <w:rPr>
                <w:rStyle w:val="6"/>
                <w:rFonts w:hint="eastAsia" w:ascii="Times New Roman" w:hAnsi="Times New Roman" w:eastAsia="等线" w:cs="Times New Roman"/>
                <w:b w:val="0"/>
                <w:bCs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TS=("Drug Therapy" OR "Chemotherapy, Adjuvant" OR "chemotherapy" OR "adjuvant chemotherapy" OR "Chemotherapy" OR "Chemotherapies")</w:t>
            </w:r>
          </w:p>
        </w:tc>
      </w:tr>
      <w:tr w14:paraId="77A41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19" w:type="pct"/>
            <w:vMerge w:val="continue"/>
          </w:tcPr>
          <w:p w14:paraId="110198BE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vAlign w:val="center"/>
          </w:tcPr>
          <w:p w14:paraId="374AF52A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#4</w:t>
            </w:r>
          </w:p>
        </w:tc>
        <w:tc>
          <w:tcPr>
            <w:tcW w:w="3999" w:type="pct"/>
            <w:vAlign w:val="center"/>
          </w:tcPr>
          <w:p w14:paraId="774DB22C">
            <w:pPr>
              <w:spacing w:before="0" w:after="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TS=("fatigue" OR "cancer-related fatigue" OR "CRF" OR "lassitude")</w:t>
            </w:r>
          </w:p>
        </w:tc>
      </w:tr>
      <w:tr w14:paraId="7161D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619" w:type="pct"/>
            <w:vMerge w:val="continue"/>
          </w:tcPr>
          <w:p w14:paraId="7C04D23A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vAlign w:val="center"/>
          </w:tcPr>
          <w:p w14:paraId="609F0496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#5</w:t>
            </w:r>
          </w:p>
        </w:tc>
        <w:tc>
          <w:tcPr>
            <w:tcW w:w="3999" w:type="pct"/>
            <w:vAlign w:val="center"/>
          </w:tcPr>
          <w:p w14:paraId="5BB50FA9">
            <w:pPr>
              <w:spacing w:before="0"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TS=("randomized controlled trial*" OR "RCT" OR "controlled trial*" OR "randomis*" OR "randomiz*")</w:t>
            </w:r>
          </w:p>
        </w:tc>
      </w:tr>
      <w:tr w14:paraId="65825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19" w:type="pct"/>
            <w:vMerge w:val="continue"/>
          </w:tcPr>
          <w:p w14:paraId="7FF71C9F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vAlign w:val="center"/>
          </w:tcPr>
          <w:p w14:paraId="00E271D5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#6</w:t>
            </w:r>
          </w:p>
        </w:tc>
        <w:tc>
          <w:tcPr>
            <w:tcW w:w="3999" w:type="pct"/>
            <w:vAlign w:val="center"/>
          </w:tcPr>
          <w:p w14:paraId="28FF45E0">
            <w:pPr>
              <w:spacing w:before="0"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 AND #2 AND #3 AND #4 AND #5</w:t>
            </w:r>
          </w:p>
        </w:tc>
      </w:tr>
      <w:tr w14:paraId="22741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restart"/>
            <w:vAlign w:val="center"/>
          </w:tcPr>
          <w:p w14:paraId="67CB898C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  <w:p w14:paraId="0FC27698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  <w:p w14:paraId="4BD4E272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  <w:p w14:paraId="0526237B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  <w:p w14:paraId="42ED6727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  <w:p w14:paraId="47B8F0D2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  <w:p w14:paraId="56AA972D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  <w:p w14:paraId="0D5796F9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  <w:p w14:paraId="36CAAD6C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Embase</w:t>
            </w:r>
          </w:p>
        </w:tc>
        <w:tc>
          <w:tcPr>
            <w:tcW w:w="380" w:type="pct"/>
            <w:vAlign w:val="center"/>
          </w:tcPr>
          <w:p w14:paraId="2510BD83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</w:t>
            </w:r>
          </w:p>
        </w:tc>
        <w:tc>
          <w:tcPr>
            <w:tcW w:w="3999" w:type="pct"/>
            <w:shd w:val="clear" w:color="auto" w:fill="auto"/>
            <w:vAlign w:val="center"/>
          </w:tcPr>
          <w:p w14:paraId="61904BB1">
            <w:pPr>
              <w:spacing w:before="0" w:after="0" w:line="240" w:lineRule="auto"/>
              <w:rPr>
                <w:rFonts w:hint="default" w:ascii="Times New Roman" w:hAnsi="Times New Roman" w:eastAsia="宋体" w:cs="Times New Roman"/>
                <w:b w:val="0"/>
                <w:bCs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'Aerobic exercise'/exp</w:t>
            </w:r>
          </w:p>
        </w:tc>
      </w:tr>
      <w:tr w14:paraId="55D5B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</w:tcPr>
          <w:p w14:paraId="2E7DEC2A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vAlign w:val="center"/>
          </w:tcPr>
          <w:p w14:paraId="78B55C9A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#2</w:t>
            </w:r>
          </w:p>
        </w:tc>
        <w:tc>
          <w:tcPr>
            <w:tcW w:w="3999" w:type="pct"/>
            <w:shd w:val="clear" w:color="auto" w:fill="auto"/>
            <w:vAlign w:val="center"/>
          </w:tcPr>
          <w:p w14:paraId="792D20BC">
            <w:pPr>
              <w:spacing w:before="0" w:after="0"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'exercise':ti,ab,kw OR 'Exercise':ti,ab,kw OR 'aerobic exercise':ti,ab,kw OR 'Aerobic Exercise':ti,ab,kw OR 'aerobic':ti,ab,kw OR 'physical activity':ti,ab,kw OR 'aerobic training':ti,ab,kw OR 'cardio exercise':ti,ab,kw</w:t>
            </w:r>
          </w:p>
        </w:tc>
      </w:tr>
      <w:tr w14:paraId="48DF1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</w:tcPr>
          <w:p w14:paraId="6A5121CB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1A69AC71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#3</w:t>
            </w:r>
          </w:p>
        </w:tc>
        <w:tc>
          <w:tcPr>
            <w:tcW w:w="3999" w:type="pct"/>
            <w:shd w:val="clear" w:color="auto" w:fill="auto"/>
            <w:vAlign w:val="center"/>
          </w:tcPr>
          <w:p w14:paraId="7EC40E9B">
            <w:pPr>
              <w:spacing w:before="0" w:after="0" w:line="240" w:lineRule="auto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'Breast cancer'/exp</w:t>
            </w:r>
          </w:p>
        </w:tc>
      </w:tr>
      <w:tr w14:paraId="43E52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</w:tcPr>
          <w:p w14:paraId="56B8044C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0BAA4E32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#4</w:t>
            </w:r>
          </w:p>
        </w:tc>
        <w:tc>
          <w:tcPr>
            <w:tcW w:w="3999" w:type="pct"/>
            <w:shd w:val="clear" w:color="auto" w:fill="auto"/>
            <w:vAlign w:val="center"/>
          </w:tcPr>
          <w:p w14:paraId="298CA010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'breast neoplasm':ti,ab,kw OR 'breast cancer':ti,ab,kw OR 'breast tumor':ti,ab,kw OR 'mammary cancer':ti,ab,kw OR 'breast carcinoma':ti,ab,kw</w:t>
            </w:r>
          </w:p>
        </w:tc>
      </w:tr>
      <w:tr w14:paraId="777B6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</w:tcPr>
          <w:p w14:paraId="37A3ACBB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7EF3F0C5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#5</w:t>
            </w:r>
          </w:p>
        </w:tc>
        <w:tc>
          <w:tcPr>
            <w:tcW w:w="3999" w:type="pct"/>
            <w:vAlign w:val="center"/>
          </w:tcPr>
          <w:p w14:paraId="7027225F">
            <w:pPr>
              <w:spacing w:before="0" w:after="0" w:line="240" w:lineRule="auto"/>
              <w:rPr>
                <w:rStyle w:val="6"/>
                <w:rFonts w:hint="default" w:ascii="Times New Roman" w:hAnsi="Times New Roman" w:eastAsia="宋体" w:cs="Times New Roman"/>
                <w:b w:val="0"/>
                <w:bCs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'Chemotherapy'/exp</w:t>
            </w:r>
          </w:p>
        </w:tc>
      </w:tr>
      <w:tr w14:paraId="24030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</w:tcPr>
          <w:p w14:paraId="7257974D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6E595909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#6</w:t>
            </w:r>
          </w:p>
        </w:tc>
        <w:tc>
          <w:tcPr>
            <w:tcW w:w="3999" w:type="pct"/>
            <w:vAlign w:val="center"/>
          </w:tcPr>
          <w:p w14:paraId="77C472F7">
            <w:pPr>
              <w:spacing w:before="0" w:after="0" w:line="240" w:lineRule="auto"/>
              <w:jc w:val="left"/>
              <w:rPr>
                <w:rStyle w:val="6"/>
                <w:rFonts w:hint="default" w:ascii="Times New Roman" w:hAnsi="Times New Roman" w:eastAsia="宋体" w:cs="Times New Roman"/>
                <w:b w:val="0"/>
                <w:bCs/>
                <w:sz w:val="18"/>
                <w:szCs w:val="18"/>
                <w:highlight w:val="none"/>
                <w:lang w:val="en-US" w:bidi="ar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'Drug Therapy':ti,ab,kw OR 'Chemotherapy, Adjuvant':ti,ab,kw OR 'chemotherapy':ti,ab,kw OR 'adjuvant chemotherapy':ti,ab,kw OR 'Chemotherapy':ti,ab,kw OR 'Chemotherapies':ti,ab,kw</w:t>
            </w:r>
          </w:p>
        </w:tc>
      </w:tr>
      <w:tr w14:paraId="4BECF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</w:tcPr>
          <w:p w14:paraId="457AF2EB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42B15C57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#7</w:t>
            </w:r>
          </w:p>
        </w:tc>
        <w:tc>
          <w:tcPr>
            <w:tcW w:w="3999" w:type="pct"/>
            <w:vAlign w:val="center"/>
          </w:tcPr>
          <w:p w14:paraId="34AAF704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'Cancer fatigue'/exp</w:t>
            </w:r>
          </w:p>
        </w:tc>
      </w:tr>
      <w:tr w14:paraId="49618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</w:tcPr>
          <w:p w14:paraId="2A89576C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6A6D3762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#8</w:t>
            </w:r>
          </w:p>
        </w:tc>
        <w:tc>
          <w:tcPr>
            <w:tcW w:w="3999" w:type="pct"/>
            <w:vAlign w:val="center"/>
          </w:tcPr>
          <w:p w14:paraId="76BDAB63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'fatigue':ti,ab,kw OR 'cancer-related fatigue':ti,ab,kw OR 'CRF':ti,ab,kw OR 'lassitude':ti,ab,kw</w:t>
            </w:r>
          </w:p>
        </w:tc>
      </w:tr>
      <w:tr w14:paraId="5536B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</w:tcPr>
          <w:p w14:paraId="0DEBDEA2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1361D899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#9</w:t>
            </w:r>
          </w:p>
        </w:tc>
        <w:tc>
          <w:tcPr>
            <w:tcW w:w="3999" w:type="pct"/>
            <w:vAlign w:val="center"/>
          </w:tcPr>
          <w:p w14:paraId="6D038375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'Randomized controlled trial'/exp</w:t>
            </w:r>
          </w:p>
        </w:tc>
      </w:tr>
      <w:tr w14:paraId="04833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</w:tcPr>
          <w:p w14:paraId="4BA751A1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78E6B3C6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#10</w:t>
            </w:r>
          </w:p>
        </w:tc>
        <w:tc>
          <w:tcPr>
            <w:tcW w:w="3999" w:type="pct"/>
            <w:vAlign w:val="center"/>
          </w:tcPr>
          <w:p w14:paraId="3CA3009D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'randomized controlled trial':ti,ab,kw OR rct:ti,ab,kw OR randomis:ti,ab,kw OR randomiz:ti,ab,kw</w:t>
            </w:r>
          </w:p>
        </w:tc>
      </w:tr>
      <w:tr w14:paraId="5EA8C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</w:tcPr>
          <w:p w14:paraId="0E255C28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vAlign w:val="center"/>
          </w:tcPr>
          <w:p w14:paraId="7C05D99E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#11</w:t>
            </w:r>
          </w:p>
        </w:tc>
        <w:tc>
          <w:tcPr>
            <w:tcW w:w="3999" w:type="pct"/>
            <w:vAlign w:val="center"/>
          </w:tcPr>
          <w:p w14:paraId="157540DE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bookmarkStart w:id="3" w:name="OLE_LINK8"/>
            <w:bookmarkEnd w:id="3"/>
            <w:r>
              <w:rPr>
                <w:rFonts w:ascii="Times New Roman" w:hAnsi="Times New Roman" w:eastAsia="Times New Roman"/>
                <w:sz w:val="20"/>
                <w:highlight w:val="none"/>
              </w:rPr>
              <w:t xml:space="preserve">#1 OR #2 </w:t>
            </w:r>
          </w:p>
        </w:tc>
      </w:tr>
      <w:tr w14:paraId="4F07B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</w:tcPr>
          <w:p w14:paraId="09456785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vAlign w:val="center"/>
          </w:tcPr>
          <w:p w14:paraId="4091A5E3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#12</w:t>
            </w:r>
          </w:p>
        </w:tc>
        <w:tc>
          <w:tcPr>
            <w:tcW w:w="3999" w:type="pct"/>
            <w:vAlign w:val="center"/>
          </w:tcPr>
          <w:p w14:paraId="13C2B0A7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 xml:space="preserve">#3 OR #4 </w:t>
            </w:r>
          </w:p>
        </w:tc>
      </w:tr>
      <w:tr w14:paraId="046FA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</w:tcPr>
          <w:p w14:paraId="0C3770BF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vAlign w:val="center"/>
          </w:tcPr>
          <w:p w14:paraId="66DEA771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#13</w:t>
            </w:r>
          </w:p>
        </w:tc>
        <w:tc>
          <w:tcPr>
            <w:tcW w:w="3999" w:type="pct"/>
            <w:vAlign w:val="center"/>
          </w:tcPr>
          <w:p w14:paraId="641BDDDC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 xml:space="preserve">#5 OR #6 </w:t>
            </w:r>
          </w:p>
        </w:tc>
      </w:tr>
      <w:tr w14:paraId="4623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</w:tcPr>
          <w:p w14:paraId="1C429CE0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vAlign w:val="center"/>
          </w:tcPr>
          <w:p w14:paraId="2A5C0973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#14</w:t>
            </w:r>
          </w:p>
        </w:tc>
        <w:tc>
          <w:tcPr>
            <w:tcW w:w="3999" w:type="pct"/>
            <w:vAlign w:val="center"/>
          </w:tcPr>
          <w:p w14:paraId="71EAF619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 xml:space="preserve">#7 OR #8 </w:t>
            </w:r>
          </w:p>
        </w:tc>
      </w:tr>
      <w:tr w14:paraId="2CD6C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</w:tcPr>
          <w:p w14:paraId="58373B42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vAlign w:val="center"/>
          </w:tcPr>
          <w:p w14:paraId="60FB550B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#15</w:t>
            </w:r>
          </w:p>
        </w:tc>
        <w:tc>
          <w:tcPr>
            <w:tcW w:w="3999" w:type="pct"/>
            <w:vAlign w:val="center"/>
          </w:tcPr>
          <w:p w14:paraId="0980C77D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 xml:space="preserve">#9 OR #10 </w:t>
            </w:r>
          </w:p>
        </w:tc>
      </w:tr>
      <w:tr w14:paraId="4D5D4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</w:tcPr>
          <w:p w14:paraId="27D46CF5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vAlign w:val="center"/>
          </w:tcPr>
          <w:p w14:paraId="5D3E9ADA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#16</w:t>
            </w:r>
          </w:p>
        </w:tc>
        <w:tc>
          <w:tcPr>
            <w:tcW w:w="3999" w:type="pct"/>
            <w:vAlign w:val="center"/>
          </w:tcPr>
          <w:p w14:paraId="31A4CEA1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#11 AND #12 AND #13 AND #14 AND #15</w:t>
            </w:r>
          </w:p>
        </w:tc>
      </w:tr>
      <w:tr w14:paraId="1A4CD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19" w:type="pct"/>
            <w:vMerge w:val="restart"/>
            <w:shd w:val="clear" w:color="auto" w:fill="FFFFFF" w:themeFill="background1"/>
            <w:vAlign w:val="center"/>
          </w:tcPr>
          <w:p w14:paraId="7690F2F0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  <w:p w14:paraId="2FD8E9B7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Cochrane Library</w:t>
            </w: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36462EF8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</w:t>
            </w:r>
          </w:p>
        </w:tc>
        <w:tc>
          <w:tcPr>
            <w:tcW w:w="3999" w:type="pct"/>
            <w:shd w:val="clear" w:color="auto" w:fill="FFFFFF" w:themeFill="background1"/>
            <w:vAlign w:val="center"/>
          </w:tcPr>
          <w:p w14:paraId="7ABC7BCD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MeSH descriptor: [Exercise] explode all trees</w:t>
            </w:r>
          </w:p>
        </w:tc>
      </w:tr>
      <w:tr w14:paraId="694E0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371E5EE3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7A82B971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#2</w:t>
            </w:r>
          </w:p>
        </w:tc>
        <w:tc>
          <w:tcPr>
            <w:tcW w:w="3999" w:type="pct"/>
            <w:shd w:val="clear" w:color="auto" w:fill="FFFFFF" w:themeFill="background1"/>
            <w:vAlign w:val="center"/>
          </w:tcPr>
          <w:p w14:paraId="5E6DC940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("Exercise"):ti,ab,kw OR ("exercise"):ti,ab,kw OR ("Aerobic Exercise"):ti,ab,kw OR ("aerobic"):ti,ab,kw OR ("physical activity"):ti,ab,kw OR ("aerobic exercise"):ti,ab,kw OR ("aerobic training"):ti,ab,kw OR ("cardio exercise"):ti,ab,kw</w:t>
            </w:r>
          </w:p>
        </w:tc>
      </w:tr>
      <w:tr w14:paraId="09F2A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" w:hRule="atLeast"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20798426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0052A702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#3</w:t>
            </w:r>
          </w:p>
        </w:tc>
        <w:tc>
          <w:tcPr>
            <w:tcW w:w="3999" w:type="pct"/>
            <w:shd w:val="clear" w:color="auto" w:fill="FFFFFF" w:themeFill="background1"/>
            <w:vAlign w:val="center"/>
          </w:tcPr>
          <w:p w14:paraId="3650D528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MeSH descriptor: [Breast Neoplasms] explode all trees</w:t>
            </w:r>
          </w:p>
        </w:tc>
      </w:tr>
      <w:tr w14:paraId="2A0E2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7876B964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56BF2605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#4</w:t>
            </w:r>
          </w:p>
        </w:tc>
        <w:tc>
          <w:tcPr>
            <w:tcW w:w="3999" w:type="pct"/>
            <w:shd w:val="clear" w:color="auto" w:fill="FFFFFF" w:themeFill="background1"/>
            <w:vAlign w:val="center"/>
          </w:tcPr>
          <w:p w14:paraId="5A5F3684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 xml:space="preserve">("breast neoplasm"):ti,ab,kw OR ("breast cancer"):ti,ab,kw OR ("breast tumor"):ti,ab,kw OR ("mammary cancer"):ti,ab,kw OR ("breast carcinoma"):ti,ab,kw </w:t>
            </w:r>
          </w:p>
        </w:tc>
      </w:tr>
      <w:tr w14:paraId="6BA1F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4A09B5B9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5DF37116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#5</w:t>
            </w:r>
          </w:p>
        </w:tc>
        <w:tc>
          <w:tcPr>
            <w:tcW w:w="3999" w:type="pct"/>
            <w:shd w:val="clear" w:color="auto" w:fill="FFFFFF" w:themeFill="background1"/>
            <w:vAlign w:val="center"/>
          </w:tcPr>
          <w:p w14:paraId="3E56B511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 xml:space="preserve">MeSH descriptor: [Chemotherapy, Adjuvant] explode all trees </w:t>
            </w:r>
          </w:p>
        </w:tc>
      </w:tr>
      <w:tr w14:paraId="5D6B2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7ABDA870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4FB7BBC7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#6</w:t>
            </w:r>
          </w:p>
        </w:tc>
        <w:tc>
          <w:tcPr>
            <w:tcW w:w="3999" w:type="pct"/>
            <w:shd w:val="clear" w:color="auto" w:fill="FFFFFF" w:themeFill="background1"/>
            <w:vAlign w:val="center"/>
          </w:tcPr>
          <w:p w14:paraId="2E9162A3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("Drug Therapy"):ti,ab,kw OR ("Chemotherapy, Adjuvant"):ti,ab,kw OR ("chemotherapy"):ti,ab,kw OR ("adjuvant chemotherapy"):ti,ab,kw OR ("Chemotherapy"):ti,ab,kw OR ("Chemotherapies"):ti,ab,kw</w:t>
            </w:r>
          </w:p>
        </w:tc>
      </w:tr>
      <w:tr w14:paraId="65872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0E7F9276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789462B1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#7</w:t>
            </w:r>
          </w:p>
        </w:tc>
        <w:tc>
          <w:tcPr>
            <w:tcW w:w="3999" w:type="pct"/>
            <w:shd w:val="clear" w:color="auto" w:fill="FFFFFF" w:themeFill="background1"/>
            <w:vAlign w:val="center"/>
          </w:tcPr>
          <w:p w14:paraId="38AA356E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 xml:space="preserve">MeSH descriptor: [Fatigue] explode all trees </w:t>
            </w:r>
          </w:p>
        </w:tc>
      </w:tr>
      <w:tr w14:paraId="35393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0E7421D8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6D0A591A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#8</w:t>
            </w:r>
          </w:p>
        </w:tc>
        <w:tc>
          <w:tcPr>
            <w:tcW w:w="3999" w:type="pct"/>
            <w:shd w:val="clear" w:color="auto" w:fill="FFFFFF" w:themeFill="background1"/>
            <w:vAlign w:val="center"/>
          </w:tcPr>
          <w:p w14:paraId="444BD3FD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 xml:space="preserve">(cancer-related fatigue):ti,ab,kw OR (cancer associated fatigue):ti,ab,kw OR (cancer induced fatigue):ti,ab,kw OR (CRF):ti,ab,kw OR (fatigue):ti,ab,kw OR (lassitude):ti,ab,kw </w:t>
            </w:r>
          </w:p>
        </w:tc>
      </w:tr>
      <w:tr w14:paraId="1E86A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2DA5FA4C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76596906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#9</w:t>
            </w:r>
          </w:p>
        </w:tc>
        <w:tc>
          <w:tcPr>
            <w:tcW w:w="3999" w:type="pct"/>
            <w:shd w:val="clear" w:color="auto" w:fill="FFFFFF" w:themeFill="background1"/>
            <w:vAlign w:val="center"/>
          </w:tcPr>
          <w:p w14:paraId="0242612E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 xml:space="preserve">MeSH descriptor: [Randomized Controlled Trial] explode all trees </w:t>
            </w:r>
          </w:p>
        </w:tc>
      </w:tr>
      <w:tr w14:paraId="45363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6A73485B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408DA8AD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#10</w:t>
            </w:r>
          </w:p>
        </w:tc>
        <w:tc>
          <w:tcPr>
            <w:tcW w:w="3999" w:type="pct"/>
            <w:shd w:val="clear" w:color="auto" w:fill="FFFFFF" w:themeFill="background1"/>
            <w:vAlign w:val="center"/>
          </w:tcPr>
          <w:p w14:paraId="63219667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(randomized controlled trial):ti,ab,kw OR (RCT):ti,ab,kw OR (controlled trial):ti,ab,kw OR (randomis):ti,ab,kw OR (randomiz):ti,ab,kw</w:t>
            </w:r>
          </w:p>
        </w:tc>
      </w:tr>
      <w:tr w14:paraId="60035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4DB4AC92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043C2A3A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#11</w:t>
            </w:r>
          </w:p>
        </w:tc>
        <w:tc>
          <w:tcPr>
            <w:tcW w:w="3999" w:type="pct"/>
            <w:shd w:val="clear" w:color="auto" w:fill="auto"/>
            <w:vAlign w:val="center"/>
          </w:tcPr>
          <w:p w14:paraId="16940070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 xml:space="preserve">#1 OR #2 </w:t>
            </w:r>
          </w:p>
        </w:tc>
      </w:tr>
      <w:tr w14:paraId="31328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178FED83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209C0534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#12</w:t>
            </w:r>
          </w:p>
        </w:tc>
        <w:tc>
          <w:tcPr>
            <w:tcW w:w="3999" w:type="pct"/>
            <w:shd w:val="clear" w:color="auto" w:fill="auto"/>
            <w:vAlign w:val="center"/>
          </w:tcPr>
          <w:p w14:paraId="360D2419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 xml:space="preserve">#3 OR #4 </w:t>
            </w:r>
          </w:p>
        </w:tc>
      </w:tr>
      <w:tr w14:paraId="029D6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2A871936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4CC2E035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#13</w:t>
            </w:r>
          </w:p>
        </w:tc>
        <w:tc>
          <w:tcPr>
            <w:tcW w:w="3999" w:type="pct"/>
            <w:shd w:val="clear" w:color="auto" w:fill="auto"/>
            <w:vAlign w:val="center"/>
          </w:tcPr>
          <w:p w14:paraId="7A838C7F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 xml:space="preserve">#5 OR #6 </w:t>
            </w:r>
          </w:p>
        </w:tc>
      </w:tr>
      <w:tr w14:paraId="11742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30D1CCEB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66542273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#14</w:t>
            </w:r>
          </w:p>
        </w:tc>
        <w:tc>
          <w:tcPr>
            <w:tcW w:w="3999" w:type="pct"/>
            <w:shd w:val="clear" w:color="auto" w:fill="auto"/>
            <w:vAlign w:val="center"/>
          </w:tcPr>
          <w:p w14:paraId="271019D2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 xml:space="preserve">#7 OR #8 </w:t>
            </w:r>
          </w:p>
        </w:tc>
      </w:tr>
      <w:tr w14:paraId="01070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68CE19A7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1682F10B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#15</w:t>
            </w:r>
          </w:p>
        </w:tc>
        <w:tc>
          <w:tcPr>
            <w:tcW w:w="3999" w:type="pct"/>
            <w:shd w:val="clear" w:color="auto" w:fill="auto"/>
            <w:vAlign w:val="center"/>
          </w:tcPr>
          <w:p w14:paraId="4C82E016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 xml:space="preserve">#9 OR #10 </w:t>
            </w:r>
          </w:p>
        </w:tc>
      </w:tr>
      <w:tr w14:paraId="09281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0BB5FC08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2EA3819E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#16</w:t>
            </w:r>
          </w:p>
        </w:tc>
        <w:tc>
          <w:tcPr>
            <w:tcW w:w="3999" w:type="pct"/>
            <w:shd w:val="clear" w:color="auto" w:fill="auto"/>
            <w:vAlign w:val="center"/>
          </w:tcPr>
          <w:p w14:paraId="0FE21971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#11 AND #12 AND #13 AND #14 AND #15</w:t>
            </w:r>
          </w:p>
        </w:tc>
      </w:tr>
      <w:tr w14:paraId="49FCD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restart"/>
            <w:shd w:val="clear" w:color="auto" w:fill="FFFFFF" w:themeFill="background1"/>
            <w:vAlign w:val="center"/>
          </w:tcPr>
          <w:p w14:paraId="741C04E4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  <w:p w14:paraId="04A30642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EBSCOhost</w:t>
            </w: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5F0FD0D3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</w:t>
            </w:r>
          </w:p>
        </w:tc>
        <w:tc>
          <w:tcPr>
            <w:tcW w:w="3999" w:type="pct"/>
            <w:shd w:val="clear" w:color="auto" w:fill="auto"/>
            <w:vAlign w:val="center"/>
          </w:tcPr>
          <w:p w14:paraId="26BE098C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 xml:space="preserve">(Exercise OR exercise OR Aerobic Exercise OR aerobic OR physical activity OR aerobic exercise OR aerobic training OR cardio exercise) </w:t>
            </w:r>
          </w:p>
        </w:tc>
      </w:tr>
      <w:tr w14:paraId="1F915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75BBE2F1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51D011CC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#2</w:t>
            </w:r>
          </w:p>
        </w:tc>
        <w:tc>
          <w:tcPr>
            <w:tcW w:w="3999" w:type="pct"/>
            <w:shd w:val="clear" w:color="auto" w:fill="auto"/>
            <w:vAlign w:val="center"/>
          </w:tcPr>
          <w:p w14:paraId="10F35885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 xml:space="preserve"> (breast neoplasm OR breast cancer OR breast tumor OR mammary cancer OR breast carcinoma) </w:t>
            </w:r>
          </w:p>
        </w:tc>
      </w:tr>
      <w:tr w14:paraId="388B1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50D0F01D">
            <w:pPr>
              <w:spacing w:before="0" w:after="6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00BBFB8D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#3</w:t>
            </w:r>
          </w:p>
        </w:tc>
        <w:tc>
          <w:tcPr>
            <w:tcW w:w="3999" w:type="pct"/>
            <w:shd w:val="clear" w:color="auto" w:fill="auto"/>
            <w:vAlign w:val="center"/>
          </w:tcPr>
          <w:p w14:paraId="4C81D815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 xml:space="preserve"> (Drug Therapy OR Chemotherapy, Adjuvant OR chemotherapy OR adjuvant chemotherapy OR Chemotherapy OR Chemotherapies) </w:t>
            </w:r>
          </w:p>
        </w:tc>
      </w:tr>
      <w:tr w14:paraId="4E865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6C83AD33">
            <w:pPr>
              <w:spacing w:before="0" w:after="60" w:line="240" w:lineRule="auto"/>
              <w:jc w:val="left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1CE30485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#4</w:t>
            </w:r>
          </w:p>
        </w:tc>
        <w:tc>
          <w:tcPr>
            <w:tcW w:w="3999" w:type="pct"/>
            <w:shd w:val="clear" w:color="auto" w:fill="auto"/>
            <w:vAlign w:val="center"/>
          </w:tcPr>
          <w:p w14:paraId="363442A8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 xml:space="preserve">(fatigue OR cancer-related fatigue OR CRF OR lassitude) </w:t>
            </w:r>
          </w:p>
        </w:tc>
      </w:tr>
      <w:tr w14:paraId="57462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746E5400">
            <w:pPr>
              <w:spacing w:before="0" w:after="60" w:line="240" w:lineRule="auto"/>
              <w:jc w:val="left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1613CEEC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#5</w:t>
            </w:r>
          </w:p>
        </w:tc>
        <w:tc>
          <w:tcPr>
            <w:tcW w:w="3999" w:type="pct"/>
            <w:shd w:val="clear" w:color="auto" w:fill="auto"/>
            <w:vAlign w:val="center"/>
          </w:tcPr>
          <w:p w14:paraId="2BD5A7A1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(randomized controlled trial* OR RCT OR controlled trial* OR randomis* OR randomiz*)</w:t>
            </w:r>
          </w:p>
        </w:tc>
      </w:tr>
      <w:tr w14:paraId="442FA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" w:hRule="atLeast"/>
          <w:jc w:val="center"/>
        </w:trPr>
        <w:tc>
          <w:tcPr>
            <w:tcW w:w="619" w:type="pct"/>
            <w:vMerge w:val="continue"/>
            <w:shd w:val="clear" w:color="auto" w:fill="FFFFFF" w:themeFill="background1"/>
          </w:tcPr>
          <w:p w14:paraId="72CC8C85">
            <w:pPr>
              <w:spacing w:before="0" w:after="60" w:line="240" w:lineRule="auto"/>
              <w:jc w:val="left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0C216114">
            <w:pPr>
              <w:spacing w:before="0" w:after="0" w:line="240" w:lineRule="auto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#6</w:t>
            </w:r>
          </w:p>
        </w:tc>
        <w:tc>
          <w:tcPr>
            <w:tcW w:w="3999" w:type="pct"/>
            <w:shd w:val="clear" w:color="auto" w:fill="auto"/>
            <w:vAlign w:val="center"/>
          </w:tcPr>
          <w:p w14:paraId="219968C2">
            <w:pPr>
              <w:spacing w:before="0" w:after="0" w:line="240" w:lineRule="auto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z w:val="19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#1 AND #2 AND #3 AND #4 AND #5</w:t>
            </w:r>
          </w:p>
        </w:tc>
      </w:tr>
    </w:tbl>
    <w:p w14:paraId="7E1E3C66">
      <w:pPr>
        <w:spacing w:before="0" w:after="0" w:line="480" w:lineRule="auto"/>
        <w:jc w:val="left"/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  <w:lang w:val="en-US" w:eastAsia="zh-CN"/>
        </w:rPr>
      </w:pPr>
      <w:r>
        <w:rPr>
          <w:rFonts w:ascii="Times New Roman" w:hAnsi="Times New Roman"/>
          <w:b/>
          <w:sz w:val="24"/>
          <w:highlight w:val="none"/>
        </w:rPr>
        <w:t>Table S2. Exercise prescription details of the included studies.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927"/>
        <w:gridCol w:w="1150"/>
        <w:gridCol w:w="1627"/>
        <w:gridCol w:w="1000"/>
        <w:gridCol w:w="1900"/>
        <w:gridCol w:w="1316"/>
      </w:tblGrid>
      <w:tr w14:paraId="05E15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2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D9EAF7"/>
            <w:vAlign w:val="center"/>
          </w:tcPr>
          <w:p w14:paraId="4D75E4A2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Study</w:t>
            </w:r>
          </w:p>
        </w:tc>
        <w:tc>
          <w:tcPr>
            <w:tcW w:w="9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D9EAF7"/>
            <w:vAlign w:val="center"/>
          </w:tcPr>
          <w:p w14:paraId="0F6D987A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Duration</w:t>
            </w:r>
          </w:p>
        </w:tc>
        <w:tc>
          <w:tcPr>
            <w:tcW w:w="11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D9EAF7"/>
            <w:vAlign w:val="center"/>
          </w:tcPr>
          <w:p w14:paraId="66C38E98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Frequency</w:t>
            </w:r>
          </w:p>
        </w:tc>
        <w:tc>
          <w:tcPr>
            <w:tcW w:w="16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D9EAF7"/>
            <w:vAlign w:val="center"/>
          </w:tcPr>
          <w:p w14:paraId="193ECB2E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Intensity</w:t>
            </w:r>
          </w:p>
        </w:tc>
        <w:tc>
          <w:tcPr>
            <w:tcW w:w="10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D9EAF7"/>
            <w:vAlign w:val="center"/>
          </w:tcPr>
          <w:p w14:paraId="0F89E446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Session length</w:t>
            </w:r>
          </w:p>
        </w:tc>
        <w:tc>
          <w:tcPr>
            <w:tcW w:w="19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D9EAF7"/>
            <w:vAlign w:val="center"/>
          </w:tcPr>
          <w:p w14:paraId="40A307F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Exercise type</w:t>
            </w:r>
          </w:p>
        </w:tc>
        <w:tc>
          <w:tcPr>
            <w:tcW w:w="1316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D9EAF7"/>
            <w:vAlign w:val="center"/>
          </w:tcPr>
          <w:p w14:paraId="21E77CD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Supervision</w:t>
            </w:r>
          </w:p>
        </w:tc>
      </w:tr>
      <w:tr w14:paraId="4DB84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2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77FC72C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Lee et al., 2021</w:t>
            </w:r>
          </w:p>
        </w:tc>
        <w:tc>
          <w:tcPr>
            <w:tcW w:w="9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69E0E85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8 weeks</w:t>
            </w:r>
          </w:p>
        </w:tc>
        <w:tc>
          <w:tcPr>
            <w:tcW w:w="11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386C7E2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3 times/week</w:t>
            </w:r>
          </w:p>
        </w:tc>
        <w:tc>
          <w:tcPr>
            <w:tcW w:w="16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077F575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High</w:t>
            </w:r>
          </w:p>
        </w:tc>
        <w:tc>
          <w:tcPr>
            <w:tcW w:w="10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0FA2567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25 min</w:t>
            </w:r>
          </w:p>
        </w:tc>
        <w:tc>
          <w:tcPr>
            <w:tcW w:w="19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0E55379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Interval aerobic exercise</w:t>
            </w:r>
          </w:p>
        </w:tc>
        <w:tc>
          <w:tcPr>
            <w:tcW w:w="1316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2B294A3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Fully supervised</w:t>
            </w:r>
          </w:p>
        </w:tc>
      </w:tr>
      <w:tr w14:paraId="3C1D2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3ED7B76E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He et al., 2022</w:t>
            </w:r>
          </w:p>
        </w:tc>
        <w:tc>
          <w:tcPr>
            <w:tcW w:w="9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12265C0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16 weeks</w:t>
            </w:r>
          </w:p>
        </w:tc>
        <w:tc>
          <w:tcPr>
            <w:tcW w:w="11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306D17A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5 times/week</w:t>
            </w:r>
          </w:p>
        </w:tc>
        <w:tc>
          <w:tcPr>
            <w:tcW w:w="16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0CF3C75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Moderate</w:t>
            </w:r>
          </w:p>
        </w:tc>
        <w:tc>
          <w:tcPr>
            <w:tcW w:w="10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0EFE48E8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30 min</w:t>
            </w:r>
          </w:p>
        </w:tc>
        <w:tc>
          <w:tcPr>
            <w:tcW w:w="19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64A333E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Aerobic dance; composite aerobic exercise</w:t>
            </w:r>
          </w:p>
        </w:tc>
        <w:tc>
          <w:tcPr>
            <w:tcW w:w="1316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1FF2F5BA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Partially supervised</w:t>
            </w:r>
          </w:p>
        </w:tc>
      </w:tr>
      <w:tr w14:paraId="229C7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41AE08B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Courneya et al., 2007</w:t>
            </w:r>
          </w:p>
        </w:tc>
        <w:tc>
          <w:tcPr>
            <w:tcW w:w="9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1682A08E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17 weeks</w:t>
            </w:r>
          </w:p>
        </w:tc>
        <w:tc>
          <w:tcPr>
            <w:tcW w:w="11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6F6CB47F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3 times/week</w:t>
            </w:r>
          </w:p>
        </w:tc>
        <w:tc>
          <w:tcPr>
            <w:tcW w:w="16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7270EA62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Moderate-to-high</w:t>
            </w:r>
          </w:p>
        </w:tc>
        <w:tc>
          <w:tcPr>
            <w:tcW w:w="10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289B9EF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15-45 min</w:t>
            </w:r>
          </w:p>
        </w:tc>
        <w:tc>
          <w:tcPr>
            <w:tcW w:w="19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1306BE9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Supervised continuous aerobic exercise</w:t>
            </w:r>
          </w:p>
        </w:tc>
        <w:tc>
          <w:tcPr>
            <w:tcW w:w="1316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5293656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Fully supervised</w:t>
            </w:r>
          </w:p>
        </w:tc>
      </w:tr>
      <w:tr w14:paraId="20D6A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0D383C8A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Li et al., 2024</w:t>
            </w:r>
          </w:p>
        </w:tc>
        <w:tc>
          <w:tcPr>
            <w:tcW w:w="9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6FCF7E2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12 weeks</w:t>
            </w:r>
          </w:p>
        </w:tc>
        <w:tc>
          <w:tcPr>
            <w:tcW w:w="11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1BB8CAB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3 times/week</w:t>
            </w:r>
          </w:p>
        </w:tc>
        <w:tc>
          <w:tcPr>
            <w:tcW w:w="16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738B8F23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Moderate-to-high</w:t>
            </w:r>
          </w:p>
        </w:tc>
        <w:tc>
          <w:tcPr>
            <w:tcW w:w="10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5E44F14A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30-60 min</w:t>
            </w:r>
          </w:p>
        </w:tc>
        <w:tc>
          <w:tcPr>
            <w:tcW w:w="19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5BF1774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Aerobic exercise; interval aerobic exercise</w:t>
            </w:r>
          </w:p>
        </w:tc>
        <w:tc>
          <w:tcPr>
            <w:tcW w:w="1316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06A6050A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Partially supervised</w:t>
            </w:r>
          </w:p>
        </w:tc>
      </w:tr>
      <w:tr w14:paraId="447FC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33FED46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van Waart et al., 2015</w:t>
            </w:r>
          </w:p>
        </w:tc>
        <w:tc>
          <w:tcPr>
            <w:tcW w:w="9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0FFEB4C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18-24 weeks</w:t>
            </w:r>
          </w:p>
        </w:tc>
        <w:tc>
          <w:tcPr>
            <w:tcW w:w="11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4221D74F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5 times/week</w:t>
            </w:r>
          </w:p>
        </w:tc>
        <w:tc>
          <w:tcPr>
            <w:tcW w:w="16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21739E4E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Low-to-moderate</w:t>
            </w:r>
          </w:p>
        </w:tc>
        <w:tc>
          <w:tcPr>
            <w:tcW w:w="10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5BFE13C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50-60 min</w:t>
            </w:r>
          </w:p>
        </w:tc>
        <w:tc>
          <w:tcPr>
            <w:tcW w:w="19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62E8A7E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Home-based continuous aerobic exercise</w:t>
            </w:r>
          </w:p>
        </w:tc>
        <w:tc>
          <w:tcPr>
            <w:tcW w:w="1316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58093A0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Unsupervised</w:t>
            </w:r>
          </w:p>
        </w:tc>
      </w:tr>
      <w:tr w14:paraId="4A0FB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6217797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Schmidt et al., 2015</w:t>
            </w:r>
          </w:p>
        </w:tc>
        <w:tc>
          <w:tcPr>
            <w:tcW w:w="9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5B81F6F6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12 weeks</w:t>
            </w:r>
          </w:p>
        </w:tc>
        <w:tc>
          <w:tcPr>
            <w:tcW w:w="11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43461CEA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2 times/week</w:t>
            </w:r>
          </w:p>
        </w:tc>
        <w:tc>
          <w:tcPr>
            <w:tcW w:w="16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2C9FAE3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Low-to-moderate</w:t>
            </w:r>
          </w:p>
        </w:tc>
        <w:tc>
          <w:tcPr>
            <w:tcW w:w="10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227CF8EB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60 min</w:t>
            </w:r>
          </w:p>
        </w:tc>
        <w:tc>
          <w:tcPr>
            <w:tcW w:w="19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3CD1EAA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Continuous aerobic exercise</w:t>
            </w:r>
          </w:p>
        </w:tc>
        <w:tc>
          <w:tcPr>
            <w:tcW w:w="1316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7077C642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Fully supervised</w:t>
            </w:r>
          </w:p>
        </w:tc>
      </w:tr>
      <w:tr w14:paraId="58DD9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27EBC24B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Mijwel et al., 2018</w:t>
            </w:r>
          </w:p>
        </w:tc>
        <w:tc>
          <w:tcPr>
            <w:tcW w:w="9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22848B53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16 weeks</w:t>
            </w:r>
          </w:p>
        </w:tc>
        <w:tc>
          <w:tcPr>
            <w:tcW w:w="11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57B9D31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2 times/week</w:t>
            </w:r>
          </w:p>
        </w:tc>
        <w:tc>
          <w:tcPr>
            <w:tcW w:w="16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5046914A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Moderate-to-high</w:t>
            </w:r>
          </w:p>
        </w:tc>
        <w:tc>
          <w:tcPr>
            <w:tcW w:w="10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4F73ED5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60 min</w:t>
            </w:r>
          </w:p>
        </w:tc>
        <w:tc>
          <w:tcPr>
            <w:tcW w:w="19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50E9F09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Moderate aerobic + HIIT; composite aerobic exercise</w:t>
            </w:r>
          </w:p>
        </w:tc>
        <w:tc>
          <w:tcPr>
            <w:tcW w:w="1316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280F042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Fully supervised</w:t>
            </w:r>
          </w:p>
        </w:tc>
      </w:tr>
      <w:tr w14:paraId="3473F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11D59556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/>
                <w:sz w:val="20"/>
                <w:highlight w:val="none"/>
                <w:lang w:eastAsia="zh-CN"/>
              </w:rPr>
              <w:t>Haussmann</w:t>
            </w:r>
            <w:r>
              <w:rPr>
                <w:rFonts w:ascii="Times New Roman" w:hAnsi="Times New Roman" w:eastAsia="Times New Roman"/>
                <w:sz w:val="20"/>
                <w:highlight w:val="none"/>
              </w:rPr>
              <w:t xml:space="preserve"> et al., 2026</w:t>
            </w:r>
          </w:p>
        </w:tc>
        <w:tc>
          <w:tcPr>
            <w:tcW w:w="9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32DFE67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18 weeks</w:t>
            </w:r>
          </w:p>
        </w:tc>
        <w:tc>
          <w:tcPr>
            <w:tcW w:w="11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18259F22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3 times/week</w:t>
            </w:r>
          </w:p>
        </w:tc>
        <w:tc>
          <w:tcPr>
            <w:tcW w:w="16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7426CF6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Moderate-to-high</w:t>
            </w:r>
          </w:p>
        </w:tc>
        <w:tc>
          <w:tcPr>
            <w:tcW w:w="10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0B30AEF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30-60 min</w:t>
            </w:r>
          </w:p>
        </w:tc>
        <w:tc>
          <w:tcPr>
            <w:tcW w:w="19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40EF8EE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Continuous aerobic exercise</w:t>
            </w:r>
          </w:p>
        </w:tc>
        <w:tc>
          <w:tcPr>
            <w:tcW w:w="1316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7042F26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Fully supervised</w:t>
            </w:r>
          </w:p>
        </w:tc>
      </w:tr>
      <w:tr w14:paraId="0B8D3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1CACA05A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Sturgeon et al., 2022</w:t>
            </w:r>
          </w:p>
        </w:tc>
        <w:tc>
          <w:tcPr>
            <w:tcW w:w="9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61E2548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16-24 weeks</w:t>
            </w:r>
          </w:p>
        </w:tc>
        <w:tc>
          <w:tcPr>
            <w:tcW w:w="11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3021CEF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3 times/week</w:t>
            </w:r>
          </w:p>
        </w:tc>
        <w:tc>
          <w:tcPr>
            <w:tcW w:w="16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6B9346E3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Moderate-to-high</w:t>
            </w:r>
          </w:p>
        </w:tc>
        <w:tc>
          <w:tcPr>
            <w:tcW w:w="10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4BDDC5F8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25-50 min</w:t>
            </w:r>
          </w:p>
        </w:tc>
        <w:tc>
          <w:tcPr>
            <w:tcW w:w="19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69F1720A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b w:val="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Home-based continuous aerobic exercise</w:t>
            </w:r>
          </w:p>
          <w:p w14:paraId="3A9F7983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b w:val="0"/>
                <w:sz w:val="20"/>
                <w:szCs w:val="20"/>
                <w:highlight w:val="none"/>
              </w:rPr>
            </w:pPr>
          </w:p>
        </w:tc>
        <w:tc>
          <w:tcPr>
            <w:tcW w:w="1316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5720CA7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Partially supervised</w:t>
            </w:r>
          </w:p>
        </w:tc>
      </w:tr>
      <w:tr w14:paraId="231F5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28118EE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Al-Majid et al., 2015</w:t>
            </w:r>
          </w:p>
        </w:tc>
        <w:tc>
          <w:tcPr>
            <w:tcW w:w="9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2BBEB0E3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9-12 weeks</w:t>
            </w:r>
          </w:p>
        </w:tc>
        <w:tc>
          <w:tcPr>
            <w:tcW w:w="11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354A8AD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2-3 times/week</w:t>
            </w:r>
          </w:p>
        </w:tc>
        <w:tc>
          <w:tcPr>
            <w:tcW w:w="16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2F99EC3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Moderate-to-high</w:t>
            </w:r>
          </w:p>
        </w:tc>
        <w:tc>
          <w:tcPr>
            <w:tcW w:w="10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424740DF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20-40 min</w:t>
            </w:r>
          </w:p>
        </w:tc>
        <w:tc>
          <w:tcPr>
            <w:tcW w:w="19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143944E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Supervised treadmill continuous aerobic exercise</w:t>
            </w:r>
          </w:p>
        </w:tc>
        <w:tc>
          <w:tcPr>
            <w:tcW w:w="1316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12156B5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Fully supervised</w:t>
            </w:r>
          </w:p>
        </w:tc>
      </w:tr>
      <w:tr w14:paraId="29350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5A301AD3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Wang et al., 2011</w:t>
            </w:r>
          </w:p>
        </w:tc>
        <w:tc>
          <w:tcPr>
            <w:tcW w:w="9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69A833A6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6 weeks</w:t>
            </w:r>
          </w:p>
        </w:tc>
        <w:tc>
          <w:tcPr>
            <w:tcW w:w="115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54CE157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3-5 times/week</w:t>
            </w:r>
          </w:p>
        </w:tc>
        <w:tc>
          <w:tcPr>
            <w:tcW w:w="1627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1F4C1872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Low</w:t>
            </w:r>
          </w:p>
        </w:tc>
        <w:tc>
          <w:tcPr>
            <w:tcW w:w="10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2A1F01C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30-50 min</w:t>
            </w:r>
          </w:p>
        </w:tc>
        <w:tc>
          <w:tcPr>
            <w:tcW w:w="1900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7BE1137F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Home-based walking; continuous aerobic exercise</w:t>
            </w:r>
          </w:p>
        </w:tc>
        <w:tc>
          <w:tcPr>
            <w:tcW w:w="1316" w:type="dxa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5957406E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Unsupervised</w:t>
            </w:r>
          </w:p>
        </w:tc>
      </w:tr>
    </w:tbl>
    <w:p w14:paraId="0B1C72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left"/>
        <w:textAlignment w:val="auto"/>
        <w:rPr>
          <w:rFonts w:ascii="Times New Roman" w:hAnsi="Times New Roman" w:eastAsia="Times New Roman"/>
          <w:sz w:val="20"/>
          <w:szCs w:val="18"/>
          <w:highlight w:val="none"/>
        </w:rPr>
      </w:pPr>
      <w:r>
        <w:rPr>
          <w:rFonts w:ascii="Times New Roman" w:hAnsi="Times New Roman" w:eastAsia="Times New Roman"/>
          <w:sz w:val="20"/>
          <w:szCs w:val="18"/>
          <w:highlight w:val="none"/>
        </w:rPr>
        <w:t>Note. w, weeks; min, minutes; HIIT, high-intensity interval training; HRmax, maximum heart rate. Exercise intensity was classified as low (&lt;55% HRmax), moderate (55–74% HRmax), and high (75–90% HRmax) according to established guidelines. Supervision was classified according to the planned intervention-delivery model rather than actual attendance. Fully supervised interventions involved direct, real-time professional supervision of all prescribed sessions; partially supervised interventions combined supervised and self-directed sessions or included regular individualized professional review, feedback, or exercise-prescription adjustment during self-directed exercise; and unsupervised interventions were entirely self-directed without ongoing individualized professional feedback. Initial instruction, routine safety checks, and contacts used solely for adherence monitoring or data collection were not considered supervision.</w:t>
      </w:r>
    </w:p>
    <w:p w14:paraId="5295F2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left"/>
        <w:textAlignment w:val="auto"/>
        <w:rPr>
          <w:rFonts w:hint="eastAsia" w:ascii="Times New Roman" w:hAnsi="Times New Roman" w:eastAsia="Times New Roman"/>
          <w:sz w:val="24"/>
          <w:highlight w:val="none"/>
          <w:lang w:val="en-US" w:eastAsia="zh-CN"/>
        </w:rPr>
      </w:pPr>
    </w:p>
    <w:p w14:paraId="57D2F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left"/>
        <w:textAlignment w:val="auto"/>
        <w:rPr>
          <w:rFonts w:hint="eastAsia" w:ascii="Times New Roman" w:hAnsi="Times New Roman" w:eastAsiaTheme="minorEastAsia"/>
          <w:b/>
          <w:sz w:val="24"/>
          <w:highlight w:val="none"/>
          <w:lang w:val="en-US" w:eastAsia="zh-CN"/>
        </w:rPr>
      </w:pPr>
      <w:r>
        <w:rPr>
          <w:rFonts w:ascii="Times New Roman" w:hAnsi="Times New Roman"/>
          <w:b/>
          <w:sz w:val="24"/>
          <w:highlight w:val="none"/>
        </w:rPr>
        <w:t>Table S3.</w:t>
      </w:r>
      <w:r>
        <w:rPr>
          <w:rFonts w:hint="eastAsia" w:ascii="Times New Roman" w:hAnsi="Times New Roman"/>
          <w:b/>
          <w:sz w:val="24"/>
          <w:highlight w:val="none"/>
          <w:lang w:val="en-US" w:eastAsia="zh-CN"/>
        </w:rPr>
        <w:t xml:space="preserve"> </w:t>
      </w:r>
      <w:r>
        <w:rPr>
          <w:rFonts w:ascii="Times New Roman" w:hAnsi="Times New Roman"/>
          <w:b/>
          <w:sz w:val="24"/>
          <w:highlight w:val="none"/>
        </w:rPr>
        <w:t>Chemotherapy regimens and reported adherence in the eligible aerobic exercise arms</w:t>
      </w:r>
      <w:r>
        <w:rPr>
          <w:rFonts w:hint="eastAsia" w:ascii="Times New Roman" w:hAnsi="Times New Roman"/>
          <w:b/>
          <w:sz w:val="24"/>
          <w:highlight w:val="none"/>
          <w:lang w:val="en-US" w:eastAsia="zh-CN"/>
        </w:rPr>
        <w:t>.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2402"/>
        <w:gridCol w:w="3278"/>
        <w:gridCol w:w="2366"/>
      </w:tblGrid>
      <w:tr w14:paraId="3518E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D9EAF7"/>
            <w:vAlign w:val="center"/>
          </w:tcPr>
          <w:p w14:paraId="3C204B65">
            <w:pPr>
              <w:spacing w:before="0" w:after="0" w:line="240" w:lineRule="auto"/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sz w:val="19"/>
                <w:highlight w:val="none"/>
              </w:rPr>
              <w:t>Study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D9EAF7"/>
            <w:vAlign w:val="center"/>
          </w:tcPr>
          <w:p w14:paraId="1A16E84E">
            <w:pPr>
              <w:spacing w:before="0" w:after="0" w:line="240" w:lineRule="auto"/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sz w:val="19"/>
                <w:highlight w:val="none"/>
              </w:rPr>
              <w:t>Chemotherapy regimen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D9EAF7"/>
            <w:vAlign w:val="center"/>
          </w:tcPr>
          <w:p w14:paraId="18E1FA03">
            <w:pPr>
              <w:spacing w:before="0" w:after="0" w:line="240" w:lineRule="auto"/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sz w:val="19"/>
                <w:highlight w:val="none"/>
              </w:rPr>
              <w:t>Consideration in the original trial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D9EAF7"/>
            <w:vAlign w:val="center"/>
          </w:tcPr>
          <w:p w14:paraId="3FB48036">
            <w:pPr>
              <w:spacing w:before="0" w:after="0" w:line="240" w:lineRule="auto"/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sz w:val="19"/>
                <w:highlight w:val="none"/>
              </w:rPr>
              <w:t>Adherence measure and result</w:t>
            </w:r>
          </w:p>
        </w:tc>
      </w:tr>
      <w:tr w14:paraId="7E61F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06ABCC5E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Lee et al., 2021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2477E480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Neoadjuvant or adjuvant anthracycline-based chemotherapy; 77% received neoadjuvant chemotherapy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7EEA33F9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Randomization was stratified by neoadjuvant versus adjuvant anthracycline treatment; attendance was recorded for all supervised sessions.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2123A1A1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82.3% session attendance; mean 19.2 of 24 supervised sessions.</w:t>
            </w:r>
          </w:p>
        </w:tc>
      </w:tr>
      <w:tr w14:paraId="6848B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678B931F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He et al., 2022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375F7A4B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Adjuvant chemotherapy for 6 or 8 cycles; specific agents not reported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600F75A9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The intervention was delivered alongside scheduled chemotherapy cycles; home practice was monitored using exercise records and regular follow-up.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49C55E1F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Numerical adherence estimate not reported.</w:t>
            </w:r>
          </w:p>
        </w:tc>
      </w:tr>
      <w:tr w14:paraId="16517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7831FD8C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Courneya et al., 2007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1432B4BE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First-line adjuvant chemotherapy; 69% received nontaxane and 31% taxane-containing regimens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6E573A8D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Randomization was stratified by taxane versus nontaxane chemotherapy; exercise trainers monitored adherence.</w:t>
            </w:r>
            <w:r>
              <w:rPr>
                <w:rFonts w:ascii="Times New Roman" w:hAnsi="Times New Roman" w:eastAsia="Times New Roman"/>
                <w:sz w:val="20"/>
                <w:highlight w:val="none"/>
              </w:rPr>
              <w:t xml:space="preserve"> Exploratory analyses reported an association between aerobic-exercise adherence and improvement in aerobic fitness, while improvements in aerobic fitness were separately associated with improvements in quality of life and reductions in fatigue; a direct adherence–PROM association was not reported.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477C78C4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The included aerobic exercise group attended 72.0% of the prescribed supervised sessions (2,685 of 3,750 sessions).</w:t>
            </w:r>
          </w:p>
        </w:tc>
      </w:tr>
      <w:tr w14:paraId="3D53C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132D0AAE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Li et al., 2024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0E8756A2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Anthracycline-based chemotherapy using AC, AC–T, or AT regimens.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7E807F63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Chemotherapy distribution was reported by group; wearable devices were used to monitor completed sessions, duration, and intensity.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286C5754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589 of 720 planned sessions were completed (81.8%); adherence to prescribed duration and intensity was 91.9% and 92.5%, respectively.</w:t>
            </w:r>
          </w:p>
        </w:tc>
      </w:tr>
      <w:tr w14:paraId="65285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036A9FD7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van Waart et al., 2015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1EAE3D5B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Mixed adjuvant regimens including anthracyclines, taxanes, alkylating agents, and antimetabolites; some participants also received trastuzumab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28C56D3E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Regimen components were recorded; adherence to the included home-based program was assessed using an activity diary.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64AFF33C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Based on exercise diaries, 55% of participants in the included Onco-Move group followed the recommended daily activity level at least 75% of the time.</w:t>
            </w:r>
          </w:p>
        </w:tc>
      </w:tr>
      <w:tr w14:paraId="65185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1D6DA446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Schmidt et al., 2015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7444C087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Adjuvant chemotherapy without taxane or trastuzumab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5BB107D0">
            <w:pPr>
              <w:spacing w:before="0" w:after="0" w:line="240" w:lineRule="auto"/>
              <w:jc w:val="center"/>
              <w:rPr>
                <w:rFonts w:hint="eastAsia" w:ascii="Times New Roman" w:hAnsi="Times New Roman" w:eastAsia="宋体"/>
                <w:sz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Eligibility excluded planned taxane or trastuzumab; analyses included only participants who attended at least 70% of sessions.</w:t>
            </w:r>
            <w:r>
              <w:rPr>
                <w:rFonts w:hint="eastAsia" w:ascii="Times New Roman" w:hAnsi="Times New Roman" w:eastAsia="Times New Roman"/>
                <w:sz w:val="20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highlight w:val="none"/>
              </w:rPr>
              <w:t>No continuous attendance–PROM dose–response analysis was reported.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23288C68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Minimum attendance threshold: at least 70%; mean attendance was not reported.</w:t>
            </w:r>
          </w:p>
        </w:tc>
      </w:tr>
      <w:tr w14:paraId="417A9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163ACEBD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Mijwel et al., 2018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7D533216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Anthracycline- and/or taxane-based adjuvant chemotherapy, with trastuzumab in some participants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1ADE6914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Outcome analyses adjusted for taxane versus no-taxane chemotherapy; attendance and adherence were defined separately.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2135B780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In the included AT–HIIT arm, mean session attendance was 63%; 75% of participants met the adherence criterion of completing at least 90% of sessions according to the planned intensity and duration.</w:t>
            </w:r>
          </w:p>
        </w:tc>
      </w:tr>
      <w:tr w14:paraId="5BD92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1AA55BF9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Haussmann et al., 2026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3E951402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Neoadjuvant chemotherapy, predominantly taxane-based (99.5%); anthracyclines, cyclophosphamide, platinum agents, and antibody therapy were also used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517017D3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 xml:space="preserve">Exploratory moderation analyses examined selected neoadjuvant chemotherapy agents; chemotherapy agents and session attendance were included as auxiliary variables in the multiple-imputation models. </w:t>
            </w:r>
            <w:r>
              <w:rPr>
                <w:rFonts w:ascii="Times New Roman" w:hAnsi="Times New Roman" w:eastAsia="Times New Roman"/>
                <w:sz w:val="20"/>
                <w:highlight w:val="none"/>
              </w:rPr>
              <w:t>Sensitivity analyses additionally excluded participants with low participation (&lt;5 sessions attended). No direct adherence–PROM dose–response estimate was reported.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32D55EAA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In the included aerobic-training arm, 41.6% of prescribed sessions were attended (mean 18.4 sessions, SD 13.0).</w:t>
            </w:r>
          </w:p>
        </w:tc>
      </w:tr>
      <w:tr w14:paraId="30F3D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158E64B6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Sturgeon et al., 2022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2BF050CF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Neoadjuvant ACT (26%), TCHP (47%), or ACTH (26%)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23D19ED7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Chemotherapy regimen was reported; heart-rate monitor data were reviewed to assess adherence and achieved exercise intensity.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0D725EBB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Overall program adherence was 87.6%; during the maintenance phase, 23.7% of exercise minutes were completed at the prescribed heart-rate intensity.</w:t>
            </w:r>
          </w:p>
        </w:tc>
      </w:tr>
      <w:tr w14:paraId="4D565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0820AF48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Al-Majid et al., 2015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1F1FEE1B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Chemotherapy for stage I-II breast cancer; specific regimen not reported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7CC0E236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Adherence was defined as sessions completed per protocol divided by scheduled sessions; regimen-specific analysis was not reported.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67434951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95-97% of scheduled sessions were completed per protocol; participants completed a mean of 32 sessions.</w:t>
            </w:r>
          </w:p>
        </w:tc>
      </w:tr>
      <w:tr w14:paraId="6EE2A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3BC2F920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Wang et al., 2011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062F2FCE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CAF (12.5%), CEF (38.9%), CMF (5.6%), or AC plus paclitaxel (43.1%)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3A3BB72D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Chemotherapy regimens were reported by group; adherence was monitored using weekly exercise logs, telephone calls, and meetings.</w:t>
            </w:r>
          </w:p>
        </w:tc>
        <w:tc>
          <w:tcPr>
            <w:tcW w:w="0" w:type="auto"/>
            <w:tcBorders>
              <w:top w:val="single" w:color="B7B7B7" w:sz="4" w:space="0"/>
              <w:left w:val="single" w:color="B7B7B7" w:sz="4" w:space="0"/>
              <w:bottom w:val="single" w:color="B7B7B7" w:sz="4" w:space="0"/>
              <w:right w:val="single" w:color="B7B7B7" w:sz="4" w:space="0"/>
            </w:tcBorders>
            <w:shd w:val="clear" w:color="auto" w:fill="FFFFFF"/>
            <w:vAlign w:val="center"/>
          </w:tcPr>
          <w:p w14:paraId="483009E0"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highlight w:val="none"/>
              </w:rPr>
              <w:t>Exercise-program compliance was 93.8%.</w:t>
            </w:r>
          </w:p>
        </w:tc>
      </w:tr>
    </w:tbl>
    <w:p w14:paraId="06F8BE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left"/>
        <w:textAlignment w:val="auto"/>
        <w:rPr>
          <w:rFonts w:hint="eastAsia" w:ascii="Times New Roman" w:hAnsi="Times New Roman" w:eastAsia="Times New Roman"/>
          <w:sz w:val="20"/>
          <w:szCs w:val="18"/>
          <w:highlight w:val="none"/>
          <w:lang w:val="en-US" w:eastAsia="zh-CN"/>
        </w:rPr>
      </w:pPr>
      <w:r>
        <w:rPr>
          <w:rFonts w:ascii="Times New Roman" w:hAnsi="Times New Roman" w:eastAsia="Times New Roman"/>
          <w:sz w:val="20"/>
          <w:szCs w:val="18"/>
          <w:highlight w:val="none"/>
        </w:rPr>
        <w:t>Note. Adherence data are presented according to the definitions and denominators used in the original trials and should not be directly compared across studies. AC, doxorubicin plus cyclophosphamide; AC–T/ACT, doxorubicin, cyclophosphamide, and paclitaxel; ACTH, ACT plus trastuzumab; AT, anthracycline plus paclitaxel; CAF, cyclophosphamide, anthracycline, and fluorouracil; CEF, cyclophosphamide, epirubicin, and fluorouracil; CMF, cyclophosphamide, methotrexate, and fluorouracil; HIIT, high-intensity interval training; TCHP, docetaxel, carboplatin, trastuzumab, and pertuzumab.</w:t>
      </w:r>
      <w:r>
        <w:rPr>
          <w:rFonts w:hint="eastAsia" w:ascii="Times New Roman" w:hAnsi="Times New Roman" w:eastAsia="Times New Roman"/>
          <w:sz w:val="20"/>
          <w:szCs w:val="18"/>
          <w:highlight w:val="none"/>
          <w:lang w:val="en-US" w:eastAsia="zh-CN"/>
        </w:rPr>
        <w:t xml:space="preserve"> </w:t>
      </w:r>
      <w:r>
        <w:rPr>
          <w:rFonts w:ascii="Times New Roman" w:hAnsi="Times New Roman" w:eastAsia="Times New Roman"/>
          <w:sz w:val="20"/>
          <w:szCs w:val="18"/>
          <w:highlight w:val="none"/>
        </w:rPr>
        <w:t>No trial reported a directly comparable quantitative estimate of the association between exercise attendance/adherence and changes in CRF or HRQoL.</w:t>
      </w:r>
      <w:r>
        <w:rPr>
          <w:rFonts w:hint="eastAsia" w:ascii="Times New Roman" w:hAnsi="Times New Roman" w:eastAsia="Times New Roman"/>
          <w:sz w:val="20"/>
          <w:szCs w:val="18"/>
          <w:highlight w:val="none"/>
          <w:lang w:val="en-US" w:eastAsia="zh-CN"/>
        </w:rPr>
        <w:t xml:space="preserve"> </w:t>
      </w:r>
      <w:r>
        <w:rPr>
          <w:rFonts w:ascii="Times New Roman" w:hAnsi="Times New Roman" w:eastAsia="Times New Roman"/>
          <w:sz w:val="20"/>
          <w:szCs w:val="18"/>
          <w:highlight w:val="none"/>
        </w:rPr>
        <w:t>Attendance, adherence, and achieved exercise dose are not interchangeable; the reported estimates were retained according to the definitions used in the original trials and may not fully capture the exercise duration or intensity actually completed.</w:t>
      </w:r>
    </w:p>
    <w:p w14:paraId="5DED7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left"/>
        <w:textAlignment w:val="auto"/>
        <w:rPr>
          <w:rFonts w:ascii="Times New Roman" w:hAnsi="Times New Roman"/>
          <w:b/>
          <w:sz w:val="24"/>
          <w:highlight w:val="none"/>
        </w:rPr>
      </w:pPr>
    </w:p>
    <w:p w14:paraId="090A4DC5">
      <w:pPr>
        <w:spacing w:before="0" w:after="0" w:line="48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eastAsiaTheme="minorEastAsia"/>
          <w:b w:val="0"/>
          <w:i w:val="0"/>
          <w:sz w:val="24"/>
          <w:szCs w:val="20"/>
          <w:highlight w:val="none"/>
          <w:lang w:eastAsia="zh-CN"/>
        </w:rPr>
        <w:drawing>
          <wp:inline distT="0" distB="0" distL="114300" distR="114300">
            <wp:extent cx="4319905" cy="2879725"/>
            <wp:effectExtent l="0" t="0" r="4445" b="6350"/>
            <wp:docPr id="1" name="图片 1" descr="D:/桌面/cancer medicine/Cancer_Medicine_Figures_600dpi_TIFF/Supplementary_Figure_1_Sensitivity_CRF_600dpi.tifSupplementary_Figure_1_Sensitivity_CRF_6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桌面/cancer medicine/Cancer_Medicine_Figures_600dpi_TIFF/Supplementary_Figure_1_Sensitivity_CRF_600dpi.tifSupplementary_Figure_1_Sensitivity_CRF_600dpi"/>
                    <pic:cNvPicPr>
                      <a:picLocks noChangeAspect="1"/>
                    </pic:cNvPicPr>
                  </pic:nvPicPr>
                  <pic:blipFill>
                    <a:blip r:embed="rId12"/>
                    <a:srcRect t="59" b="59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2D2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jc w:val="left"/>
        <w:textAlignment w:val="auto"/>
        <w:rPr>
          <w:rFonts w:hint="eastAsia" w:ascii="Times New Roman" w:hAnsi="Times New Roman" w:eastAsiaTheme="minorEastAsia"/>
          <w:b w:val="0"/>
          <w:i w:val="0"/>
          <w:sz w:val="19"/>
          <w:szCs w:val="20"/>
          <w:highlight w:val="none"/>
          <w:lang w:eastAsia="zh-CN"/>
        </w:rPr>
      </w:pPr>
      <w:r>
        <w:rPr>
          <w:rFonts w:ascii="Times New Roman" w:hAnsi="Times New Roman"/>
          <w:b/>
          <w:sz w:val="24"/>
          <w:highlight w:val="none"/>
        </w:rPr>
        <w:t>Fig. S1. Sensitivity analysis of the effect on CRF.</w:t>
      </w:r>
    </w:p>
    <w:p w14:paraId="129F66C2">
      <w:pPr>
        <w:spacing w:before="0" w:after="0" w:line="480" w:lineRule="auto"/>
        <w:jc w:val="center"/>
        <w:rPr>
          <w:rFonts w:hint="eastAsia" w:eastAsiaTheme="minorEastAsia"/>
          <w:sz w:val="20"/>
          <w:szCs w:val="20"/>
          <w:highlight w:val="none"/>
          <w:lang w:eastAsia="zh-CN"/>
        </w:rPr>
      </w:pPr>
      <w:r>
        <w:rPr>
          <w:rFonts w:hint="eastAsia" w:ascii="Times New Roman" w:hAnsi="Times New Roman" w:eastAsiaTheme="minorEastAsia"/>
          <w:b w:val="0"/>
          <w:i w:val="0"/>
          <w:sz w:val="24"/>
          <w:szCs w:val="20"/>
          <w:highlight w:val="none"/>
          <w:lang w:eastAsia="zh-CN"/>
        </w:rPr>
        <w:drawing>
          <wp:inline distT="0" distB="0" distL="114300" distR="114300">
            <wp:extent cx="4319905" cy="2879725"/>
            <wp:effectExtent l="0" t="0" r="4445" b="6350"/>
            <wp:docPr id="2" name="图片 2" descr="D:/桌面/cancer medicine/Cancer_Medicine_Figures_600dpi_TIFF/Supplementary_Figure_2_Sensitivity_HRQoL_600dpi.tifSupplementary_Figure_2_Sensitivity_HRQoL_6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/桌面/cancer medicine/Cancer_Medicine_Figures_600dpi_TIFF/Supplementary_Figure_2_Sensitivity_HRQoL_600dpi.tifSupplementary_Figure_2_Sensitivity_HRQoL_600dpi"/>
                    <pic:cNvPicPr>
                      <a:picLocks noChangeAspect="1"/>
                    </pic:cNvPicPr>
                  </pic:nvPicPr>
                  <pic:blipFill>
                    <a:blip r:embed="rId13"/>
                    <a:srcRect l="33" r="33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58E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jc w:val="left"/>
        <w:textAlignment w:val="auto"/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 w:bidi="ar"/>
        </w:rPr>
      </w:pPr>
      <w:r>
        <w:rPr>
          <w:rFonts w:ascii="Times New Roman" w:hAnsi="Times New Roman"/>
          <w:b/>
          <w:sz w:val="24"/>
          <w:highlight w:val="none"/>
        </w:rPr>
        <w:t>Fig. S2. Sensitivity analysis of the effect on HRQoL.</w:t>
      </w:r>
    </w:p>
    <w:p w14:paraId="7B341086">
      <w:pPr>
        <w:spacing w:before="0" w:after="0" w:line="480" w:lineRule="auto"/>
        <w:jc w:val="center"/>
        <w:rPr>
          <w:rFonts w:hint="eastAsia" w:eastAsiaTheme="minorEastAsia"/>
          <w:sz w:val="20"/>
          <w:szCs w:val="20"/>
          <w:highlight w:val="none"/>
          <w:lang w:eastAsia="zh-CN"/>
        </w:rPr>
      </w:pPr>
    </w:p>
    <w:p w14:paraId="435BABE4">
      <w:pPr>
        <w:spacing w:before="0" w:after="0" w:line="480" w:lineRule="auto"/>
        <w:jc w:val="center"/>
        <w:rPr>
          <w:rFonts w:hint="eastAsia" w:eastAsiaTheme="minorEastAsia"/>
          <w:sz w:val="20"/>
          <w:szCs w:val="20"/>
          <w:highlight w:val="none"/>
          <w:lang w:eastAsia="zh-CN"/>
        </w:rPr>
      </w:pPr>
    </w:p>
    <w:p w14:paraId="3A843E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jc w:val="center"/>
        <w:textAlignment w:val="auto"/>
        <w:rPr>
          <w:rFonts w:ascii="Times New Roman" w:hAnsi="Times New Roman" w:eastAsia="Times New Roman"/>
          <w:b w:val="0"/>
          <w:i w:val="0"/>
          <w:sz w:val="19"/>
          <w:szCs w:val="20"/>
          <w:highlight w:val="none"/>
        </w:rPr>
      </w:pPr>
      <w:r>
        <w:rPr>
          <w:rFonts w:ascii="Times New Roman" w:hAnsi="Times New Roman" w:eastAsia="Times New Roman"/>
          <w:b w:val="0"/>
          <w:i w:val="0"/>
          <w:sz w:val="24"/>
          <w:szCs w:val="20"/>
          <w:highlight w:val="none"/>
        </w:rPr>
        <w:drawing>
          <wp:inline distT="0" distB="0" distL="114300" distR="114300">
            <wp:extent cx="4319905" cy="2879725"/>
            <wp:effectExtent l="0" t="0" r="4445" b="6350"/>
            <wp:docPr id="4" name="图片 3" descr="D:/桌面/cancer medicine/Cancer_Medicine_Figures_600dpi_TIFF/Supplementary_Figure_3_Subgroup_fatigue_tools_600dpi.tifSupplementary_Figure_3_Subgroup_fatigue_tools_600dp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D:/桌面/cancer medicine/Cancer_Medicine_Figures_600dpi_TIFF/Supplementary_Figure_3_Subgroup_fatigue_tools_600dpi.tifSupplementary_Figure_3_Subgroup_fatigue_tools_600dpi"/>
                    <pic:cNvPicPr/>
                  </pic:nvPicPr>
                  <pic:blipFill>
                    <a:blip r:embed="rId14"/>
                    <a:srcRect t="5806" b="5806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A9A78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jc w:val="left"/>
        <w:textAlignment w:val="auto"/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 w:bidi="ar"/>
        </w:rPr>
      </w:pPr>
      <w:r>
        <w:rPr>
          <w:rFonts w:ascii="Times New Roman" w:hAnsi="Times New Roman"/>
          <w:b/>
          <w:sz w:val="24"/>
          <w:highlight w:val="none"/>
        </w:rPr>
        <w:t>Fig. S3. Subgroup analysis by fatigue assessment tool for CRF.</w:t>
      </w:r>
    </w:p>
    <w:p w14:paraId="4160CF42">
      <w:pPr>
        <w:spacing w:before="0" w:after="0" w:line="480" w:lineRule="auto"/>
        <w:jc w:val="center"/>
        <w:rPr>
          <w:sz w:val="20"/>
          <w:szCs w:val="20"/>
          <w:highlight w:val="none"/>
        </w:rPr>
      </w:pPr>
      <w:r>
        <w:rPr>
          <w:rFonts w:ascii="Times New Roman" w:hAnsi="Times New Roman" w:eastAsia="Times New Roman"/>
          <w:b w:val="0"/>
          <w:i w:val="0"/>
          <w:sz w:val="24"/>
          <w:szCs w:val="20"/>
          <w:highlight w:val="none"/>
        </w:rPr>
        <w:drawing>
          <wp:inline distT="0" distB="0" distL="114300" distR="114300">
            <wp:extent cx="4319905" cy="2879725"/>
            <wp:effectExtent l="0" t="0" r="4445" b="6350"/>
            <wp:docPr id="8" name="图片 3" descr="D:/桌面/cancer medicine/Cancer_Medicine_Figures_600dpi_TIFF/Supplementary_Figure_4_Subgroup_duration_600dpi.tifSupplementary_Figure_4_Subgroup_duration_600dp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D:/桌面/cancer medicine/Cancer_Medicine_Figures_600dpi_TIFF/Supplementary_Figure_4_Subgroup_duration_600dpi.tifSupplementary_Figure_4_Subgroup_duration_600dpi"/>
                    <pic:cNvPicPr/>
                  </pic:nvPicPr>
                  <pic:blipFill>
                    <a:blip r:embed="rId15"/>
                    <a:srcRect t="11230" b="11230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FC643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jc w:val="left"/>
        <w:textAlignment w:val="auto"/>
        <w:rPr>
          <w:rFonts w:ascii="Times New Roman" w:hAnsi="Times New Roman" w:eastAsia="等线" w:cs="Times New Roman"/>
          <w:b w:val="0"/>
          <w:bCs w:val="0"/>
          <w:sz w:val="24"/>
          <w:szCs w:val="24"/>
          <w:highlight w:val="none"/>
          <w:lang w:eastAsia="zh-TW" w:bidi="ar"/>
        </w:rPr>
      </w:pPr>
      <w:r>
        <w:rPr>
          <w:rFonts w:ascii="Times New Roman" w:hAnsi="Times New Roman"/>
          <w:b/>
          <w:sz w:val="24"/>
          <w:highlight w:val="none"/>
        </w:rPr>
        <w:t>Fig. S4. Subgroup analysis by intervention duration for CRF.</w:t>
      </w:r>
    </w:p>
    <w:p w14:paraId="74C90CBD">
      <w:pPr>
        <w:spacing w:before="0" w:after="0" w:line="480" w:lineRule="auto"/>
        <w:jc w:val="center"/>
        <w:rPr>
          <w:sz w:val="20"/>
          <w:szCs w:val="20"/>
          <w:highlight w:val="none"/>
        </w:rPr>
      </w:pPr>
      <w:r>
        <w:rPr>
          <w:rFonts w:hint="eastAsia" w:ascii="Times New Roman" w:hAnsi="Times New Roman" w:cs="Times New Roman" w:eastAsiaTheme="minorEastAsia"/>
          <w:b w:val="0"/>
          <w:bCs/>
          <w:i w:val="0"/>
          <w:sz w:val="24"/>
          <w:szCs w:val="20"/>
          <w:highlight w:val="none"/>
          <w:lang w:eastAsia="zh-CN"/>
        </w:rPr>
        <w:drawing>
          <wp:inline distT="0" distB="0" distL="114300" distR="114300">
            <wp:extent cx="6017895" cy="1800225"/>
            <wp:effectExtent l="0" t="0" r="1905" b="0"/>
            <wp:docPr id="3" name="图片 3" descr="D:/桌面/cancer medicine/Cancer_Medicine_Figures_600dpi_TIFF/Supplementary_Figure_5_Egger_CRF_600dpi.tifSupplementary_Figure_5_Egger_CRF_6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/桌面/cancer medicine/Cancer_Medicine_Figures_600dpi_TIFF/Supplementary_Figure_5_Egger_CRF_600dpi.tifSupplementary_Figure_5_Egger_CRF_600dpi"/>
                    <pic:cNvPicPr>
                      <a:picLocks noChangeAspect="1"/>
                    </pic:cNvPicPr>
                  </pic:nvPicPr>
                  <pic:blipFill>
                    <a:blip r:embed="rId16"/>
                    <a:srcRect t="5" b="5"/>
                    <a:stretch>
                      <a:fillRect/>
                    </a:stretch>
                  </pic:blipFill>
                  <pic:spPr>
                    <a:xfrm>
                      <a:off x="0" y="0"/>
                      <a:ext cx="601789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3FB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jc w:val="left"/>
        <w:textAlignment w:val="auto"/>
        <w:rPr>
          <w:rFonts w:ascii="Times New Roman" w:hAnsi="Times New Roman"/>
          <w:b/>
          <w:sz w:val="24"/>
          <w:highlight w:val="none"/>
        </w:rPr>
      </w:pPr>
      <w:r>
        <w:rPr>
          <w:rFonts w:ascii="Times New Roman" w:hAnsi="Times New Roman"/>
          <w:b/>
          <w:sz w:val="24"/>
          <w:highlight w:val="none"/>
        </w:rPr>
        <w:t>Fig. S5. Egger's test for publication bias in studies assessing CRF.</w:t>
      </w:r>
    </w:p>
    <w:p w14:paraId="1C15FC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jc w:val="left"/>
        <w:textAlignment w:val="auto"/>
        <w:rPr>
          <w:rFonts w:hint="default" w:ascii="Times New Roman" w:hAnsi="Times New Roman"/>
          <w:b/>
          <w:sz w:val="24"/>
          <w:highlight w:val="none"/>
          <w:lang w:val="en-US" w:eastAsia="zh-CN"/>
        </w:rPr>
      </w:pPr>
    </w:p>
    <w:p w14:paraId="6592CF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jc w:val="center"/>
        <w:textAlignment w:val="auto"/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zh-CN" w:bidi="ar"/>
        </w:rPr>
        <w:drawing>
          <wp:inline distT="0" distB="0" distL="114300" distR="114300">
            <wp:extent cx="5723890" cy="1642110"/>
            <wp:effectExtent l="0" t="0" r="635" b="5715"/>
            <wp:docPr id="6" name="图片 6" descr="D:/桌面/cancer medicine/Cancer_Medicine_Figures_600dpi_TIFF/Supplementary_Figure_6_Egger_HRQoL_600dpi.tifSupplementary_Figure_6_Egger_HRQoL_6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:/桌面/cancer medicine/Cancer_Medicine_Figures_600dpi_TIFF/Supplementary_Figure_6_Egger_HRQoL_600dpi.tifSupplementary_Figure_6_Egger_HRQoL_600dpi"/>
                    <pic:cNvPicPr>
                      <a:picLocks noChangeAspect="1"/>
                    </pic:cNvPicPr>
                  </pic:nvPicPr>
                  <pic:blipFill>
                    <a:blip r:embed="rId17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05924">
      <w:pPr>
        <w:spacing w:before="0" w:after="0" w:line="480" w:lineRule="auto"/>
        <w:jc w:val="left"/>
        <w:rPr>
          <w:rFonts w:ascii="Times New Roman" w:hAnsi="Times New Roman"/>
          <w:b/>
          <w:sz w:val="24"/>
          <w:highlight w:val="none"/>
        </w:rPr>
      </w:pPr>
      <w:r>
        <w:rPr>
          <w:rFonts w:ascii="Times New Roman" w:hAnsi="Times New Roman"/>
          <w:b/>
          <w:sz w:val="24"/>
          <w:highlight w:val="none"/>
        </w:rPr>
        <w:t>Fig. S6. Egger's test for publication bias in studies assessing HRQoL.</w:t>
      </w:r>
    </w:p>
    <w:p w14:paraId="1DD7DEA7">
      <w:pPr>
        <w:spacing w:before="0" w:after="0" w:line="480" w:lineRule="auto"/>
        <w:jc w:val="left"/>
        <w:rPr>
          <w:rFonts w:hint="eastAsia" w:ascii="Times New Roman" w:hAnsi="Times New Roman"/>
          <w:b/>
          <w:sz w:val="24"/>
          <w:highlight w:val="none"/>
          <w:lang w:eastAsia="zh-CN"/>
        </w:rPr>
      </w:pPr>
    </w:p>
    <w:p w14:paraId="3D30716B">
      <w:pPr>
        <w:spacing w:before="0" w:after="0" w:line="480" w:lineRule="auto"/>
        <w:jc w:val="center"/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zh-CN" w:bidi="ar"/>
        </w:rPr>
        <w:drawing>
          <wp:inline distT="0" distB="0" distL="114300" distR="114300">
            <wp:extent cx="6010910" cy="1962785"/>
            <wp:effectExtent l="0" t="0" r="8890" b="8890"/>
            <wp:docPr id="7" name="图片 7" descr="D:/桌面/cancer medicine/Cancer_Medicine_Figures_600dpi_TIFF/Supplementary_Figure_7_GRADE_600dpi.tifSupplementary_Figure_7_GRADE_6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:/桌面/cancer medicine/Cancer_Medicine_Figures_600dpi_TIFF/Supplementary_Figure_7_GRADE_600dpi.tifSupplementary_Figure_7_GRADE_600dpi"/>
                    <pic:cNvPicPr>
                      <a:picLocks noChangeAspect="1"/>
                    </pic:cNvPicPr>
                  </pic:nvPicPr>
                  <pic:blipFill>
                    <a:blip r:embed="rId18"/>
                    <a:srcRect l="16" r="16"/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52B62">
      <w:pPr>
        <w:spacing w:before="0" w:after="0" w:line="480" w:lineRule="auto"/>
        <w:jc w:val="left"/>
        <w:rPr>
          <w:highlight w:val="none"/>
        </w:rPr>
      </w:pPr>
      <w:r>
        <w:rPr>
          <w:rFonts w:ascii="Times New Roman" w:hAnsi="Times New Roman"/>
          <w:b/>
          <w:sz w:val="24"/>
          <w:highlight w:val="none"/>
        </w:rPr>
        <w:t>Fig. S7. GRADE certainty-of-evidence ratings.</w:t>
      </w:r>
    </w:p>
    <w:bookmarkEnd w:id="4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440" w:bottom="1440" w:left="144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F62BF">
    <w:pPr>
      <w:jc w:val="center"/>
    </w:pPr>
    <w:r>
      <w:rPr>
        <w:rFonts w:ascii="Times New Roman" w:hAnsi="Times New Roman"/>
        <w:sz w:val="24"/>
      </w:rPr>
      <w:t xml:space="preserve">Page </w:t>
    </w: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31B3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A50BD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E945E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5BBA8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3A8CE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C13078"/>
    <w:rsid w:val="38C1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0" w:after="0" w:line="480" w:lineRule="auto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 w:line="480" w:lineRule="auto"/>
      <w:jc w:val="left"/>
    </w:pPr>
    <w:rPr>
      <w:rFonts w:hint="eastAsia" w:ascii="Times New Roman" w:hAnsi="Times New Roman" w:eastAsia="Times New Roman" w:cs="宋体"/>
      <w:b/>
      <w:bCs/>
      <w:kern w:val="44"/>
      <w:sz w:val="24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7.tiff"/><Relationship Id="rId17" Type="http://schemas.openxmlformats.org/officeDocument/2006/relationships/image" Target="media/image6.tiff"/><Relationship Id="rId16" Type="http://schemas.openxmlformats.org/officeDocument/2006/relationships/image" Target="media/image5.tiff"/><Relationship Id="rId15" Type="http://schemas.openxmlformats.org/officeDocument/2006/relationships/image" Target="media/image4.tiff"/><Relationship Id="rId14" Type="http://schemas.openxmlformats.org/officeDocument/2006/relationships/image" Target="media/image3.tiff"/><Relationship Id="rId13" Type="http://schemas.openxmlformats.org/officeDocument/2006/relationships/image" Target="media/image2.tiff"/><Relationship Id="rId12" Type="http://schemas.openxmlformats.org/officeDocument/2006/relationships/image" Target="media/image1.tiff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2026-08-26T11:50:00Z</dcterms:created>
  <dc:creator>庞智文</dc:creator>
  <cp:lastModifiedBy>庞智文</cp:lastModifiedBy>
  <dcterms:modified xsi:type="dcterms:W3CDTF">2026-08-26T11:51:08Z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882BE02F29A44678BE98E1D30005FE77_11</vt:lpwstr>
  </property>
  <property fmtid="{D5CDD505-2E9C-101B-9397-08002B2CF9AE}" pid="4" name="KSOTemplateDocerSaveRecord">
    <vt:lpwstr>eyJoZGlkIjoiZmJkZDY4OWM3Zjg2OTJjNzlkNjM4YjlmZTFlZTY5NjgiLCJ1c2VySWQiOiIzOTU5NzM0NTAifQ==</vt:lpwstr>
  </property>
</Properties>
</file>