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heme="minorEastAsia" w:hAnsi="Times New Roman" w:cs="Times New Roman"/>
          <w:color w:val="auto"/>
          <w:sz w:val="24"/>
          <w:szCs w:val="20"/>
          <w:bdr w:val="nil"/>
          <w:lang w:val="zh-CN"/>
        </w:rPr>
        <w:id w:val="-270242427"/>
        <w:docPartObj>
          <w:docPartGallery w:val="Table of Contents"/>
          <w:docPartUnique/>
        </w:docPartObj>
      </w:sdtPr>
      <w:sdtEndPr>
        <w:rPr>
          <w:b/>
          <w:bCs/>
          <w:color w:val="000000"/>
        </w:rPr>
      </w:sdtEndPr>
      <w:sdtContent>
        <w:p w:rsidR="00156B1E" w:rsidRPr="00653D9B" w:rsidRDefault="007A066F">
          <w:pPr>
            <w:pStyle w:val="TOC"/>
            <w:rPr>
              <w:rFonts w:ascii="Times New Roman" w:hAnsi="Times New Roman" w:cs="Times New Roman"/>
              <w:color w:val="auto"/>
            </w:rPr>
          </w:pPr>
          <w:r>
            <w:rPr>
              <w:rFonts w:ascii="Calibri" w:hAnsi="Calibri" w:cs="Calibri"/>
              <w:b/>
              <w:bCs/>
              <w:color w:val="auto"/>
              <w:sz w:val="22"/>
              <w:szCs w:val="22"/>
            </w:rPr>
            <w:t>S</w:t>
          </w:r>
          <w:r w:rsidRPr="00653D9B">
            <w:rPr>
              <w:rFonts w:ascii="Times New Roman" w:hAnsi="Times New Roman" w:cs="Times New Roman"/>
              <w:b/>
              <w:bCs/>
              <w:color w:val="auto"/>
              <w:sz w:val="22"/>
              <w:szCs w:val="22"/>
            </w:rPr>
            <w:t>upplementary Materials-</w:t>
          </w:r>
          <w:r w:rsidR="002E284B" w:rsidRPr="00653D9B">
            <w:rPr>
              <w:rFonts w:ascii="Times New Roman" w:hAnsi="Times New Roman" w:cs="Times New Roman"/>
              <w:b/>
              <w:bCs/>
              <w:color w:val="auto"/>
              <w:sz w:val="22"/>
              <w:szCs w:val="22"/>
            </w:rPr>
            <w:t>Index</w:t>
          </w:r>
        </w:p>
        <w:p w:rsidR="00F82341" w:rsidRDefault="00156B1E">
          <w:pPr>
            <w:pStyle w:val="12"/>
            <w:tabs>
              <w:tab w:val="right" w:leader="dot" w:pos="9016"/>
            </w:tabs>
            <w:rPr>
              <w:rFonts w:asciiTheme="minorHAnsi" w:hAnsiTheme="minorHAnsi" w:cstheme="minorBidi"/>
              <w:noProof/>
              <w:color w:val="auto"/>
              <w:kern w:val="2"/>
              <w:sz w:val="21"/>
              <w:szCs w:val="22"/>
              <w:bdr w:val="none" w:sz="0" w:space="0" w:color="auto"/>
            </w:rPr>
          </w:pPr>
          <w:r w:rsidRPr="00653D9B">
            <w:fldChar w:fldCharType="begin"/>
          </w:r>
          <w:r w:rsidRPr="00653D9B">
            <w:instrText xml:space="preserve"> TOC \o "1-3" \h \z \u </w:instrText>
          </w:r>
          <w:r w:rsidRPr="00653D9B">
            <w:fldChar w:fldCharType="separate"/>
          </w:r>
          <w:bookmarkStart w:id="0" w:name="_GoBack"/>
          <w:bookmarkEnd w:id="0"/>
          <w:r w:rsidR="00F82341" w:rsidRPr="00DE710B">
            <w:rPr>
              <w:rStyle w:val="ae"/>
              <w:noProof/>
            </w:rPr>
            <w:fldChar w:fldCharType="begin"/>
          </w:r>
          <w:r w:rsidR="00F82341" w:rsidRPr="00DE710B">
            <w:rPr>
              <w:rStyle w:val="ae"/>
              <w:noProof/>
            </w:rPr>
            <w:instrText xml:space="preserve"> </w:instrText>
          </w:r>
          <w:r w:rsidR="00F82341">
            <w:rPr>
              <w:noProof/>
            </w:rPr>
            <w:instrText>HYPERLINK \l "_Toc240182068"</w:instrText>
          </w:r>
          <w:r w:rsidR="00F82341" w:rsidRPr="00DE710B">
            <w:rPr>
              <w:rStyle w:val="ae"/>
              <w:noProof/>
            </w:rPr>
            <w:instrText xml:space="preserve"> </w:instrText>
          </w:r>
          <w:r w:rsidR="00F82341" w:rsidRPr="00DE710B">
            <w:rPr>
              <w:rStyle w:val="ae"/>
              <w:noProof/>
            </w:rPr>
          </w:r>
          <w:r w:rsidR="00F82341" w:rsidRPr="00DE710B">
            <w:rPr>
              <w:rStyle w:val="ae"/>
              <w:noProof/>
            </w:rPr>
            <w:fldChar w:fldCharType="separate"/>
          </w:r>
          <w:r w:rsidR="00F82341" w:rsidRPr="00DE710B">
            <w:rPr>
              <w:rStyle w:val="ae"/>
              <w:noProof/>
            </w:rPr>
            <w:t>Table S1 Detailed search strategy</w:t>
          </w:r>
          <w:r w:rsidR="00F82341">
            <w:rPr>
              <w:noProof/>
              <w:webHidden/>
            </w:rPr>
            <w:tab/>
          </w:r>
          <w:r w:rsidR="00F82341">
            <w:rPr>
              <w:noProof/>
              <w:webHidden/>
            </w:rPr>
            <w:fldChar w:fldCharType="begin"/>
          </w:r>
          <w:r w:rsidR="00F82341">
            <w:rPr>
              <w:noProof/>
              <w:webHidden/>
            </w:rPr>
            <w:instrText xml:space="preserve"> PAGEREF _Toc240182068 \h </w:instrText>
          </w:r>
          <w:r w:rsidR="00F82341">
            <w:rPr>
              <w:noProof/>
              <w:webHidden/>
            </w:rPr>
          </w:r>
          <w:r w:rsidR="00F82341">
            <w:rPr>
              <w:noProof/>
              <w:webHidden/>
            </w:rPr>
            <w:fldChar w:fldCharType="separate"/>
          </w:r>
          <w:r w:rsidR="00F82341">
            <w:rPr>
              <w:noProof/>
              <w:webHidden/>
            </w:rPr>
            <w:t>2</w:t>
          </w:r>
          <w:r w:rsidR="00F82341">
            <w:rPr>
              <w:noProof/>
              <w:webHidden/>
            </w:rPr>
            <w:fldChar w:fldCharType="end"/>
          </w:r>
          <w:r w:rsidR="00F82341" w:rsidRPr="00DE710B">
            <w:rPr>
              <w:rStyle w:val="ae"/>
              <w:noProof/>
            </w:rPr>
            <w:fldChar w:fldCharType="end"/>
          </w:r>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69" w:history="1">
            <w:r w:rsidRPr="00DE710B">
              <w:rPr>
                <w:rStyle w:val="ae"/>
                <w:noProof/>
                <w:lang w:val="it-IT"/>
              </w:rPr>
              <w:t>Modified Newcastle–Ottawa Scale (NOS) for cohort studies (MAX = 7)</w:t>
            </w:r>
            <w:r>
              <w:rPr>
                <w:noProof/>
                <w:webHidden/>
              </w:rPr>
              <w:tab/>
            </w:r>
            <w:r>
              <w:rPr>
                <w:noProof/>
                <w:webHidden/>
              </w:rPr>
              <w:fldChar w:fldCharType="begin"/>
            </w:r>
            <w:r>
              <w:rPr>
                <w:noProof/>
                <w:webHidden/>
              </w:rPr>
              <w:instrText xml:space="preserve"> PAGEREF _Toc240182069 \h </w:instrText>
            </w:r>
            <w:r>
              <w:rPr>
                <w:noProof/>
                <w:webHidden/>
              </w:rPr>
            </w:r>
            <w:r>
              <w:rPr>
                <w:noProof/>
                <w:webHidden/>
              </w:rPr>
              <w:fldChar w:fldCharType="separate"/>
            </w:r>
            <w:r>
              <w:rPr>
                <w:noProof/>
                <w:webHidden/>
              </w:rPr>
              <w:t>3</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70" w:history="1">
            <w:r w:rsidRPr="00DE710B">
              <w:rPr>
                <w:rStyle w:val="ae"/>
                <w:noProof/>
              </w:rPr>
              <w:t>Table S2 NOS-7 scores for the included studies:</w:t>
            </w:r>
            <w:r>
              <w:rPr>
                <w:noProof/>
                <w:webHidden/>
              </w:rPr>
              <w:tab/>
            </w:r>
            <w:r>
              <w:rPr>
                <w:noProof/>
                <w:webHidden/>
              </w:rPr>
              <w:fldChar w:fldCharType="begin"/>
            </w:r>
            <w:r>
              <w:rPr>
                <w:noProof/>
                <w:webHidden/>
              </w:rPr>
              <w:instrText xml:space="preserve"> PAGEREF _Toc240182070 \h </w:instrText>
            </w:r>
            <w:r>
              <w:rPr>
                <w:noProof/>
                <w:webHidden/>
              </w:rPr>
            </w:r>
            <w:r>
              <w:rPr>
                <w:noProof/>
                <w:webHidden/>
              </w:rPr>
              <w:fldChar w:fldCharType="separate"/>
            </w:r>
            <w:r>
              <w:rPr>
                <w:noProof/>
                <w:webHidden/>
              </w:rPr>
              <w:t>3</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71" w:history="1">
            <w:r w:rsidRPr="00DE710B">
              <w:rPr>
                <w:rStyle w:val="ae"/>
                <w:noProof/>
              </w:rPr>
              <w:t xml:space="preserve">Table S3 </w:t>
            </w:r>
            <w:r w:rsidRPr="00DE710B">
              <w:rPr>
                <w:rStyle w:val="ae"/>
                <w:rFonts w:eastAsia="宋体"/>
                <w:noProof/>
              </w:rPr>
              <w:t>Full-text articles reviewed but not included.</w:t>
            </w:r>
            <w:r>
              <w:rPr>
                <w:noProof/>
                <w:webHidden/>
              </w:rPr>
              <w:tab/>
            </w:r>
            <w:r>
              <w:rPr>
                <w:noProof/>
                <w:webHidden/>
              </w:rPr>
              <w:fldChar w:fldCharType="begin"/>
            </w:r>
            <w:r>
              <w:rPr>
                <w:noProof/>
                <w:webHidden/>
              </w:rPr>
              <w:instrText xml:space="preserve"> PAGEREF _Toc240182071 \h </w:instrText>
            </w:r>
            <w:r>
              <w:rPr>
                <w:noProof/>
                <w:webHidden/>
              </w:rPr>
            </w:r>
            <w:r>
              <w:rPr>
                <w:noProof/>
                <w:webHidden/>
              </w:rPr>
              <w:fldChar w:fldCharType="separate"/>
            </w:r>
            <w:r>
              <w:rPr>
                <w:noProof/>
                <w:webHidden/>
              </w:rPr>
              <w:t>4</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72" w:history="1">
            <w:r w:rsidRPr="00DE710B">
              <w:rPr>
                <w:rStyle w:val="ae"/>
                <w:noProof/>
              </w:rPr>
              <w:t>Table S4 Study-level pathology spectrum and histological details of pulmonary nodules (benign/PLC/MBC and subtypes).</w:t>
            </w:r>
            <w:r>
              <w:rPr>
                <w:noProof/>
                <w:webHidden/>
              </w:rPr>
              <w:tab/>
            </w:r>
            <w:r>
              <w:rPr>
                <w:noProof/>
                <w:webHidden/>
              </w:rPr>
              <w:fldChar w:fldCharType="begin"/>
            </w:r>
            <w:r>
              <w:rPr>
                <w:noProof/>
                <w:webHidden/>
              </w:rPr>
              <w:instrText xml:space="preserve"> PAGEREF _Toc240182072 \h </w:instrText>
            </w:r>
            <w:r>
              <w:rPr>
                <w:noProof/>
                <w:webHidden/>
              </w:rPr>
            </w:r>
            <w:r>
              <w:rPr>
                <w:noProof/>
                <w:webHidden/>
              </w:rPr>
              <w:fldChar w:fldCharType="separate"/>
            </w:r>
            <w:r>
              <w:rPr>
                <w:noProof/>
                <w:webHidden/>
              </w:rPr>
              <w:t>5</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73" w:history="1">
            <w:r w:rsidRPr="00DE710B">
              <w:rPr>
                <w:rStyle w:val="ae"/>
                <w:noProof/>
              </w:rPr>
              <w:t>Table S5 Expanded pooled patient and nodule characteristics by analytic population (full version of Table 2).</w:t>
            </w:r>
            <w:r>
              <w:rPr>
                <w:noProof/>
                <w:webHidden/>
              </w:rPr>
              <w:tab/>
            </w:r>
            <w:r>
              <w:rPr>
                <w:noProof/>
                <w:webHidden/>
              </w:rPr>
              <w:fldChar w:fldCharType="begin"/>
            </w:r>
            <w:r>
              <w:rPr>
                <w:noProof/>
                <w:webHidden/>
              </w:rPr>
              <w:instrText xml:space="preserve"> PAGEREF _Toc240182073 \h </w:instrText>
            </w:r>
            <w:r>
              <w:rPr>
                <w:noProof/>
                <w:webHidden/>
              </w:rPr>
            </w:r>
            <w:r>
              <w:rPr>
                <w:noProof/>
                <w:webHidden/>
              </w:rPr>
              <w:fldChar w:fldCharType="separate"/>
            </w:r>
            <w:r>
              <w:rPr>
                <w:noProof/>
                <w:webHidden/>
              </w:rPr>
              <w:t>7</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74" w:history="1">
            <w:r w:rsidRPr="00DE710B">
              <w:rPr>
                <w:rStyle w:val="ae"/>
                <w:noProof/>
              </w:rPr>
              <w:t>Table S6a Study-level extracted dataset for the pulmonary nodule cohort (raw data).</w:t>
            </w:r>
            <w:r>
              <w:rPr>
                <w:noProof/>
                <w:webHidden/>
              </w:rPr>
              <w:tab/>
            </w:r>
            <w:r>
              <w:rPr>
                <w:noProof/>
                <w:webHidden/>
              </w:rPr>
              <w:fldChar w:fldCharType="begin"/>
            </w:r>
            <w:r>
              <w:rPr>
                <w:noProof/>
                <w:webHidden/>
              </w:rPr>
              <w:instrText xml:space="preserve"> PAGEREF _Toc240182074 \h </w:instrText>
            </w:r>
            <w:r>
              <w:rPr>
                <w:noProof/>
                <w:webHidden/>
              </w:rPr>
            </w:r>
            <w:r>
              <w:rPr>
                <w:noProof/>
                <w:webHidden/>
              </w:rPr>
              <w:fldChar w:fldCharType="separate"/>
            </w:r>
            <w:r>
              <w:rPr>
                <w:noProof/>
                <w:webHidden/>
              </w:rPr>
              <w:t>8</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75" w:history="1">
            <w:r w:rsidRPr="00DE710B">
              <w:rPr>
                <w:rStyle w:val="ae"/>
                <w:noProof/>
              </w:rPr>
              <w:t>Table S6b Study-level extracted dataset for the invasive diagnostic intervention cohort (raw data).</w:t>
            </w:r>
            <w:r>
              <w:rPr>
                <w:noProof/>
                <w:webHidden/>
              </w:rPr>
              <w:tab/>
            </w:r>
            <w:r>
              <w:rPr>
                <w:noProof/>
                <w:webHidden/>
              </w:rPr>
              <w:fldChar w:fldCharType="begin"/>
            </w:r>
            <w:r>
              <w:rPr>
                <w:noProof/>
                <w:webHidden/>
              </w:rPr>
              <w:instrText xml:space="preserve"> PAGEREF _Toc240182075 \h </w:instrText>
            </w:r>
            <w:r>
              <w:rPr>
                <w:noProof/>
                <w:webHidden/>
              </w:rPr>
            </w:r>
            <w:r>
              <w:rPr>
                <w:noProof/>
                <w:webHidden/>
              </w:rPr>
              <w:fldChar w:fldCharType="separate"/>
            </w:r>
            <w:r>
              <w:rPr>
                <w:noProof/>
                <w:webHidden/>
              </w:rPr>
              <w:t>9</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76" w:history="1">
            <w:r w:rsidRPr="00DE710B">
              <w:rPr>
                <w:rStyle w:val="ae"/>
                <w:noProof/>
              </w:rPr>
              <w:t>Table S6c Study-level extracted dataset for pathologically confirmed nodules by diagnosis group (PLC vs MBC vs benign) (raw data).</w:t>
            </w:r>
            <w:r>
              <w:rPr>
                <w:noProof/>
                <w:webHidden/>
              </w:rPr>
              <w:tab/>
            </w:r>
            <w:r>
              <w:rPr>
                <w:noProof/>
                <w:webHidden/>
              </w:rPr>
              <w:fldChar w:fldCharType="begin"/>
            </w:r>
            <w:r>
              <w:rPr>
                <w:noProof/>
                <w:webHidden/>
              </w:rPr>
              <w:instrText xml:space="preserve"> PAGEREF _Toc240182076 \h </w:instrText>
            </w:r>
            <w:r>
              <w:rPr>
                <w:noProof/>
                <w:webHidden/>
              </w:rPr>
            </w:r>
            <w:r>
              <w:rPr>
                <w:noProof/>
                <w:webHidden/>
              </w:rPr>
              <w:fldChar w:fldCharType="separate"/>
            </w:r>
            <w:r>
              <w:rPr>
                <w:noProof/>
                <w:webHidden/>
              </w:rPr>
              <w:t>10</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77" w:history="1">
            <w:r w:rsidRPr="00DE710B">
              <w:rPr>
                <w:rStyle w:val="ae"/>
                <w:rFonts w:eastAsia="微软雅黑"/>
                <w:noProof/>
              </w:rPr>
              <w:t>Figure S1 Meta-regression of pulmonary nodule prevalence by publication year in CT-only cohorts.</w:t>
            </w:r>
            <w:r>
              <w:rPr>
                <w:noProof/>
                <w:webHidden/>
              </w:rPr>
              <w:tab/>
            </w:r>
            <w:r>
              <w:rPr>
                <w:noProof/>
                <w:webHidden/>
              </w:rPr>
              <w:fldChar w:fldCharType="begin"/>
            </w:r>
            <w:r>
              <w:rPr>
                <w:noProof/>
                <w:webHidden/>
              </w:rPr>
              <w:instrText xml:space="preserve"> PAGEREF _Toc240182077 \h </w:instrText>
            </w:r>
            <w:r>
              <w:rPr>
                <w:noProof/>
                <w:webHidden/>
              </w:rPr>
            </w:r>
            <w:r>
              <w:rPr>
                <w:noProof/>
                <w:webHidden/>
              </w:rPr>
              <w:fldChar w:fldCharType="separate"/>
            </w:r>
            <w:r>
              <w:rPr>
                <w:noProof/>
                <w:webHidden/>
              </w:rPr>
              <w:t>12</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78" w:history="1">
            <w:r w:rsidRPr="00DE710B">
              <w:rPr>
                <w:rStyle w:val="ae"/>
                <w:rFonts w:eastAsia="微软雅黑"/>
                <w:noProof/>
              </w:rPr>
              <w:t>Figure S2 Pulmonary nodule prevalence in CT-only cohorts by detection setting (initial staging vs. follow-up surveillance).</w:t>
            </w:r>
            <w:r>
              <w:rPr>
                <w:noProof/>
                <w:webHidden/>
              </w:rPr>
              <w:tab/>
            </w:r>
            <w:r>
              <w:rPr>
                <w:noProof/>
                <w:webHidden/>
              </w:rPr>
              <w:fldChar w:fldCharType="begin"/>
            </w:r>
            <w:r>
              <w:rPr>
                <w:noProof/>
                <w:webHidden/>
              </w:rPr>
              <w:instrText xml:space="preserve"> PAGEREF _Toc240182078 \h </w:instrText>
            </w:r>
            <w:r>
              <w:rPr>
                <w:noProof/>
                <w:webHidden/>
              </w:rPr>
            </w:r>
            <w:r>
              <w:rPr>
                <w:noProof/>
                <w:webHidden/>
              </w:rPr>
              <w:fldChar w:fldCharType="separate"/>
            </w:r>
            <w:r>
              <w:rPr>
                <w:noProof/>
                <w:webHidden/>
              </w:rPr>
              <w:t>12</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79" w:history="1">
            <w:r w:rsidRPr="00DE710B">
              <w:rPr>
                <w:rStyle w:val="ae"/>
                <w:rFonts w:eastAsia="微软雅黑"/>
                <w:noProof/>
              </w:rPr>
              <w:t>Figure S3 Benign proportion among pathologically confirmed pulmonary nodules</w:t>
            </w:r>
            <w:r>
              <w:rPr>
                <w:noProof/>
                <w:webHidden/>
              </w:rPr>
              <w:tab/>
            </w:r>
            <w:r>
              <w:rPr>
                <w:noProof/>
                <w:webHidden/>
              </w:rPr>
              <w:fldChar w:fldCharType="begin"/>
            </w:r>
            <w:r>
              <w:rPr>
                <w:noProof/>
                <w:webHidden/>
              </w:rPr>
              <w:instrText xml:space="preserve"> PAGEREF _Toc240182079 \h </w:instrText>
            </w:r>
            <w:r>
              <w:rPr>
                <w:noProof/>
                <w:webHidden/>
              </w:rPr>
            </w:r>
            <w:r>
              <w:rPr>
                <w:noProof/>
                <w:webHidden/>
              </w:rPr>
              <w:fldChar w:fldCharType="separate"/>
            </w:r>
            <w:r>
              <w:rPr>
                <w:noProof/>
                <w:webHidden/>
              </w:rPr>
              <w:t>13</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80" w:history="1">
            <w:r w:rsidRPr="00DE710B">
              <w:rPr>
                <w:rStyle w:val="ae"/>
                <w:rFonts w:eastAsia="微软雅黑"/>
                <w:noProof/>
              </w:rPr>
              <w:t>Figure S4 Primary lung cancer proportion among pathologically confirmed pulmonary nodules.</w:t>
            </w:r>
            <w:r>
              <w:rPr>
                <w:noProof/>
                <w:webHidden/>
              </w:rPr>
              <w:tab/>
            </w:r>
            <w:r>
              <w:rPr>
                <w:noProof/>
                <w:webHidden/>
              </w:rPr>
              <w:fldChar w:fldCharType="begin"/>
            </w:r>
            <w:r>
              <w:rPr>
                <w:noProof/>
                <w:webHidden/>
              </w:rPr>
              <w:instrText xml:space="preserve"> PAGEREF _Toc240182080 \h </w:instrText>
            </w:r>
            <w:r>
              <w:rPr>
                <w:noProof/>
                <w:webHidden/>
              </w:rPr>
            </w:r>
            <w:r>
              <w:rPr>
                <w:noProof/>
                <w:webHidden/>
              </w:rPr>
              <w:fldChar w:fldCharType="separate"/>
            </w:r>
            <w:r>
              <w:rPr>
                <w:noProof/>
                <w:webHidden/>
              </w:rPr>
              <w:t>13</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81" w:history="1">
            <w:r w:rsidRPr="00DE710B">
              <w:rPr>
                <w:rStyle w:val="ae"/>
                <w:rFonts w:eastAsia="微软雅黑"/>
                <w:noProof/>
                <w:shd w:val="clear" w:color="auto" w:fill="FFFFFF"/>
              </w:rPr>
              <w:t>Figure S5 Metastatic breast cancer proportion among pathologically confirmed pulmonary nodules.</w:t>
            </w:r>
            <w:r>
              <w:rPr>
                <w:noProof/>
                <w:webHidden/>
              </w:rPr>
              <w:tab/>
            </w:r>
            <w:r>
              <w:rPr>
                <w:noProof/>
                <w:webHidden/>
              </w:rPr>
              <w:fldChar w:fldCharType="begin"/>
            </w:r>
            <w:r>
              <w:rPr>
                <w:noProof/>
                <w:webHidden/>
              </w:rPr>
              <w:instrText xml:space="preserve"> PAGEREF _Toc240182081 \h </w:instrText>
            </w:r>
            <w:r>
              <w:rPr>
                <w:noProof/>
                <w:webHidden/>
              </w:rPr>
            </w:r>
            <w:r>
              <w:rPr>
                <w:noProof/>
                <w:webHidden/>
              </w:rPr>
              <w:fldChar w:fldCharType="separate"/>
            </w:r>
            <w:r>
              <w:rPr>
                <w:noProof/>
                <w:webHidden/>
              </w:rPr>
              <w:t>14</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82" w:history="1">
            <w:r w:rsidRPr="00DE710B">
              <w:rPr>
                <w:rStyle w:val="ae"/>
                <w:noProof/>
              </w:rPr>
              <w:t>Figure S6 Funnel plots for pulmonary nodule prevalence in CT-only cohorts and pathological proportions among pathologically confirmed pulmonary nodules.</w:t>
            </w:r>
            <w:r>
              <w:rPr>
                <w:noProof/>
                <w:webHidden/>
              </w:rPr>
              <w:tab/>
            </w:r>
            <w:r>
              <w:rPr>
                <w:noProof/>
                <w:webHidden/>
              </w:rPr>
              <w:fldChar w:fldCharType="begin"/>
            </w:r>
            <w:r>
              <w:rPr>
                <w:noProof/>
                <w:webHidden/>
              </w:rPr>
              <w:instrText xml:space="preserve"> PAGEREF _Toc240182082 \h </w:instrText>
            </w:r>
            <w:r>
              <w:rPr>
                <w:noProof/>
                <w:webHidden/>
              </w:rPr>
            </w:r>
            <w:r>
              <w:rPr>
                <w:noProof/>
                <w:webHidden/>
              </w:rPr>
              <w:fldChar w:fldCharType="separate"/>
            </w:r>
            <w:r>
              <w:rPr>
                <w:noProof/>
                <w:webHidden/>
              </w:rPr>
              <w:t>15</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83" w:history="1">
            <w:r w:rsidRPr="00DE710B">
              <w:rPr>
                <w:rStyle w:val="ae"/>
                <w:noProof/>
              </w:rPr>
              <w:t>Figure S7 Leave-one-out sensitivity analyses using a random-effects model.</w:t>
            </w:r>
            <w:r>
              <w:rPr>
                <w:noProof/>
                <w:webHidden/>
              </w:rPr>
              <w:tab/>
            </w:r>
            <w:r>
              <w:rPr>
                <w:noProof/>
                <w:webHidden/>
              </w:rPr>
              <w:fldChar w:fldCharType="begin"/>
            </w:r>
            <w:r>
              <w:rPr>
                <w:noProof/>
                <w:webHidden/>
              </w:rPr>
              <w:instrText xml:space="preserve"> PAGEREF _Toc240182083 \h </w:instrText>
            </w:r>
            <w:r>
              <w:rPr>
                <w:noProof/>
                <w:webHidden/>
              </w:rPr>
            </w:r>
            <w:r>
              <w:rPr>
                <w:noProof/>
                <w:webHidden/>
              </w:rPr>
              <w:fldChar w:fldCharType="separate"/>
            </w:r>
            <w:r>
              <w:rPr>
                <w:noProof/>
                <w:webHidden/>
              </w:rPr>
              <w:t>16</w:t>
            </w:r>
            <w:r>
              <w:rPr>
                <w:noProof/>
                <w:webHidden/>
              </w:rPr>
              <w:fldChar w:fldCharType="end"/>
            </w:r>
          </w:hyperlink>
        </w:p>
        <w:p w:rsidR="00F82341" w:rsidRDefault="00F82341">
          <w:pPr>
            <w:pStyle w:val="12"/>
            <w:tabs>
              <w:tab w:val="right" w:leader="dot" w:pos="9016"/>
            </w:tabs>
            <w:rPr>
              <w:rFonts w:asciiTheme="minorHAnsi" w:hAnsiTheme="minorHAnsi" w:cstheme="minorBidi"/>
              <w:noProof/>
              <w:color w:val="auto"/>
              <w:kern w:val="2"/>
              <w:sz w:val="21"/>
              <w:szCs w:val="22"/>
              <w:bdr w:val="none" w:sz="0" w:space="0" w:color="auto"/>
            </w:rPr>
          </w:pPr>
          <w:hyperlink w:anchor="_Toc240182084" w:history="1">
            <w:r w:rsidRPr="00DE710B">
              <w:rPr>
                <w:rStyle w:val="ae"/>
                <w:noProof/>
              </w:rPr>
              <w:t>Figure S8 Sensitivity analyses excluding studies that enrolled male breast cancer patients.</w:t>
            </w:r>
            <w:r>
              <w:rPr>
                <w:noProof/>
                <w:webHidden/>
              </w:rPr>
              <w:tab/>
            </w:r>
            <w:r>
              <w:rPr>
                <w:noProof/>
                <w:webHidden/>
              </w:rPr>
              <w:fldChar w:fldCharType="begin"/>
            </w:r>
            <w:r>
              <w:rPr>
                <w:noProof/>
                <w:webHidden/>
              </w:rPr>
              <w:instrText xml:space="preserve"> PAGEREF _Toc240182084 \h </w:instrText>
            </w:r>
            <w:r>
              <w:rPr>
                <w:noProof/>
                <w:webHidden/>
              </w:rPr>
            </w:r>
            <w:r>
              <w:rPr>
                <w:noProof/>
                <w:webHidden/>
              </w:rPr>
              <w:fldChar w:fldCharType="separate"/>
            </w:r>
            <w:r>
              <w:rPr>
                <w:noProof/>
                <w:webHidden/>
              </w:rPr>
              <w:t>17</w:t>
            </w:r>
            <w:r>
              <w:rPr>
                <w:noProof/>
                <w:webHidden/>
              </w:rPr>
              <w:fldChar w:fldCharType="end"/>
            </w:r>
          </w:hyperlink>
        </w:p>
        <w:p w:rsidR="009F6BCE" w:rsidRPr="00127E76" w:rsidRDefault="00156B1E" w:rsidP="009F6BCE">
          <w:pPr>
            <w:rPr>
              <w:rFonts w:ascii="Calibri" w:hAnsi="Calibri" w:cs="Calibri"/>
              <w:b/>
              <w:sz w:val="22"/>
            </w:rPr>
            <w:sectPr w:rsidR="009F6BCE" w:rsidRPr="00127E76" w:rsidSect="00127E76">
              <w:headerReference w:type="default" r:id="rId8"/>
              <w:footerReference w:type="default" r:id="rId9"/>
              <w:footnotePr>
                <w:pos w:val="sectEnd"/>
                <w:numStart w:val="0"/>
              </w:footnotePr>
              <w:endnotePr>
                <w:numFmt w:val="decimal"/>
                <w:numStart w:val="0"/>
              </w:endnotePr>
              <w:pgSz w:w="11906" w:h="16838"/>
              <w:pgMar w:top="1440" w:right="1440" w:bottom="1440" w:left="1440" w:header="0" w:footer="0" w:gutter="0"/>
              <w:lnNumType w:countBy="1"/>
              <w:cols w:space="720"/>
              <w:docGrid w:linePitch="326"/>
            </w:sectPr>
          </w:pPr>
          <w:r w:rsidRPr="00653D9B">
            <w:rPr>
              <w:b/>
              <w:bCs/>
              <w:lang w:val="zh-CN"/>
            </w:rPr>
            <w:fldChar w:fldCharType="end"/>
          </w:r>
        </w:p>
      </w:sdtContent>
    </w:sdt>
    <w:p w:rsidR="002A42CA" w:rsidRPr="005D785E" w:rsidRDefault="005D785E" w:rsidP="002A42CA">
      <w:pPr>
        <w:pStyle w:val="1"/>
      </w:pPr>
      <w:bookmarkStart w:id="1" w:name="_Toc203929747"/>
      <w:bookmarkStart w:id="2" w:name="_Toc240182068"/>
      <w:r w:rsidRPr="005D785E">
        <w:lastRenderedPageBreak/>
        <w:t>T</w:t>
      </w:r>
      <w:r w:rsidRPr="005D785E">
        <w:rPr>
          <w:rFonts w:eastAsiaTheme="minorEastAsia"/>
        </w:rPr>
        <w:t>a</w:t>
      </w:r>
      <w:r w:rsidR="009543C7">
        <w:t xml:space="preserve">ble </w:t>
      </w:r>
      <w:r w:rsidRPr="005D785E">
        <w:t xml:space="preserve">S1 </w:t>
      </w:r>
      <w:r w:rsidR="002A42CA" w:rsidRPr="005D785E">
        <w:t>Detailed search strategy</w:t>
      </w:r>
      <w:bookmarkEnd w:id="2"/>
    </w:p>
    <w:tbl>
      <w:tblPr>
        <w:tblW w:w="8940" w:type="dxa"/>
        <w:tblInd w:w="118" w:type="dxa"/>
        <w:tblLook w:val="04A0" w:firstRow="1" w:lastRow="0" w:firstColumn="1" w:lastColumn="0" w:noHBand="0" w:noVBand="1"/>
      </w:tblPr>
      <w:tblGrid>
        <w:gridCol w:w="983"/>
        <w:gridCol w:w="761"/>
        <w:gridCol w:w="7363"/>
      </w:tblGrid>
      <w:tr w:rsidR="007C453D" w:rsidRPr="007C453D" w:rsidTr="00AC6140">
        <w:trPr>
          <w:trHeight w:val="290"/>
        </w:trPr>
        <w:tc>
          <w:tcPr>
            <w:tcW w:w="983" w:type="dxa"/>
            <w:tcBorders>
              <w:top w:val="single" w:sz="8" w:space="0" w:color="auto"/>
              <w:left w:val="single" w:sz="8" w:space="0" w:color="auto"/>
              <w:bottom w:val="single" w:sz="8" w:space="0" w:color="auto"/>
              <w:right w:val="single" w:sz="8" w:space="0" w:color="auto"/>
            </w:tcBorders>
            <w:shd w:val="clear" w:color="000000" w:fill="E3F2D9"/>
            <w:noWrap/>
            <w:vAlign w:val="center"/>
            <w:hideMark/>
          </w:tcPr>
          <w:p w:rsidR="007C453D" w:rsidRPr="007C453D" w:rsidRDefault="007C453D" w:rsidP="007C453D">
            <w:pPr>
              <w:widowControl/>
              <w:jc w:val="center"/>
              <w:rPr>
                <w:rFonts w:eastAsia="宋体"/>
                <w:color w:val="auto"/>
                <w:sz w:val="20"/>
                <w:bdr w:val="none" w:sz="0" w:space="0" w:color="auto"/>
              </w:rPr>
            </w:pPr>
            <w:r w:rsidRPr="007C453D">
              <w:rPr>
                <w:rFonts w:eastAsia="宋体"/>
                <w:color w:val="auto"/>
                <w:sz w:val="20"/>
                <w:bdr w:val="none" w:sz="0" w:space="0" w:color="auto"/>
              </w:rPr>
              <w:t>Database</w:t>
            </w:r>
          </w:p>
        </w:tc>
        <w:tc>
          <w:tcPr>
            <w:tcW w:w="7957" w:type="dxa"/>
            <w:gridSpan w:val="2"/>
            <w:tcBorders>
              <w:top w:val="single" w:sz="8" w:space="0" w:color="auto"/>
              <w:left w:val="nil"/>
              <w:bottom w:val="single" w:sz="8" w:space="0" w:color="auto"/>
              <w:right w:val="single" w:sz="8" w:space="0" w:color="000000"/>
            </w:tcBorders>
            <w:shd w:val="clear" w:color="000000" w:fill="E3F2D9"/>
            <w:noWrap/>
            <w:vAlign w:val="center"/>
            <w:hideMark/>
          </w:tcPr>
          <w:p w:rsidR="007C453D" w:rsidRPr="007C453D" w:rsidRDefault="007C453D" w:rsidP="007C453D">
            <w:pPr>
              <w:widowControl/>
              <w:jc w:val="center"/>
              <w:rPr>
                <w:rFonts w:eastAsia="宋体"/>
                <w:color w:val="auto"/>
                <w:sz w:val="20"/>
                <w:bdr w:val="none" w:sz="0" w:space="0" w:color="auto"/>
              </w:rPr>
            </w:pPr>
            <w:r w:rsidRPr="007C453D">
              <w:rPr>
                <w:rFonts w:eastAsia="宋体"/>
                <w:color w:val="auto"/>
                <w:sz w:val="20"/>
                <w:bdr w:val="none" w:sz="0" w:space="0" w:color="auto"/>
              </w:rPr>
              <w:t>Search strategy</w:t>
            </w:r>
          </w:p>
        </w:tc>
      </w:tr>
      <w:tr w:rsidR="007C453D" w:rsidRPr="007C453D" w:rsidTr="00AC6140">
        <w:trPr>
          <w:trHeight w:val="530"/>
        </w:trPr>
        <w:tc>
          <w:tcPr>
            <w:tcW w:w="983" w:type="dxa"/>
            <w:vMerge w:val="restart"/>
            <w:tcBorders>
              <w:top w:val="nil"/>
              <w:left w:val="single" w:sz="8" w:space="0" w:color="auto"/>
              <w:bottom w:val="nil"/>
              <w:right w:val="single" w:sz="8" w:space="0" w:color="auto"/>
            </w:tcBorders>
            <w:shd w:val="clear" w:color="000000" w:fill="E3F2D9"/>
            <w:vAlign w:val="center"/>
            <w:hideMark/>
          </w:tcPr>
          <w:p w:rsidR="007C453D" w:rsidRPr="007C453D" w:rsidRDefault="007C453D" w:rsidP="009543C7">
            <w:pPr>
              <w:widowControl/>
              <w:jc w:val="center"/>
              <w:rPr>
                <w:rFonts w:eastAsia="宋体"/>
                <w:color w:val="auto"/>
                <w:sz w:val="20"/>
                <w:bdr w:val="none" w:sz="0" w:space="0" w:color="auto"/>
              </w:rPr>
            </w:pPr>
            <w:r w:rsidRPr="007C453D">
              <w:rPr>
                <w:rFonts w:eastAsia="宋体"/>
                <w:color w:val="auto"/>
                <w:sz w:val="20"/>
                <w:bdr w:val="none" w:sz="0" w:space="0" w:color="auto"/>
              </w:rPr>
              <w:t>Pub</w:t>
            </w:r>
            <w:r w:rsidR="009543C7">
              <w:rPr>
                <w:rFonts w:eastAsia="宋体"/>
                <w:color w:val="auto"/>
                <w:sz w:val="20"/>
                <w:bdr w:val="none" w:sz="0" w:space="0" w:color="auto"/>
              </w:rPr>
              <w:t>M</w:t>
            </w:r>
            <w:r w:rsidRPr="007C453D">
              <w:rPr>
                <w:rFonts w:eastAsia="宋体"/>
                <w:color w:val="auto"/>
                <w:sz w:val="20"/>
                <w:bdr w:val="none" w:sz="0" w:space="0" w:color="auto"/>
              </w:rPr>
              <w:t>ed</w:t>
            </w:r>
            <w:r w:rsidRPr="007C453D">
              <w:rPr>
                <w:rFonts w:eastAsia="宋体"/>
                <w:color w:val="auto"/>
                <w:sz w:val="20"/>
                <w:bdr w:val="none" w:sz="0" w:space="0" w:color="auto"/>
              </w:rPr>
              <w:br/>
              <w:t>n=1655</w:t>
            </w: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7C453D" w:rsidP="007C453D">
            <w:pPr>
              <w:widowControl/>
              <w:jc w:val="center"/>
              <w:rPr>
                <w:rFonts w:eastAsia="宋体"/>
                <w:color w:val="auto"/>
                <w:sz w:val="20"/>
                <w:bdr w:val="none" w:sz="0" w:space="0" w:color="auto"/>
              </w:rPr>
            </w:pPr>
            <w:r w:rsidRPr="00345FF1">
              <w:rPr>
                <w:rFonts w:eastAsia="宋体"/>
                <w:color w:val="auto"/>
                <w:sz w:val="20"/>
                <w:bdr w:val="none" w:sz="0" w:space="0" w:color="auto"/>
              </w:rPr>
              <w:t>#1</w:t>
            </w:r>
          </w:p>
        </w:tc>
        <w:tc>
          <w:tcPr>
            <w:tcW w:w="7363" w:type="dxa"/>
            <w:tcBorders>
              <w:top w:val="nil"/>
              <w:left w:val="nil"/>
              <w:bottom w:val="single" w:sz="8" w:space="0" w:color="auto"/>
              <w:right w:val="single" w:sz="8" w:space="0" w:color="auto"/>
            </w:tcBorders>
            <w:shd w:val="clear" w:color="auto" w:fill="auto"/>
            <w:vAlign w:val="center"/>
            <w:hideMark/>
          </w:tcPr>
          <w:p w:rsidR="007C453D" w:rsidRPr="00345FF1" w:rsidRDefault="007C453D" w:rsidP="007C453D">
            <w:pPr>
              <w:widowControl/>
              <w:jc w:val="left"/>
              <w:rPr>
                <w:rFonts w:eastAsia="宋体"/>
                <w:color w:val="auto"/>
                <w:sz w:val="20"/>
                <w:bdr w:val="none" w:sz="0" w:space="0" w:color="auto"/>
              </w:rPr>
            </w:pPr>
            <w:r w:rsidRPr="00345FF1">
              <w:rPr>
                <w:rFonts w:eastAsia="宋体"/>
                <w:color w:val="auto"/>
                <w:sz w:val="20"/>
                <w:bdr w:val="none" w:sz="0" w:space="0" w:color="auto"/>
              </w:rPr>
              <w:t>"Breast carcinoma"[Title] OR "Breast cancer"[Title] OR "Breast cancers"[Title] OR "Breast tumor"[Title] OR "Breast tumors"[Title]</w:t>
            </w:r>
          </w:p>
        </w:tc>
      </w:tr>
      <w:tr w:rsidR="007C453D" w:rsidRPr="007C453D" w:rsidTr="00AC6140">
        <w:trPr>
          <w:trHeight w:val="1050"/>
        </w:trPr>
        <w:tc>
          <w:tcPr>
            <w:tcW w:w="983" w:type="dxa"/>
            <w:vMerge/>
            <w:tcBorders>
              <w:top w:val="nil"/>
              <w:left w:val="single" w:sz="8" w:space="0" w:color="auto"/>
              <w:bottom w:val="nil"/>
              <w:right w:val="single" w:sz="8" w:space="0" w:color="auto"/>
            </w:tcBorders>
            <w:vAlign w:val="center"/>
            <w:hideMark/>
          </w:tcPr>
          <w:p w:rsidR="007C453D" w:rsidRPr="007C453D" w:rsidRDefault="007C453D"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7C453D" w:rsidP="007C453D">
            <w:pPr>
              <w:widowControl/>
              <w:jc w:val="center"/>
              <w:rPr>
                <w:rFonts w:eastAsia="宋体"/>
                <w:color w:val="auto"/>
                <w:sz w:val="20"/>
                <w:bdr w:val="none" w:sz="0" w:space="0" w:color="auto"/>
              </w:rPr>
            </w:pPr>
            <w:r w:rsidRPr="00345FF1">
              <w:rPr>
                <w:rFonts w:eastAsia="宋体"/>
                <w:color w:val="auto"/>
                <w:sz w:val="20"/>
                <w:bdr w:val="none" w:sz="0" w:space="0" w:color="auto"/>
              </w:rPr>
              <w:t>#2</w:t>
            </w:r>
          </w:p>
        </w:tc>
        <w:tc>
          <w:tcPr>
            <w:tcW w:w="7363" w:type="dxa"/>
            <w:tcBorders>
              <w:top w:val="nil"/>
              <w:left w:val="nil"/>
              <w:bottom w:val="single" w:sz="8" w:space="0" w:color="auto"/>
              <w:right w:val="single" w:sz="8" w:space="0" w:color="auto"/>
            </w:tcBorders>
            <w:shd w:val="clear" w:color="auto" w:fill="auto"/>
            <w:vAlign w:val="center"/>
            <w:hideMark/>
          </w:tcPr>
          <w:p w:rsidR="007C453D" w:rsidRPr="00345FF1" w:rsidRDefault="007C453D" w:rsidP="007C453D">
            <w:pPr>
              <w:widowControl/>
              <w:jc w:val="left"/>
              <w:rPr>
                <w:rFonts w:eastAsia="宋体"/>
                <w:color w:val="auto"/>
                <w:sz w:val="20"/>
                <w:bdr w:val="none" w:sz="0" w:space="0" w:color="auto"/>
              </w:rPr>
            </w:pPr>
            <w:r w:rsidRPr="00345FF1">
              <w:rPr>
                <w:rFonts w:eastAsia="宋体"/>
                <w:color w:val="auto"/>
                <w:sz w:val="20"/>
                <w:bdr w:val="none" w:sz="0" w:space="0" w:color="auto"/>
              </w:rPr>
              <w:t>"Lung cancer"[Title/Abstract] OR "Lung cancers"[Title/Abstract] OR "lung neoplasm"[Title/Abstract] OR "lung neoplasms"[Title/Abstract] OR "Lung nodule"[Title/Abstract] OR "Lung nodules"[Title/Abstract] OR "Pulmonary nodule"[Title/Abstract] OR "Pulmonary nodules"[Title/Abstract]</w:t>
            </w:r>
          </w:p>
        </w:tc>
      </w:tr>
      <w:tr w:rsidR="00E164C5" w:rsidRPr="007C453D" w:rsidTr="00AC6140">
        <w:trPr>
          <w:trHeight w:val="425"/>
        </w:trPr>
        <w:tc>
          <w:tcPr>
            <w:tcW w:w="983" w:type="dxa"/>
            <w:vMerge/>
            <w:tcBorders>
              <w:top w:val="nil"/>
              <w:left w:val="single" w:sz="8" w:space="0" w:color="auto"/>
              <w:bottom w:val="nil"/>
              <w:right w:val="single" w:sz="8" w:space="0" w:color="auto"/>
            </w:tcBorders>
            <w:vAlign w:val="center"/>
          </w:tcPr>
          <w:p w:rsidR="00E164C5" w:rsidRPr="007C453D" w:rsidRDefault="00E164C5"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tcPr>
          <w:p w:rsidR="00E164C5" w:rsidRPr="00345FF1" w:rsidRDefault="00E164C5" w:rsidP="007C453D">
            <w:pPr>
              <w:widowControl/>
              <w:jc w:val="center"/>
              <w:rPr>
                <w:rFonts w:eastAsia="宋体"/>
                <w:color w:val="auto"/>
                <w:sz w:val="20"/>
                <w:bdr w:val="none" w:sz="0" w:space="0" w:color="auto"/>
              </w:rPr>
            </w:pPr>
            <w:r w:rsidRPr="00345FF1">
              <w:rPr>
                <w:rFonts w:eastAsia="宋体" w:hint="eastAsia"/>
                <w:color w:val="auto"/>
                <w:sz w:val="20"/>
                <w:bdr w:val="none" w:sz="0" w:space="0" w:color="auto"/>
              </w:rPr>
              <w:t>#</w:t>
            </w:r>
            <w:r w:rsidRPr="00345FF1">
              <w:rPr>
                <w:rFonts w:eastAsia="宋体"/>
                <w:color w:val="auto"/>
                <w:sz w:val="20"/>
                <w:bdr w:val="none" w:sz="0" w:space="0" w:color="auto"/>
              </w:rPr>
              <w:t>3</w:t>
            </w:r>
          </w:p>
        </w:tc>
        <w:tc>
          <w:tcPr>
            <w:tcW w:w="7363" w:type="dxa"/>
            <w:tcBorders>
              <w:top w:val="nil"/>
              <w:left w:val="nil"/>
              <w:bottom w:val="single" w:sz="8" w:space="0" w:color="auto"/>
              <w:right w:val="single" w:sz="8" w:space="0" w:color="auto"/>
            </w:tcBorders>
            <w:shd w:val="clear" w:color="auto" w:fill="auto"/>
            <w:vAlign w:val="center"/>
          </w:tcPr>
          <w:p w:rsidR="00E164C5" w:rsidRPr="00345FF1" w:rsidRDefault="00C06B44" w:rsidP="00C06B44">
            <w:pPr>
              <w:widowControl/>
              <w:jc w:val="left"/>
              <w:rPr>
                <w:rFonts w:eastAsia="宋体"/>
                <w:color w:val="auto"/>
                <w:sz w:val="20"/>
                <w:bdr w:val="none" w:sz="0" w:space="0" w:color="auto"/>
              </w:rPr>
            </w:pPr>
            <w:r w:rsidRPr="00345FF1">
              <w:rPr>
                <w:rFonts w:eastAsia="宋体"/>
                <w:color w:val="auto"/>
                <w:sz w:val="20"/>
                <w:bdr w:val="none" w:sz="0" w:space="0" w:color="auto"/>
              </w:rPr>
              <w:t>("1900/01/01"[Date - Publication] : "2025/10/16"[Date - Publication])</w:t>
            </w:r>
          </w:p>
        </w:tc>
      </w:tr>
      <w:tr w:rsidR="007C453D" w:rsidRPr="007C453D" w:rsidTr="00AC6140">
        <w:trPr>
          <w:trHeight w:val="425"/>
        </w:trPr>
        <w:tc>
          <w:tcPr>
            <w:tcW w:w="983" w:type="dxa"/>
            <w:vMerge/>
            <w:tcBorders>
              <w:top w:val="nil"/>
              <w:left w:val="single" w:sz="8" w:space="0" w:color="auto"/>
              <w:bottom w:val="nil"/>
              <w:right w:val="single" w:sz="8" w:space="0" w:color="auto"/>
            </w:tcBorders>
            <w:vAlign w:val="center"/>
            <w:hideMark/>
          </w:tcPr>
          <w:p w:rsidR="007C453D" w:rsidRPr="007C453D" w:rsidRDefault="007C453D"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8574CA" w:rsidP="007C453D">
            <w:pPr>
              <w:widowControl/>
              <w:jc w:val="center"/>
              <w:rPr>
                <w:rFonts w:eastAsia="宋体"/>
                <w:color w:val="auto"/>
                <w:sz w:val="20"/>
                <w:bdr w:val="none" w:sz="0" w:space="0" w:color="auto"/>
              </w:rPr>
            </w:pPr>
            <w:r w:rsidRPr="00345FF1">
              <w:rPr>
                <w:rFonts w:eastAsia="宋体"/>
                <w:color w:val="auto"/>
                <w:sz w:val="20"/>
                <w:bdr w:val="none" w:sz="0" w:space="0" w:color="auto"/>
              </w:rPr>
              <w:t>#4</w:t>
            </w:r>
          </w:p>
        </w:tc>
        <w:tc>
          <w:tcPr>
            <w:tcW w:w="7363" w:type="dxa"/>
            <w:tcBorders>
              <w:top w:val="nil"/>
              <w:left w:val="nil"/>
              <w:bottom w:val="single" w:sz="8" w:space="0" w:color="auto"/>
              <w:right w:val="single" w:sz="8" w:space="0" w:color="auto"/>
            </w:tcBorders>
            <w:shd w:val="clear" w:color="auto" w:fill="auto"/>
            <w:noWrap/>
            <w:vAlign w:val="center"/>
            <w:hideMark/>
          </w:tcPr>
          <w:p w:rsidR="007C453D" w:rsidRPr="00345FF1" w:rsidRDefault="007C453D" w:rsidP="007C453D">
            <w:pPr>
              <w:widowControl/>
              <w:jc w:val="left"/>
              <w:rPr>
                <w:rFonts w:eastAsia="宋体"/>
                <w:color w:val="auto"/>
                <w:sz w:val="20"/>
                <w:bdr w:val="none" w:sz="0" w:space="0" w:color="auto"/>
              </w:rPr>
            </w:pPr>
            <w:r w:rsidRPr="00345FF1">
              <w:rPr>
                <w:rFonts w:eastAsia="宋体"/>
                <w:color w:val="auto"/>
                <w:sz w:val="20"/>
                <w:bdr w:val="none" w:sz="0" w:space="0" w:color="auto"/>
              </w:rPr>
              <w:t>#1 AND #2</w:t>
            </w:r>
            <w:r w:rsidR="00A07879" w:rsidRPr="00345FF1">
              <w:rPr>
                <w:rFonts w:eastAsia="宋体"/>
                <w:color w:val="auto"/>
                <w:sz w:val="20"/>
                <w:bdr w:val="none" w:sz="0" w:space="0" w:color="auto"/>
              </w:rPr>
              <w:t xml:space="preserve"> AND #3</w:t>
            </w:r>
          </w:p>
        </w:tc>
      </w:tr>
      <w:tr w:rsidR="007C453D" w:rsidRPr="007C453D" w:rsidTr="00AC6140">
        <w:trPr>
          <w:trHeight w:val="530"/>
        </w:trPr>
        <w:tc>
          <w:tcPr>
            <w:tcW w:w="983" w:type="dxa"/>
            <w:vMerge w:val="restart"/>
            <w:tcBorders>
              <w:top w:val="single" w:sz="8" w:space="0" w:color="auto"/>
              <w:left w:val="single" w:sz="8" w:space="0" w:color="auto"/>
              <w:bottom w:val="single" w:sz="8" w:space="0" w:color="auto"/>
              <w:right w:val="single" w:sz="8" w:space="0" w:color="auto"/>
            </w:tcBorders>
            <w:shd w:val="clear" w:color="000000" w:fill="E3F2D9"/>
            <w:vAlign w:val="center"/>
            <w:hideMark/>
          </w:tcPr>
          <w:p w:rsidR="007C453D" w:rsidRPr="007C453D" w:rsidRDefault="007C453D" w:rsidP="007C453D">
            <w:pPr>
              <w:widowControl/>
              <w:jc w:val="center"/>
              <w:rPr>
                <w:rFonts w:eastAsia="宋体"/>
                <w:color w:val="auto"/>
                <w:sz w:val="20"/>
                <w:bdr w:val="none" w:sz="0" w:space="0" w:color="auto"/>
              </w:rPr>
            </w:pPr>
            <w:r w:rsidRPr="007C453D">
              <w:rPr>
                <w:rFonts w:eastAsia="宋体"/>
                <w:color w:val="auto"/>
                <w:sz w:val="20"/>
                <w:bdr w:val="none" w:sz="0" w:space="0" w:color="auto"/>
              </w:rPr>
              <w:t>Embase</w:t>
            </w:r>
            <w:r w:rsidRPr="007C453D">
              <w:rPr>
                <w:rFonts w:eastAsia="宋体"/>
                <w:color w:val="auto"/>
                <w:sz w:val="20"/>
                <w:bdr w:val="none" w:sz="0" w:space="0" w:color="auto"/>
              </w:rPr>
              <w:br/>
              <w:t>n=1363</w:t>
            </w: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7C453D" w:rsidP="007C453D">
            <w:pPr>
              <w:widowControl/>
              <w:jc w:val="center"/>
              <w:rPr>
                <w:rFonts w:eastAsia="宋体"/>
                <w:color w:val="auto"/>
                <w:sz w:val="20"/>
                <w:bdr w:val="none" w:sz="0" w:space="0" w:color="auto"/>
              </w:rPr>
            </w:pPr>
            <w:r w:rsidRPr="00345FF1">
              <w:rPr>
                <w:rFonts w:eastAsia="宋体"/>
                <w:color w:val="auto"/>
                <w:sz w:val="20"/>
                <w:bdr w:val="none" w:sz="0" w:space="0" w:color="auto"/>
              </w:rPr>
              <w:t>#1</w:t>
            </w:r>
          </w:p>
        </w:tc>
        <w:tc>
          <w:tcPr>
            <w:tcW w:w="7363" w:type="dxa"/>
            <w:tcBorders>
              <w:top w:val="nil"/>
              <w:left w:val="nil"/>
              <w:bottom w:val="single" w:sz="8" w:space="0" w:color="auto"/>
              <w:right w:val="single" w:sz="8" w:space="0" w:color="auto"/>
            </w:tcBorders>
            <w:shd w:val="clear" w:color="auto" w:fill="auto"/>
            <w:vAlign w:val="center"/>
            <w:hideMark/>
          </w:tcPr>
          <w:p w:rsidR="007C453D" w:rsidRPr="00345FF1" w:rsidRDefault="008574CA" w:rsidP="007C453D">
            <w:pPr>
              <w:widowControl/>
              <w:jc w:val="left"/>
              <w:rPr>
                <w:rFonts w:eastAsia="宋体"/>
                <w:color w:val="auto"/>
                <w:sz w:val="20"/>
                <w:bdr w:val="none" w:sz="0" w:space="0" w:color="auto"/>
              </w:rPr>
            </w:pPr>
            <w:r w:rsidRPr="00345FF1">
              <w:rPr>
                <w:rFonts w:eastAsia="宋体"/>
                <w:color w:val="auto"/>
                <w:sz w:val="20"/>
                <w:bdr w:val="none" w:sz="0" w:space="0" w:color="auto"/>
              </w:rPr>
              <w:t>'</w:t>
            </w:r>
            <w:r w:rsidR="007C453D" w:rsidRPr="00345FF1">
              <w:rPr>
                <w:rFonts w:eastAsia="宋体"/>
                <w:color w:val="auto"/>
                <w:sz w:val="20"/>
                <w:bdr w:val="none" w:sz="0" w:space="0" w:color="auto"/>
              </w:rPr>
              <w:t>Breast carcinoma':ab OR 'Breast cancer':ab OR 'Breast cancers':ab OR 'Breast tumor':ab OR 'Breast tumors':ab</w:t>
            </w:r>
          </w:p>
        </w:tc>
      </w:tr>
      <w:tr w:rsidR="007C453D" w:rsidRPr="007C453D" w:rsidTr="00AC6140">
        <w:trPr>
          <w:trHeight w:val="790"/>
        </w:trPr>
        <w:tc>
          <w:tcPr>
            <w:tcW w:w="983" w:type="dxa"/>
            <w:vMerge/>
            <w:tcBorders>
              <w:top w:val="single" w:sz="8" w:space="0" w:color="auto"/>
              <w:left w:val="single" w:sz="8" w:space="0" w:color="auto"/>
              <w:bottom w:val="single" w:sz="8" w:space="0" w:color="auto"/>
              <w:right w:val="single" w:sz="8" w:space="0" w:color="auto"/>
            </w:tcBorders>
            <w:vAlign w:val="center"/>
            <w:hideMark/>
          </w:tcPr>
          <w:p w:rsidR="007C453D" w:rsidRPr="007C453D" w:rsidRDefault="007C453D"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7C453D" w:rsidP="007C453D">
            <w:pPr>
              <w:widowControl/>
              <w:jc w:val="center"/>
              <w:rPr>
                <w:rFonts w:eastAsia="宋体"/>
                <w:color w:val="auto"/>
                <w:sz w:val="20"/>
                <w:bdr w:val="none" w:sz="0" w:space="0" w:color="auto"/>
              </w:rPr>
            </w:pPr>
            <w:r w:rsidRPr="00345FF1">
              <w:rPr>
                <w:rFonts w:eastAsia="宋体"/>
                <w:color w:val="auto"/>
                <w:sz w:val="20"/>
                <w:bdr w:val="none" w:sz="0" w:space="0" w:color="auto"/>
              </w:rPr>
              <w:t>#2</w:t>
            </w:r>
          </w:p>
        </w:tc>
        <w:tc>
          <w:tcPr>
            <w:tcW w:w="7363" w:type="dxa"/>
            <w:tcBorders>
              <w:top w:val="nil"/>
              <w:left w:val="nil"/>
              <w:bottom w:val="single" w:sz="8" w:space="0" w:color="auto"/>
              <w:right w:val="single" w:sz="8" w:space="0" w:color="auto"/>
            </w:tcBorders>
            <w:shd w:val="clear" w:color="auto" w:fill="auto"/>
            <w:vAlign w:val="center"/>
            <w:hideMark/>
          </w:tcPr>
          <w:p w:rsidR="007C453D" w:rsidRPr="00345FF1" w:rsidRDefault="007C453D" w:rsidP="007C453D">
            <w:pPr>
              <w:widowControl/>
              <w:jc w:val="left"/>
              <w:rPr>
                <w:rFonts w:eastAsia="宋体"/>
                <w:color w:val="auto"/>
                <w:sz w:val="20"/>
                <w:bdr w:val="none" w:sz="0" w:space="0" w:color="auto"/>
              </w:rPr>
            </w:pPr>
            <w:r w:rsidRPr="00345FF1">
              <w:rPr>
                <w:rFonts w:eastAsia="宋体"/>
                <w:color w:val="auto"/>
                <w:sz w:val="20"/>
                <w:bdr w:val="none" w:sz="0" w:space="0" w:color="auto"/>
              </w:rPr>
              <w:t>'Lung cancer':ab OR 'Lung cancers':ab OR 'lung neoplasm':ab OR 'lung neoplasms':ab OR 'Lung nodule':ab OR 'Lung nodules':ab OR 'Pulmonary nodule':ab OR 'Pulmonary nodules':ab</w:t>
            </w:r>
          </w:p>
        </w:tc>
      </w:tr>
      <w:tr w:rsidR="008574CA" w:rsidRPr="007C453D" w:rsidTr="00AC6140">
        <w:trPr>
          <w:trHeight w:val="425"/>
        </w:trPr>
        <w:tc>
          <w:tcPr>
            <w:tcW w:w="983" w:type="dxa"/>
            <w:vMerge/>
            <w:tcBorders>
              <w:top w:val="single" w:sz="8" w:space="0" w:color="auto"/>
              <w:left w:val="single" w:sz="8" w:space="0" w:color="auto"/>
              <w:bottom w:val="single" w:sz="8" w:space="0" w:color="auto"/>
              <w:right w:val="single" w:sz="8" w:space="0" w:color="auto"/>
            </w:tcBorders>
            <w:vAlign w:val="center"/>
          </w:tcPr>
          <w:p w:rsidR="008574CA" w:rsidRPr="007C453D" w:rsidRDefault="008574CA"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tcPr>
          <w:p w:rsidR="008574CA" w:rsidRPr="00345FF1" w:rsidRDefault="008574CA" w:rsidP="007C453D">
            <w:pPr>
              <w:widowControl/>
              <w:jc w:val="center"/>
              <w:rPr>
                <w:rFonts w:eastAsia="宋体"/>
                <w:color w:val="auto"/>
                <w:sz w:val="20"/>
                <w:bdr w:val="none" w:sz="0" w:space="0" w:color="auto"/>
              </w:rPr>
            </w:pPr>
            <w:r w:rsidRPr="00345FF1">
              <w:rPr>
                <w:rFonts w:eastAsia="宋体" w:hint="eastAsia"/>
                <w:color w:val="auto"/>
                <w:sz w:val="20"/>
                <w:bdr w:val="none" w:sz="0" w:space="0" w:color="auto"/>
              </w:rPr>
              <w:t>#</w:t>
            </w:r>
            <w:r w:rsidRPr="00345FF1">
              <w:rPr>
                <w:rFonts w:eastAsia="宋体"/>
                <w:color w:val="auto"/>
                <w:sz w:val="20"/>
                <w:bdr w:val="none" w:sz="0" w:space="0" w:color="auto"/>
              </w:rPr>
              <w:t>3</w:t>
            </w:r>
          </w:p>
        </w:tc>
        <w:tc>
          <w:tcPr>
            <w:tcW w:w="7363" w:type="dxa"/>
            <w:tcBorders>
              <w:top w:val="nil"/>
              <w:left w:val="nil"/>
              <w:bottom w:val="single" w:sz="8" w:space="0" w:color="auto"/>
              <w:right w:val="single" w:sz="8" w:space="0" w:color="auto"/>
            </w:tcBorders>
            <w:shd w:val="clear" w:color="auto" w:fill="auto"/>
            <w:vAlign w:val="center"/>
          </w:tcPr>
          <w:p w:rsidR="008574CA" w:rsidRPr="00345FF1" w:rsidRDefault="008574CA" w:rsidP="008574CA">
            <w:pPr>
              <w:widowControl/>
              <w:jc w:val="left"/>
              <w:rPr>
                <w:rFonts w:eastAsia="宋体"/>
                <w:color w:val="auto"/>
                <w:sz w:val="20"/>
                <w:bdr w:val="none" w:sz="0" w:space="0" w:color="auto"/>
              </w:rPr>
            </w:pPr>
            <w:r w:rsidRPr="00345FF1">
              <w:rPr>
                <w:rFonts w:eastAsia="宋体"/>
                <w:color w:val="auto"/>
                <w:sz w:val="20"/>
                <w:bdr w:val="none" w:sz="0" w:space="0" w:color="auto"/>
              </w:rPr>
              <w:t>[01-01-1900 to 16-10-2025]/pd</w:t>
            </w:r>
          </w:p>
        </w:tc>
      </w:tr>
      <w:tr w:rsidR="007C453D" w:rsidRPr="007C453D" w:rsidTr="00AC6140">
        <w:trPr>
          <w:trHeight w:val="425"/>
        </w:trPr>
        <w:tc>
          <w:tcPr>
            <w:tcW w:w="983" w:type="dxa"/>
            <w:vMerge/>
            <w:tcBorders>
              <w:top w:val="single" w:sz="8" w:space="0" w:color="auto"/>
              <w:left w:val="single" w:sz="8" w:space="0" w:color="auto"/>
              <w:bottom w:val="single" w:sz="8" w:space="0" w:color="auto"/>
              <w:right w:val="single" w:sz="8" w:space="0" w:color="auto"/>
            </w:tcBorders>
            <w:vAlign w:val="center"/>
            <w:hideMark/>
          </w:tcPr>
          <w:p w:rsidR="007C453D" w:rsidRPr="007C453D" w:rsidRDefault="007C453D"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8574CA" w:rsidP="007C453D">
            <w:pPr>
              <w:widowControl/>
              <w:jc w:val="center"/>
              <w:rPr>
                <w:rFonts w:eastAsia="宋体"/>
                <w:color w:val="auto"/>
                <w:sz w:val="20"/>
                <w:bdr w:val="none" w:sz="0" w:space="0" w:color="auto"/>
              </w:rPr>
            </w:pPr>
            <w:r w:rsidRPr="00345FF1">
              <w:rPr>
                <w:rFonts w:eastAsia="宋体"/>
                <w:color w:val="auto"/>
                <w:sz w:val="20"/>
                <w:bdr w:val="none" w:sz="0" w:space="0" w:color="auto"/>
              </w:rPr>
              <w:t>#4</w:t>
            </w:r>
          </w:p>
        </w:tc>
        <w:tc>
          <w:tcPr>
            <w:tcW w:w="7363" w:type="dxa"/>
            <w:tcBorders>
              <w:top w:val="nil"/>
              <w:left w:val="nil"/>
              <w:bottom w:val="single" w:sz="8" w:space="0" w:color="auto"/>
              <w:right w:val="single" w:sz="8" w:space="0" w:color="auto"/>
            </w:tcBorders>
            <w:shd w:val="clear" w:color="auto" w:fill="auto"/>
            <w:noWrap/>
            <w:vAlign w:val="center"/>
            <w:hideMark/>
          </w:tcPr>
          <w:p w:rsidR="007C453D" w:rsidRPr="00345FF1" w:rsidRDefault="007C453D" w:rsidP="007C453D">
            <w:pPr>
              <w:widowControl/>
              <w:jc w:val="left"/>
              <w:rPr>
                <w:rFonts w:eastAsia="宋体"/>
                <w:color w:val="auto"/>
                <w:sz w:val="20"/>
                <w:bdr w:val="none" w:sz="0" w:space="0" w:color="auto"/>
              </w:rPr>
            </w:pPr>
            <w:r w:rsidRPr="00345FF1">
              <w:rPr>
                <w:rFonts w:eastAsia="宋体"/>
                <w:color w:val="auto"/>
                <w:sz w:val="20"/>
                <w:bdr w:val="none" w:sz="0" w:space="0" w:color="auto"/>
              </w:rPr>
              <w:t>#1 AND #2</w:t>
            </w:r>
            <w:r w:rsidR="008574CA" w:rsidRPr="00345FF1">
              <w:rPr>
                <w:rFonts w:eastAsia="宋体"/>
                <w:color w:val="auto"/>
                <w:sz w:val="20"/>
                <w:bdr w:val="none" w:sz="0" w:space="0" w:color="auto"/>
              </w:rPr>
              <w:t xml:space="preserve"> AND #3</w:t>
            </w:r>
          </w:p>
        </w:tc>
      </w:tr>
      <w:tr w:rsidR="007C453D" w:rsidRPr="007C453D" w:rsidTr="00AC6140">
        <w:trPr>
          <w:trHeight w:val="790"/>
        </w:trPr>
        <w:tc>
          <w:tcPr>
            <w:tcW w:w="983" w:type="dxa"/>
            <w:vMerge w:val="restart"/>
            <w:tcBorders>
              <w:top w:val="nil"/>
              <w:left w:val="single" w:sz="8" w:space="0" w:color="auto"/>
              <w:bottom w:val="single" w:sz="8" w:space="0" w:color="auto"/>
              <w:right w:val="single" w:sz="8" w:space="0" w:color="auto"/>
            </w:tcBorders>
            <w:shd w:val="clear" w:color="000000" w:fill="E3F2D9"/>
            <w:vAlign w:val="center"/>
            <w:hideMark/>
          </w:tcPr>
          <w:p w:rsidR="007C453D" w:rsidRPr="007C453D" w:rsidRDefault="007C453D" w:rsidP="009543C7">
            <w:pPr>
              <w:widowControl/>
              <w:jc w:val="center"/>
              <w:rPr>
                <w:rFonts w:eastAsia="宋体"/>
                <w:color w:val="auto"/>
                <w:sz w:val="20"/>
                <w:bdr w:val="none" w:sz="0" w:space="0" w:color="auto"/>
              </w:rPr>
            </w:pPr>
            <w:r w:rsidRPr="007C453D">
              <w:rPr>
                <w:rFonts w:eastAsia="宋体"/>
                <w:color w:val="auto"/>
                <w:sz w:val="20"/>
                <w:bdr w:val="none" w:sz="0" w:space="0" w:color="auto"/>
              </w:rPr>
              <w:t xml:space="preserve">Web of </w:t>
            </w:r>
            <w:r w:rsidR="009543C7">
              <w:rPr>
                <w:rFonts w:eastAsia="宋体"/>
                <w:color w:val="auto"/>
                <w:sz w:val="20"/>
                <w:bdr w:val="none" w:sz="0" w:space="0" w:color="auto"/>
              </w:rPr>
              <w:t>S</w:t>
            </w:r>
            <w:r w:rsidRPr="007C453D">
              <w:rPr>
                <w:rFonts w:eastAsia="宋体"/>
                <w:color w:val="auto"/>
                <w:sz w:val="20"/>
                <w:bdr w:val="none" w:sz="0" w:space="0" w:color="auto"/>
              </w:rPr>
              <w:t>cience</w:t>
            </w:r>
            <w:r w:rsidRPr="007C453D">
              <w:rPr>
                <w:rFonts w:eastAsia="宋体"/>
                <w:color w:val="auto"/>
                <w:sz w:val="20"/>
                <w:bdr w:val="none" w:sz="0" w:space="0" w:color="auto"/>
              </w:rPr>
              <w:br/>
              <w:t>n=287</w:t>
            </w: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7C453D" w:rsidP="007C453D">
            <w:pPr>
              <w:widowControl/>
              <w:jc w:val="center"/>
              <w:rPr>
                <w:rFonts w:eastAsia="宋体"/>
                <w:color w:val="auto"/>
                <w:sz w:val="20"/>
                <w:bdr w:val="none" w:sz="0" w:space="0" w:color="auto"/>
              </w:rPr>
            </w:pPr>
            <w:r w:rsidRPr="00345FF1">
              <w:rPr>
                <w:rFonts w:eastAsia="宋体"/>
                <w:color w:val="auto"/>
                <w:sz w:val="20"/>
                <w:bdr w:val="none" w:sz="0" w:space="0" w:color="auto"/>
              </w:rPr>
              <w:t>#1</w:t>
            </w:r>
          </w:p>
        </w:tc>
        <w:tc>
          <w:tcPr>
            <w:tcW w:w="7363" w:type="dxa"/>
            <w:tcBorders>
              <w:top w:val="nil"/>
              <w:left w:val="nil"/>
              <w:bottom w:val="single" w:sz="8" w:space="0" w:color="auto"/>
              <w:right w:val="single" w:sz="8" w:space="0" w:color="auto"/>
            </w:tcBorders>
            <w:shd w:val="clear" w:color="auto" w:fill="auto"/>
            <w:vAlign w:val="center"/>
            <w:hideMark/>
          </w:tcPr>
          <w:p w:rsidR="007C453D" w:rsidRPr="00345FF1" w:rsidRDefault="004808AA" w:rsidP="007C453D">
            <w:pPr>
              <w:widowControl/>
              <w:jc w:val="left"/>
              <w:rPr>
                <w:rFonts w:eastAsia="宋体"/>
                <w:color w:val="auto"/>
                <w:sz w:val="20"/>
                <w:bdr w:val="none" w:sz="0" w:space="0" w:color="auto"/>
              </w:rPr>
            </w:pPr>
            <w:r w:rsidRPr="004808AA">
              <w:rPr>
                <w:rFonts w:eastAsia="宋体"/>
                <w:color w:val="auto"/>
                <w:sz w:val="20"/>
                <w:bdr w:val="none" w:sz="0" w:space="0" w:color="auto"/>
              </w:rPr>
              <w:t>AB=("Lung Neoplasms" OR "Lung cancer" OR "Lung cancers" OR "lung neoplasms" OR "Lung nodule" OR "Lung nodules" OR "Pulmonary nodule" OR "Pulmonary nodules")</w:t>
            </w:r>
          </w:p>
        </w:tc>
      </w:tr>
      <w:tr w:rsidR="007C453D" w:rsidRPr="007C453D" w:rsidTr="00AC6140">
        <w:trPr>
          <w:trHeight w:val="530"/>
        </w:trPr>
        <w:tc>
          <w:tcPr>
            <w:tcW w:w="983" w:type="dxa"/>
            <w:vMerge/>
            <w:tcBorders>
              <w:top w:val="nil"/>
              <w:left w:val="single" w:sz="8" w:space="0" w:color="auto"/>
              <w:bottom w:val="single" w:sz="8" w:space="0" w:color="auto"/>
              <w:right w:val="single" w:sz="8" w:space="0" w:color="auto"/>
            </w:tcBorders>
            <w:vAlign w:val="center"/>
            <w:hideMark/>
          </w:tcPr>
          <w:p w:rsidR="007C453D" w:rsidRPr="007C453D" w:rsidRDefault="007C453D"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7C453D" w:rsidP="007C453D">
            <w:pPr>
              <w:widowControl/>
              <w:jc w:val="center"/>
              <w:rPr>
                <w:rFonts w:eastAsia="宋体"/>
                <w:color w:val="auto"/>
                <w:sz w:val="20"/>
                <w:bdr w:val="none" w:sz="0" w:space="0" w:color="auto"/>
              </w:rPr>
            </w:pPr>
            <w:r w:rsidRPr="00345FF1">
              <w:rPr>
                <w:rFonts w:eastAsia="宋体"/>
                <w:color w:val="auto"/>
                <w:sz w:val="20"/>
                <w:bdr w:val="none" w:sz="0" w:space="0" w:color="auto"/>
              </w:rPr>
              <w:t>#2</w:t>
            </w:r>
          </w:p>
        </w:tc>
        <w:tc>
          <w:tcPr>
            <w:tcW w:w="7363" w:type="dxa"/>
            <w:tcBorders>
              <w:top w:val="nil"/>
              <w:left w:val="nil"/>
              <w:bottom w:val="single" w:sz="8" w:space="0" w:color="auto"/>
              <w:right w:val="single" w:sz="8" w:space="0" w:color="auto"/>
            </w:tcBorders>
            <w:shd w:val="clear" w:color="auto" w:fill="auto"/>
            <w:vAlign w:val="center"/>
            <w:hideMark/>
          </w:tcPr>
          <w:p w:rsidR="007C453D" w:rsidRPr="00345FF1" w:rsidRDefault="004808AA" w:rsidP="007C453D">
            <w:pPr>
              <w:widowControl/>
              <w:jc w:val="left"/>
              <w:rPr>
                <w:rFonts w:eastAsia="宋体"/>
                <w:color w:val="auto"/>
                <w:sz w:val="20"/>
                <w:bdr w:val="none" w:sz="0" w:space="0" w:color="auto"/>
              </w:rPr>
            </w:pPr>
            <w:r w:rsidRPr="004808AA">
              <w:rPr>
                <w:rFonts w:eastAsia="宋体"/>
                <w:color w:val="auto"/>
                <w:sz w:val="20"/>
                <w:bdr w:val="none" w:sz="0" w:space="0" w:color="auto"/>
              </w:rPr>
              <w:t>TI=("Breast Neoplasms" OR "Breast carcinoma" OR "Breast cancer" OR "Breast cancers" OR "Breast tumor" OR "Breast tumors")</w:t>
            </w:r>
          </w:p>
        </w:tc>
      </w:tr>
      <w:tr w:rsidR="00994724" w:rsidRPr="007C453D" w:rsidTr="00AC6140">
        <w:trPr>
          <w:trHeight w:val="425"/>
        </w:trPr>
        <w:tc>
          <w:tcPr>
            <w:tcW w:w="983" w:type="dxa"/>
            <w:vMerge/>
            <w:tcBorders>
              <w:top w:val="nil"/>
              <w:left w:val="single" w:sz="8" w:space="0" w:color="auto"/>
              <w:bottom w:val="single" w:sz="8" w:space="0" w:color="auto"/>
              <w:right w:val="single" w:sz="8" w:space="0" w:color="auto"/>
            </w:tcBorders>
            <w:vAlign w:val="center"/>
          </w:tcPr>
          <w:p w:rsidR="00994724" w:rsidRPr="007C453D" w:rsidRDefault="00994724"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tcPr>
          <w:p w:rsidR="00994724" w:rsidRPr="00345FF1" w:rsidRDefault="00994724" w:rsidP="007C453D">
            <w:pPr>
              <w:widowControl/>
              <w:jc w:val="center"/>
              <w:rPr>
                <w:rFonts w:eastAsia="宋体"/>
                <w:color w:val="auto"/>
                <w:sz w:val="20"/>
                <w:bdr w:val="none" w:sz="0" w:space="0" w:color="auto"/>
              </w:rPr>
            </w:pPr>
            <w:r w:rsidRPr="00345FF1">
              <w:rPr>
                <w:rFonts w:eastAsia="宋体" w:hint="eastAsia"/>
                <w:color w:val="auto"/>
                <w:sz w:val="20"/>
                <w:bdr w:val="none" w:sz="0" w:space="0" w:color="auto"/>
              </w:rPr>
              <w:t>#</w:t>
            </w:r>
            <w:r w:rsidRPr="00345FF1">
              <w:rPr>
                <w:rFonts w:eastAsia="宋体"/>
                <w:color w:val="auto"/>
                <w:sz w:val="20"/>
                <w:bdr w:val="none" w:sz="0" w:space="0" w:color="auto"/>
              </w:rPr>
              <w:t>3</w:t>
            </w:r>
          </w:p>
        </w:tc>
        <w:tc>
          <w:tcPr>
            <w:tcW w:w="7363" w:type="dxa"/>
            <w:tcBorders>
              <w:top w:val="nil"/>
              <w:left w:val="nil"/>
              <w:bottom w:val="single" w:sz="8" w:space="0" w:color="auto"/>
              <w:right w:val="single" w:sz="8" w:space="0" w:color="auto"/>
            </w:tcBorders>
            <w:shd w:val="clear" w:color="auto" w:fill="auto"/>
            <w:vAlign w:val="center"/>
          </w:tcPr>
          <w:p w:rsidR="00994724" w:rsidRPr="00345FF1" w:rsidRDefault="00994724" w:rsidP="007C453D">
            <w:pPr>
              <w:widowControl/>
              <w:jc w:val="left"/>
              <w:rPr>
                <w:rFonts w:eastAsia="宋体"/>
                <w:color w:val="auto"/>
                <w:sz w:val="20"/>
                <w:bdr w:val="none" w:sz="0" w:space="0" w:color="auto"/>
              </w:rPr>
            </w:pPr>
            <w:r w:rsidRPr="00345FF1">
              <w:rPr>
                <w:rFonts w:eastAsia="宋体"/>
                <w:color w:val="auto"/>
                <w:sz w:val="20"/>
                <w:bdr w:val="none" w:sz="0" w:space="0" w:color="auto"/>
              </w:rPr>
              <w:t>DOP=1900-01-01/2025-10-16</w:t>
            </w:r>
          </w:p>
        </w:tc>
      </w:tr>
      <w:tr w:rsidR="007C453D" w:rsidRPr="007C453D" w:rsidTr="00AC6140">
        <w:trPr>
          <w:trHeight w:val="425"/>
        </w:trPr>
        <w:tc>
          <w:tcPr>
            <w:tcW w:w="983" w:type="dxa"/>
            <w:vMerge/>
            <w:tcBorders>
              <w:top w:val="nil"/>
              <w:left w:val="single" w:sz="8" w:space="0" w:color="auto"/>
              <w:bottom w:val="single" w:sz="8" w:space="0" w:color="auto"/>
              <w:right w:val="single" w:sz="8" w:space="0" w:color="auto"/>
            </w:tcBorders>
            <w:vAlign w:val="center"/>
            <w:hideMark/>
          </w:tcPr>
          <w:p w:rsidR="007C453D" w:rsidRPr="007C453D" w:rsidRDefault="007C453D"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994724" w:rsidP="007C453D">
            <w:pPr>
              <w:widowControl/>
              <w:jc w:val="center"/>
              <w:rPr>
                <w:rFonts w:eastAsia="宋体"/>
                <w:color w:val="auto"/>
                <w:sz w:val="20"/>
                <w:bdr w:val="none" w:sz="0" w:space="0" w:color="auto"/>
              </w:rPr>
            </w:pPr>
            <w:r w:rsidRPr="00345FF1">
              <w:rPr>
                <w:rFonts w:eastAsia="宋体"/>
                <w:color w:val="auto"/>
                <w:sz w:val="20"/>
                <w:bdr w:val="none" w:sz="0" w:space="0" w:color="auto"/>
              </w:rPr>
              <w:t>#4</w:t>
            </w:r>
          </w:p>
        </w:tc>
        <w:tc>
          <w:tcPr>
            <w:tcW w:w="7363" w:type="dxa"/>
            <w:tcBorders>
              <w:top w:val="nil"/>
              <w:left w:val="nil"/>
              <w:bottom w:val="single" w:sz="8" w:space="0" w:color="auto"/>
              <w:right w:val="single" w:sz="8" w:space="0" w:color="auto"/>
            </w:tcBorders>
            <w:shd w:val="clear" w:color="auto" w:fill="auto"/>
            <w:vAlign w:val="center"/>
            <w:hideMark/>
          </w:tcPr>
          <w:p w:rsidR="007C453D" w:rsidRPr="00345FF1" w:rsidRDefault="00994724" w:rsidP="007C453D">
            <w:pPr>
              <w:widowControl/>
              <w:jc w:val="left"/>
              <w:rPr>
                <w:rFonts w:eastAsia="宋体"/>
                <w:color w:val="auto"/>
                <w:sz w:val="20"/>
                <w:bdr w:val="none" w:sz="0" w:space="0" w:color="auto"/>
              </w:rPr>
            </w:pPr>
            <w:r w:rsidRPr="00345FF1">
              <w:rPr>
                <w:rFonts w:eastAsia="宋体"/>
                <w:color w:val="auto"/>
                <w:sz w:val="20"/>
                <w:bdr w:val="none" w:sz="0" w:space="0" w:color="auto"/>
              </w:rPr>
              <w:t>#1 AND #2 AND #3</w:t>
            </w:r>
          </w:p>
        </w:tc>
      </w:tr>
      <w:tr w:rsidR="007C453D" w:rsidRPr="007C453D" w:rsidTr="00AC6140">
        <w:trPr>
          <w:trHeight w:val="530"/>
        </w:trPr>
        <w:tc>
          <w:tcPr>
            <w:tcW w:w="983" w:type="dxa"/>
            <w:vMerge w:val="restart"/>
            <w:tcBorders>
              <w:top w:val="nil"/>
              <w:left w:val="single" w:sz="8" w:space="0" w:color="auto"/>
              <w:bottom w:val="single" w:sz="8" w:space="0" w:color="000000"/>
              <w:right w:val="single" w:sz="8" w:space="0" w:color="auto"/>
            </w:tcBorders>
            <w:shd w:val="clear" w:color="000000" w:fill="E3F2D9"/>
            <w:vAlign w:val="center"/>
            <w:hideMark/>
          </w:tcPr>
          <w:p w:rsidR="007C453D" w:rsidRPr="007C453D" w:rsidRDefault="007C453D" w:rsidP="007C453D">
            <w:pPr>
              <w:widowControl/>
              <w:jc w:val="center"/>
              <w:rPr>
                <w:rFonts w:eastAsia="宋体"/>
                <w:color w:val="auto"/>
                <w:sz w:val="20"/>
                <w:bdr w:val="none" w:sz="0" w:space="0" w:color="auto"/>
              </w:rPr>
            </w:pPr>
            <w:r w:rsidRPr="007C453D">
              <w:rPr>
                <w:rFonts w:eastAsia="宋体"/>
                <w:color w:val="auto"/>
                <w:sz w:val="20"/>
                <w:bdr w:val="none" w:sz="0" w:space="0" w:color="auto"/>
              </w:rPr>
              <w:t>Cochrane Library</w:t>
            </w:r>
            <w:r w:rsidRPr="007C453D">
              <w:rPr>
                <w:rFonts w:eastAsia="宋体"/>
                <w:color w:val="auto"/>
                <w:sz w:val="20"/>
                <w:bdr w:val="none" w:sz="0" w:space="0" w:color="auto"/>
              </w:rPr>
              <w:br/>
              <w:t>n=216</w:t>
            </w: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7C453D" w:rsidP="007C453D">
            <w:pPr>
              <w:widowControl/>
              <w:jc w:val="center"/>
              <w:rPr>
                <w:rFonts w:eastAsia="宋体"/>
                <w:color w:val="auto"/>
                <w:sz w:val="20"/>
                <w:bdr w:val="none" w:sz="0" w:space="0" w:color="auto"/>
              </w:rPr>
            </w:pPr>
            <w:r w:rsidRPr="00345FF1">
              <w:rPr>
                <w:rFonts w:eastAsia="宋体"/>
                <w:color w:val="auto"/>
                <w:sz w:val="20"/>
                <w:bdr w:val="none" w:sz="0" w:space="0" w:color="auto"/>
              </w:rPr>
              <w:t>#1</w:t>
            </w:r>
          </w:p>
        </w:tc>
        <w:tc>
          <w:tcPr>
            <w:tcW w:w="7363" w:type="dxa"/>
            <w:tcBorders>
              <w:top w:val="nil"/>
              <w:left w:val="nil"/>
              <w:bottom w:val="single" w:sz="8" w:space="0" w:color="auto"/>
              <w:right w:val="single" w:sz="8" w:space="0" w:color="auto"/>
            </w:tcBorders>
            <w:shd w:val="clear" w:color="auto" w:fill="auto"/>
            <w:vAlign w:val="center"/>
            <w:hideMark/>
          </w:tcPr>
          <w:p w:rsidR="007C453D" w:rsidRPr="00345FF1" w:rsidRDefault="007C453D" w:rsidP="007C453D">
            <w:pPr>
              <w:widowControl/>
              <w:jc w:val="left"/>
              <w:rPr>
                <w:rFonts w:eastAsia="宋体"/>
                <w:color w:val="auto"/>
                <w:sz w:val="20"/>
                <w:bdr w:val="none" w:sz="0" w:space="0" w:color="auto"/>
              </w:rPr>
            </w:pPr>
            <w:r w:rsidRPr="00345FF1">
              <w:rPr>
                <w:rFonts w:eastAsia="宋体"/>
                <w:color w:val="auto"/>
                <w:sz w:val="20"/>
                <w:bdr w:val="none" w:sz="0" w:space="0" w:color="auto"/>
              </w:rPr>
              <w:t>(“Breast tumor”):ti OR (“Breast tumor”):ti OR (“Breast Neoplasms”):ti OR (“Breast carcinoma”):ti OR (“Breast cancer”):ti OR (“Breast cancers”):ti</w:t>
            </w:r>
          </w:p>
        </w:tc>
      </w:tr>
      <w:tr w:rsidR="007C453D" w:rsidRPr="007C453D" w:rsidTr="00AC6140">
        <w:trPr>
          <w:trHeight w:val="1050"/>
        </w:trPr>
        <w:tc>
          <w:tcPr>
            <w:tcW w:w="983" w:type="dxa"/>
            <w:vMerge/>
            <w:tcBorders>
              <w:top w:val="nil"/>
              <w:left w:val="single" w:sz="8" w:space="0" w:color="auto"/>
              <w:bottom w:val="single" w:sz="8" w:space="0" w:color="000000"/>
              <w:right w:val="single" w:sz="8" w:space="0" w:color="auto"/>
            </w:tcBorders>
            <w:vAlign w:val="center"/>
            <w:hideMark/>
          </w:tcPr>
          <w:p w:rsidR="007C453D" w:rsidRPr="007C453D" w:rsidRDefault="007C453D"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7C453D" w:rsidP="007C453D">
            <w:pPr>
              <w:widowControl/>
              <w:jc w:val="center"/>
              <w:rPr>
                <w:rFonts w:eastAsia="宋体"/>
                <w:color w:val="auto"/>
                <w:sz w:val="20"/>
                <w:bdr w:val="none" w:sz="0" w:space="0" w:color="auto"/>
              </w:rPr>
            </w:pPr>
            <w:r w:rsidRPr="00345FF1">
              <w:rPr>
                <w:rFonts w:eastAsia="宋体"/>
                <w:color w:val="auto"/>
                <w:sz w:val="20"/>
                <w:bdr w:val="none" w:sz="0" w:space="0" w:color="auto"/>
              </w:rPr>
              <w:t>#2</w:t>
            </w:r>
          </w:p>
        </w:tc>
        <w:tc>
          <w:tcPr>
            <w:tcW w:w="7363" w:type="dxa"/>
            <w:tcBorders>
              <w:top w:val="nil"/>
              <w:left w:val="nil"/>
              <w:bottom w:val="single" w:sz="8" w:space="0" w:color="auto"/>
              <w:right w:val="single" w:sz="8" w:space="0" w:color="auto"/>
            </w:tcBorders>
            <w:shd w:val="clear" w:color="auto" w:fill="auto"/>
            <w:vAlign w:val="center"/>
            <w:hideMark/>
          </w:tcPr>
          <w:p w:rsidR="007C453D" w:rsidRPr="00345FF1" w:rsidRDefault="007C453D" w:rsidP="007C453D">
            <w:pPr>
              <w:widowControl/>
              <w:jc w:val="left"/>
              <w:rPr>
                <w:rFonts w:eastAsia="宋体"/>
                <w:color w:val="auto"/>
                <w:sz w:val="20"/>
                <w:bdr w:val="none" w:sz="0" w:space="0" w:color="auto"/>
              </w:rPr>
            </w:pPr>
            <w:r w:rsidRPr="00345FF1">
              <w:rPr>
                <w:rFonts w:eastAsia="宋体"/>
                <w:color w:val="auto"/>
                <w:sz w:val="20"/>
                <w:bdr w:val="none" w:sz="0" w:space="0" w:color="auto"/>
              </w:rPr>
              <w:t>(“Lung Neoplasms”):ti,ab,kw OR (“Lung cancer”):ti,ab,kw OR (“Lung cancers”):ti,ab,kw OR (“lung neoplasm”):ti,ab,kw OR (“Lung nodule”):ti,ab,kw OR (“Lung nodules”):ti,ab,kw OR (“Pulmonary nodule”):ti,ab,kw OR (“Pulmonary nodules”):ti,ab,kw</w:t>
            </w:r>
          </w:p>
        </w:tc>
      </w:tr>
      <w:tr w:rsidR="00994724" w:rsidRPr="007C453D" w:rsidTr="003B362B">
        <w:trPr>
          <w:trHeight w:val="454"/>
        </w:trPr>
        <w:tc>
          <w:tcPr>
            <w:tcW w:w="983" w:type="dxa"/>
            <w:vMerge/>
            <w:tcBorders>
              <w:top w:val="nil"/>
              <w:left w:val="single" w:sz="8" w:space="0" w:color="auto"/>
              <w:bottom w:val="single" w:sz="8" w:space="0" w:color="000000"/>
              <w:right w:val="single" w:sz="8" w:space="0" w:color="auto"/>
            </w:tcBorders>
            <w:vAlign w:val="center"/>
          </w:tcPr>
          <w:p w:rsidR="00994724" w:rsidRPr="007C453D" w:rsidRDefault="00994724"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tcPr>
          <w:p w:rsidR="00994724" w:rsidRPr="00345FF1" w:rsidRDefault="00994724" w:rsidP="007C453D">
            <w:pPr>
              <w:widowControl/>
              <w:jc w:val="center"/>
              <w:rPr>
                <w:rFonts w:eastAsia="宋体"/>
                <w:color w:val="auto"/>
                <w:sz w:val="20"/>
                <w:bdr w:val="none" w:sz="0" w:space="0" w:color="auto"/>
              </w:rPr>
            </w:pPr>
            <w:r w:rsidRPr="00345FF1">
              <w:rPr>
                <w:rFonts w:eastAsia="宋体" w:hint="eastAsia"/>
                <w:color w:val="auto"/>
                <w:sz w:val="20"/>
                <w:bdr w:val="none" w:sz="0" w:space="0" w:color="auto"/>
              </w:rPr>
              <w:t>#</w:t>
            </w:r>
            <w:r w:rsidRPr="00345FF1">
              <w:rPr>
                <w:rFonts w:eastAsia="宋体"/>
                <w:color w:val="auto"/>
                <w:sz w:val="20"/>
                <w:bdr w:val="none" w:sz="0" w:space="0" w:color="auto"/>
              </w:rPr>
              <w:t>3</w:t>
            </w:r>
          </w:p>
        </w:tc>
        <w:tc>
          <w:tcPr>
            <w:tcW w:w="7363" w:type="dxa"/>
            <w:tcBorders>
              <w:top w:val="nil"/>
              <w:left w:val="nil"/>
              <w:bottom w:val="single" w:sz="8" w:space="0" w:color="auto"/>
              <w:right w:val="single" w:sz="8" w:space="0" w:color="auto"/>
            </w:tcBorders>
            <w:shd w:val="clear" w:color="auto" w:fill="auto"/>
            <w:vAlign w:val="center"/>
          </w:tcPr>
          <w:p w:rsidR="00994724" w:rsidRPr="00345FF1" w:rsidRDefault="00F71BDC" w:rsidP="00994724">
            <w:pPr>
              <w:widowControl/>
              <w:jc w:val="left"/>
              <w:rPr>
                <w:rFonts w:eastAsia="宋体"/>
                <w:color w:val="auto"/>
                <w:sz w:val="20"/>
                <w:bdr w:val="none" w:sz="0" w:space="0" w:color="auto"/>
              </w:rPr>
            </w:pPr>
            <w:r w:rsidRPr="00345FF1">
              <w:rPr>
                <w:rFonts w:eastAsia="宋体"/>
                <w:color w:val="auto"/>
                <w:sz w:val="20"/>
                <w:bdr w:val="none" w:sz="0" w:space="0" w:color="auto"/>
              </w:rPr>
              <w:t>#1 AND #2</w:t>
            </w:r>
          </w:p>
        </w:tc>
      </w:tr>
      <w:tr w:rsidR="007C453D" w:rsidRPr="007C453D" w:rsidTr="003B362B">
        <w:trPr>
          <w:trHeight w:val="454"/>
        </w:trPr>
        <w:tc>
          <w:tcPr>
            <w:tcW w:w="983" w:type="dxa"/>
            <w:vMerge/>
            <w:tcBorders>
              <w:top w:val="nil"/>
              <w:left w:val="single" w:sz="8" w:space="0" w:color="auto"/>
              <w:bottom w:val="single" w:sz="8" w:space="0" w:color="000000"/>
              <w:right w:val="single" w:sz="8" w:space="0" w:color="auto"/>
            </w:tcBorders>
            <w:vAlign w:val="center"/>
            <w:hideMark/>
          </w:tcPr>
          <w:p w:rsidR="007C453D" w:rsidRPr="007C453D" w:rsidRDefault="007C453D" w:rsidP="007C453D">
            <w:pPr>
              <w:widowControl/>
              <w:jc w:val="left"/>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hideMark/>
          </w:tcPr>
          <w:p w:rsidR="007C453D" w:rsidRPr="00345FF1" w:rsidRDefault="003B362B" w:rsidP="007C453D">
            <w:pPr>
              <w:widowControl/>
              <w:jc w:val="center"/>
              <w:rPr>
                <w:rFonts w:eastAsia="宋体"/>
                <w:color w:val="auto"/>
                <w:sz w:val="20"/>
                <w:bdr w:val="none" w:sz="0" w:space="0" w:color="auto"/>
              </w:rPr>
            </w:pPr>
            <w:r w:rsidRPr="003B362B">
              <w:rPr>
                <w:sz w:val="20"/>
              </w:rPr>
              <w:t>Search date</w:t>
            </w:r>
          </w:p>
        </w:tc>
        <w:tc>
          <w:tcPr>
            <w:tcW w:w="7363" w:type="dxa"/>
            <w:tcBorders>
              <w:top w:val="nil"/>
              <w:left w:val="nil"/>
              <w:bottom w:val="single" w:sz="8" w:space="0" w:color="auto"/>
              <w:right w:val="single" w:sz="8" w:space="0" w:color="auto"/>
            </w:tcBorders>
            <w:shd w:val="clear" w:color="auto" w:fill="auto"/>
            <w:vAlign w:val="center"/>
            <w:hideMark/>
          </w:tcPr>
          <w:p w:rsidR="007C453D" w:rsidRPr="00345FF1" w:rsidRDefault="003B362B" w:rsidP="007C453D">
            <w:pPr>
              <w:widowControl/>
              <w:jc w:val="left"/>
              <w:rPr>
                <w:rFonts w:eastAsia="宋体"/>
                <w:color w:val="auto"/>
                <w:sz w:val="20"/>
                <w:bdr w:val="none" w:sz="0" w:space="0" w:color="auto"/>
              </w:rPr>
            </w:pPr>
            <w:r w:rsidRPr="003B362B">
              <w:rPr>
                <w:rFonts w:eastAsia="宋体"/>
                <w:color w:val="auto"/>
                <w:sz w:val="20"/>
                <w:bdr w:val="none" w:sz="0" w:space="0" w:color="auto"/>
              </w:rPr>
              <w:t>16 October 2025</w:t>
            </w:r>
          </w:p>
        </w:tc>
      </w:tr>
      <w:tr w:rsidR="00AD7F3C" w:rsidRPr="007C453D" w:rsidTr="00432D3D">
        <w:trPr>
          <w:trHeight w:val="510"/>
        </w:trPr>
        <w:tc>
          <w:tcPr>
            <w:tcW w:w="983" w:type="dxa"/>
            <w:vMerge w:val="restart"/>
            <w:tcBorders>
              <w:top w:val="nil"/>
              <w:left w:val="single" w:sz="8" w:space="0" w:color="auto"/>
              <w:right w:val="single" w:sz="8" w:space="0" w:color="auto"/>
            </w:tcBorders>
            <w:shd w:val="clear" w:color="000000" w:fill="E3F2D9"/>
            <w:vAlign w:val="center"/>
            <w:hideMark/>
          </w:tcPr>
          <w:p w:rsidR="00AD7F3C" w:rsidRPr="007C453D" w:rsidRDefault="00AD7F3C" w:rsidP="007C453D">
            <w:pPr>
              <w:widowControl/>
              <w:jc w:val="center"/>
              <w:rPr>
                <w:rFonts w:eastAsia="宋体"/>
                <w:color w:val="auto"/>
                <w:sz w:val="20"/>
                <w:bdr w:val="none" w:sz="0" w:space="0" w:color="auto"/>
              </w:rPr>
            </w:pPr>
            <w:r w:rsidRPr="007C453D">
              <w:rPr>
                <w:rFonts w:eastAsia="宋体"/>
                <w:color w:val="auto"/>
                <w:sz w:val="20"/>
                <w:bdr w:val="none" w:sz="0" w:space="0" w:color="auto"/>
              </w:rPr>
              <w:t>CBM</w:t>
            </w:r>
            <w:r w:rsidRPr="007C453D">
              <w:rPr>
                <w:rFonts w:eastAsia="宋体"/>
                <w:color w:val="auto"/>
                <w:sz w:val="20"/>
                <w:bdr w:val="none" w:sz="0" w:space="0" w:color="auto"/>
              </w:rPr>
              <w:br/>
              <w:t>n=183</w:t>
            </w:r>
          </w:p>
        </w:tc>
        <w:tc>
          <w:tcPr>
            <w:tcW w:w="594" w:type="dxa"/>
            <w:tcBorders>
              <w:top w:val="nil"/>
              <w:left w:val="nil"/>
              <w:bottom w:val="single" w:sz="8" w:space="0" w:color="auto"/>
              <w:right w:val="single" w:sz="8" w:space="0" w:color="auto"/>
            </w:tcBorders>
            <w:shd w:val="clear" w:color="auto" w:fill="auto"/>
            <w:noWrap/>
            <w:vAlign w:val="center"/>
            <w:hideMark/>
          </w:tcPr>
          <w:p w:rsidR="00AD7F3C" w:rsidRPr="00345FF1" w:rsidRDefault="00AD7F3C" w:rsidP="004808AA">
            <w:pPr>
              <w:widowControl/>
              <w:jc w:val="center"/>
              <w:rPr>
                <w:rFonts w:eastAsia="宋体"/>
                <w:color w:val="auto"/>
                <w:sz w:val="20"/>
                <w:bdr w:val="none" w:sz="0" w:space="0" w:color="auto"/>
              </w:rPr>
            </w:pPr>
            <w:r w:rsidRPr="00345FF1">
              <w:rPr>
                <w:rFonts w:eastAsia="宋体"/>
                <w:color w:val="auto"/>
                <w:sz w:val="20"/>
                <w:bdr w:val="none" w:sz="0" w:space="0" w:color="auto"/>
              </w:rPr>
              <w:t>#1</w:t>
            </w:r>
          </w:p>
        </w:tc>
        <w:tc>
          <w:tcPr>
            <w:tcW w:w="7363" w:type="dxa"/>
            <w:tcBorders>
              <w:top w:val="nil"/>
              <w:left w:val="nil"/>
              <w:bottom w:val="single" w:sz="8" w:space="0" w:color="auto"/>
              <w:right w:val="single" w:sz="8" w:space="0" w:color="auto"/>
            </w:tcBorders>
            <w:shd w:val="clear" w:color="auto" w:fill="auto"/>
            <w:vAlign w:val="center"/>
            <w:hideMark/>
          </w:tcPr>
          <w:p w:rsidR="00AD7F3C" w:rsidRPr="00345FF1" w:rsidRDefault="004808AA" w:rsidP="004808AA">
            <w:pPr>
              <w:widowControl/>
              <w:rPr>
                <w:rFonts w:eastAsia="宋体"/>
                <w:color w:val="auto"/>
                <w:sz w:val="20"/>
                <w:bdr w:val="none" w:sz="0" w:space="0" w:color="auto"/>
              </w:rPr>
            </w:pPr>
            <w:r>
              <w:rPr>
                <w:rFonts w:hint="eastAsia"/>
              </w:rPr>
              <w:t xml:space="preserve"> </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肺结节</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中文标题</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智能</w:t>
            </w:r>
            <w:r w:rsidRPr="004808AA">
              <w:rPr>
                <w:rFonts w:eastAsia="宋体" w:hint="eastAsia"/>
                <w:color w:val="auto"/>
                <w:sz w:val="20"/>
                <w:bdr w:val="none" w:sz="0" w:space="0" w:color="auto"/>
              </w:rPr>
              <w:t>] OR "</w:t>
            </w:r>
            <w:r w:rsidRPr="004808AA">
              <w:rPr>
                <w:rFonts w:eastAsia="宋体" w:hint="eastAsia"/>
                <w:color w:val="auto"/>
                <w:sz w:val="20"/>
                <w:bdr w:val="none" w:sz="0" w:space="0" w:color="auto"/>
              </w:rPr>
              <w:t>肺癌</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中文标题</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智能</w:t>
            </w:r>
            <w:r w:rsidRPr="004808AA">
              <w:rPr>
                <w:rFonts w:eastAsia="宋体" w:hint="eastAsia"/>
                <w:color w:val="auto"/>
                <w:sz w:val="20"/>
                <w:bdr w:val="none" w:sz="0" w:space="0" w:color="auto"/>
              </w:rPr>
              <w:t>] OR "</w:t>
            </w:r>
            <w:r w:rsidRPr="004808AA">
              <w:rPr>
                <w:rFonts w:eastAsia="宋体" w:hint="eastAsia"/>
                <w:color w:val="auto"/>
                <w:sz w:val="20"/>
                <w:bdr w:val="none" w:sz="0" w:space="0" w:color="auto"/>
              </w:rPr>
              <w:t>肺肿瘤</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中文标题</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智能</w:t>
            </w:r>
            <w:r w:rsidRPr="004808AA">
              <w:rPr>
                <w:rFonts w:eastAsia="宋体" w:hint="eastAsia"/>
                <w:color w:val="auto"/>
                <w:sz w:val="20"/>
                <w:bdr w:val="none" w:sz="0" w:space="0" w:color="auto"/>
              </w:rPr>
              <w:t>]) AND ("</w:t>
            </w:r>
            <w:r w:rsidRPr="004808AA">
              <w:rPr>
                <w:rFonts w:eastAsia="宋体" w:hint="eastAsia"/>
                <w:color w:val="auto"/>
                <w:sz w:val="20"/>
                <w:bdr w:val="none" w:sz="0" w:space="0" w:color="auto"/>
              </w:rPr>
              <w:t>乳腺癌</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中文标题</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智能</w:t>
            </w:r>
            <w:r w:rsidRPr="004808AA">
              <w:rPr>
                <w:rFonts w:eastAsia="宋体" w:hint="eastAsia"/>
                <w:color w:val="auto"/>
                <w:sz w:val="20"/>
                <w:bdr w:val="none" w:sz="0" w:space="0" w:color="auto"/>
              </w:rPr>
              <w:t>] OR "</w:t>
            </w:r>
            <w:r w:rsidRPr="004808AA">
              <w:rPr>
                <w:rFonts w:eastAsia="宋体" w:hint="eastAsia"/>
                <w:color w:val="auto"/>
                <w:sz w:val="20"/>
                <w:bdr w:val="none" w:sz="0" w:space="0" w:color="auto"/>
              </w:rPr>
              <w:t>乳腺肿瘤</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中文标题</w:t>
            </w:r>
            <w:r w:rsidRPr="004808AA">
              <w:rPr>
                <w:rFonts w:eastAsia="宋体" w:hint="eastAsia"/>
                <w:color w:val="auto"/>
                <w:sz w:val="20"/>
                <w:bdr w:val="none" w:sz="0" w:space="0" w:color="auto"/>
              </w:rPr>
              <w:t>:</w:t>
            </w:r>
            <w:r w:rsidRPr="004808AA">
              <w:rPr>
                <w:rFonts w:eastAsia="宋体" w:hint="eastAsia"/>
                <w:color w:val="auto"/>
                <w:sz w:val="20"/>
                <w:bdr w:val="none" w:sz="0" w:space="0" w:color="auto"/>
              </w:rPr>
              <w:t>智能</w:t>
            </w:r>
            <w:r w:rsidRPr="004808AA">
              <w:rPr>
                <w:rFonts w:eastAsia="宋体" w:hint="eastAsia"/>
                <w:color w:val="auto"/>
                <w:sz w:val="20"/>
                <w:bdr w:val="none" w:sz="0" w:space="0" w:color="auto"/>
              </w:rPr>
              <w:t>])</w:t>
            </w:r>
          </w:p>
        </w:tc>
      </w:tr>
      <w:tr w:rsidR="00AD7F3C" w:rsidRPr="007C453D" w:rsidTr="004808AA">
        <w:trPr>
          <w:trHeight w:val="454"/>
        </w:trPr>
        <w:tc>
          <w:tcPr>
            <w:tcW w:w="983" w:type="dxa"/>
            <w:vMerge/>
            <w:tcBorders>
              <w:left w:val="single" w:sz="8" w:space="0" w:color="auto"/>
              <w:bottom w:val="nil"/>
              <w:right w:val="single" w:sz="8" w:space="0" w:color="auto"/>
            </w:tcBorders>
            <w:shd w:val="clear" w:color="000000" w:fill="E3F2D9"/>
            <w:vAlign w:val="center"/>
          </w:tcPr>
          <w:p w:rsidR="00AD7F3C" w:rsidRPr="007C453D" w:rsidRDefault="00AD7F3C" w:rsidP="002D1A06">
            <w:pPr>
              <w:widowControl/>
              <w:jc w:val="center"/>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tcPr>
          <w:p w:rsidR="00AD7F3C" w:rsidRPr="00AD7F3C" w:rsidRDefault="00530BB2" w:rsidP="004808AA">
            <w:pPr>
              <w:widowControl/>
              <w:jc w:val="center"/>
              <w:rPr>
                <w:sz w:val="20"/>
              </w:rPr>
            </w:pPr>
            <w:r w:rsidRPr="003B362B">
              <w:rPr>
                <w:sz w:val="20"/>
              </w:rPr>
              <w:t>Search date</w:t>
            </w:r>
          </w:p>
        </w:tc>
        <w:tc>
          <w:tcPr>
            <w:tcW w:w="7363" w:type="dxa"/>
            <w:tcBorders>
              <w:top w:val="nil"/>
              <w:left w:val="nil"/>
              <w:bottom w:val="single" w:sz="8" w:space="0" w:color="auto"/>
              <w:right w:val="single" w:sz="8" w:space="0" w:color="auto"/>
            </w:tcBorders>
            <w:shd w:val="clear" w:color="auto" w:fill="auto"/>
            <w:vAlign w:val="center"/>
          </w:tcPr>
          <w:p w:rsidR="00AD7F3C" w:rsidRPr="00AD7F3C" w:rsidRDefault="003B362B" w:rsidP="004808AA">
            <w:pPr>
              <w:widowControl/>
              <w:rPr>
                <w:sz w:val="20"/>
              </w:rPr>
            </w:pPr>
            <w:r w:rsidRPr="003B362B">
              <w:rPr>
                <w:sz w:val="20"/>
              </w:rPr>
              <w:t>16 October 2025</w:t>
            </w:r>
          </w:p>
        </w:tc>
      </w:tr>
      <w:tr w:rsidR="00AD7F3C" w:rsidRPr="007C453D" w:rsidTr="00432D3D">
        <w:trPr>
          <w:trHeight w:val="510"/>
        </w:trPr>
        <w:tc>
          <w:tcPr>
            <w:tcW w:w="983" w:type="dxa"/>
            <w:vMerge w:val="restart"/>
            <w:tcBorders>
              <w:top w:val="single" w:sz="8" w:space="0" w:color="auto"/>
              <w:left w:val="single" w:sz="8" w:space="0" w:color="auto"/>
              <w:right w:val="single" w:sz="8" w:space="0" w:color="auto"/>
            </w:tcBorders>
            <w:shd w:val="clear" w:color="000000" w:fill="E3F2D9"/>
            <w:vAlign w:val="center"/>
            <w:hideMark/>
          </w:tcPr>
          <w:p w:rsidR="00AD7F3C" w:rsidRPr="007C453D" w:rsidRDefault="00AD7F3C" w:rsidP="007C453D">
            <w:pPr>
              <w:widowControl/>
              <w:jc w:val="center"/>
              <w:rPr>
                <w:rFonts w:eastAsia="宋体"/>
                <w:color w:val="auto"/>
                <w:sz w:val="20"/>
                <w:bdr w:val="none" w:sz="0" w:space="0" w:color="auto"/>
              </w:rPr>
            </w:pPr>
            <w:r w:rsidRPr="007C453D">
              <w:rPr>
                <w:rFonts w:eastAsia="宋体"/>
                <w:color w:val="auto"/>
                <w:sz w:val="20"/>
                <w:bdr w:val="none" w:sz="0" w:space="0" w:color="auto"/>
              </w:rPr>
              <w:t>Wanfang</w:t>
            </w:r>
            <w:r w:rsidRPr="007C453D">
              <w:rPr>
                <w:rFonts w:eastAsia="宋体"/>
                <w:color w:val="auto"/>
                <w:sz w:val="20"/>
                <w:bdr w:val="none" w:sz="0" w:space="0" w:color="auto"/>
              </w:rPr>
              <w:br/>
              <w:t>n=270</w:t>
            </w:r>
          </w:p>
        </w:tc>
        <w:tc>
          <w:tcPr>
            <w:tcW w:w="594" w:type="dxa"/>
            <w:tcBorders>
              <w:top w:val="nil"/>
              <w:left w:val="nil"/>
              <w:bottom w:val="single" w:sz="8" w:space="0" w:color="auto"/>
              <w:right w:val="single" w:sz="8" w:space="0" w:color="auto"/>
            </w:tcBorders>
            <w:shd w:val="clear" w:color="auto" w:fill="auto"/>
            <w:noWrap/>
            <w:vAlign w:val="center"/>
            <w:hideMark/>
          </w:tcPr>
          <w:p w:rsidR="00AD7F3C" w:rsidRPr="00345FF1" w:rsidRDefault="00AD7F3C" w:rsidP="004808AA">
            <w:pPr>
              <w:widowControl/>
              <w:jc w:val="center"/>
              <w:rPr>
                <w:rFonts w:eastAsia="宋体"/>
                <w:color w:val="auto"/>
                <w:sz w:val="20"/>
                <w:bdr w:val="none" w:sz="0" w:space="0" w:color="auto"/>
              </w:rPr>
            </w:pPr>
            <w:r w:rsidRPr="00345FF1">
              <w:rPr>
                <w:rFonts w:eastAsia="宋体"/>
                <w:color w:val="auto"/>
                <w:sz w:val="20"/>
                <w:bdr w:val="none" w:sz="0" w:space="0" w:color="auto"/>
              </w:rPr>
              <w:t>#1</w:t>
            </w:r>
          </w:p>
        </w:tc>
        <w:tc>
          <w:tcPr>
            <w:tcW w:w="7363" w:type="dxa"/>
            <w:tcBorders>
              <w:top w:val="nil"/>
              <w:left w:val="nil"/>
              <w:bottom w:val="single" w:sz="8" w:space="0" w:color="auto"/>
              <w:right w:val="single" w:sz="8" w:space="0" w:color="auto"/>
            </w:tcBorders>
            <w:shd w:val="clear" w:color="auto" w:fill="auto"/>
            <w:vAlign w:val="center"/>
            <w:hideMark/>
          </w:tcPr>
          <w:p w:rsidR="00AD7F3C" w:rsidRPr="00345FF1" w:rsidRDefault="00AD7F3C" w:rsidP="004808AA">
            <w:pPr>
              <w:widowControl/>
              <w:rPr>
                <w:rFonts w:eastAsia="宋体"/>
                <w:color w:val="auto"/>
                <w:sz w:val="20"/>
                <w:bdr w:val="none" w:sz="0" w:space="0" w:color="auto"/>
              </w:rPr>
            </w:pPr>
            <w:r w:rsidRPr="00345FF1">
              <w:rPr>
                <w:rFonts w:eastAsia="宋体"/>
                <w:color w:val="auto"/>
                <w:sz w:val="20"/>
                <w:bdr w:val="none" w:sz="0" w:space="0" w:color="auto"/>
              </w:rPr>
              <w:t>((</w:t>
            </w:r>
            <w:r w:rsidRPr="00345FF1">
              <w:rPr>
                <w:rFonts w:ascii="宋体" w:eastAsia="宋体" w:hAnsi="宋体" w:hint="eastAsia"/>
                <w:color w:val="auto"/>
                <w:sz w:val="20"/>
                <w:bdr w:val="none" w:sz="0" w:space="0" w:color="auto"/>
              </w:rPr>
              <w:t>题名</w:t>
            </w:r>
            <w:r w:rsidRPr="00345FF1">
              <w:rPr>
                <w:rFonts w:eastAsia="宋体"/>
                <w:color w:val="auto"/>
                <w:sz w:val="20"/>
                <w:bdr w:val="none" w:sz="0" w:space="0" w:color="auto"/>
              </w:rPr>
              <w:t>:("</w:t>
            </w:r>
            <w:r w:rsidRPr="00345FF1">
              <w:rPr>
                <w:rFonts w:ascii="宋体" w:eastAsia="宋体" w:hAnsi="宋体" w:hint="eastAsia"/>
                <w:color w:val="auto"/>
                <w:sz w:val="20"/>
                <w:bdr w:val="none" w:sz="0" w:space="0" w:color="auto"/>
              </w:rPr>
              <w:t>乳腺癌</w:t>
            </w:r>
            <w:r w:rsidRPr="00345FF1">
              <w:rPr>
                <w:rFonts w:eastAsia="宋体"/>
                <w:color w:val="auto"/>
                <w:sz w:val="20"/>
                <w:bdr w:val="none" w:sz="0" w:space="0" w:color="auto"/>
              </w:rPr>
              <w:t xml:space="preserve">") or </w:t>
            </w:r>
            <w:r w:rsidRPr="00345FF1">
              <w:rPr>
                <w:rFonts w:ascii="宋体" w:eastAsia="宋体" w:hAnsi="宋体" w:hint="eastAsia"/>
                <w:color w:val="auto"/>
                <w:sz w:val="20"/>
                <w:bdr w:val="none" w:sz="0" w:space="0" w:color="auto"/>
              </w:rPr>
              <w:t>题名</w:t>
            </w:r>
            <w:r w:rsidRPr="00345FF1">
              <w:rPr>
                <w:rFonts w:eastAsia="宋体"/>
                <w:color w:val="auto"/>
                <w:sz w:val="20"/>
                <w:bdr w:val="none" w:sz="0" w:space="0" w:color="auto"/>
              </w:rPr>
              <w:t>:("</w:t>
            </w:r>
            <w:r w:rsidRPr="00345FF1">
              <w:rPr>
                <w:rFonts w:ascii="宋体" w:eastAsia="宋体" w:hAnsi="宋体" w:hint="eastAsia"/>
                <w:color w:val="auto"/>
                <w:sz w:val="20"/>
                <w:bdr w:val="none" w:sz="0" w:space="0" w:color="auto"/>
              </w:rPr>
              <w:t>乳腺肿瘤</w:t>
            </w:r>
            <w:r w:rsidRPr="00345FF1">
              <w:rPr>
                <w:rFonts w:eastAsia="宋体"/>
                <w:color w:val="auto"/>
                <w:sz w:val="20"/>
                <w:bdr w:val="none" w:sz="0" w:space="0" w:color="auto"/>
              </w:rPr>
              <w:t>"))) and ((</w:t>
            </w:r>
            <w:r w:rsidRPr="00345FF1">
              <w:rPr>
                <w:rFonts w:ascii="宋体" w:eastAsia="宋体" w:hAnsi="宋体" w:hint="eastAsia"/>
                <w:color w:val="auto"/>
                <w:sz w:val="20"/>
                <w:bdr w:val="none" w:sz="0" w:space="0" w:color="auto"/>
              </w:rPr>
              <w:t>题名</w:t>
            </w:r>
            <w:r w:rsidRPr="00345FF1">
              <w:rPr>
                <w:rFonts w:eastAsia="宋体"/>
                <w:color w:val="auto"/>
                <w:sz w:val="20"/>
                <w:bdr w:val="none" w:sz="0" w:space="0" w:color="auto"/>
              </w:rPr>
              <w:t>:("</w:t>
            </w:r>
            <w:r w:rsidRPr="00345FF1">
              <w:rPr>
                <w:rFonts w:ascii="宋体" w:eastAsia="宋体" w:hAnsi="宋体" w:hint="eastAsia"/>
                <w:color w:val="auto"/>
                <w:sz w:val="20"/>
                <w:bdr w:val="none" w:sz="0" w:space="0" w:color="auto"/>
              </w:rPr>
              <w:t>肺结节</w:t>
            </w:r>
            <w:r w:rsidRPr="00345FF1">
              <w:rPr>
                <w:rFonts w:eastAsia="宋体"/>
                <w:color w:val="auto"/>
                <w:sz w:val="20"/>
                <w:bdr w:val="none" w:sz="0" w:space="0" w:color="auto"/>
              </w:rPr>
              <w:t xml:space="preserve">") or </w:t>
            </w:r>
            <w:r w:rsidRPr="00345FF1">
              <w:rPr>
                <w:rFonts w:ascii="宋体" w:eastAsia="宋体" w:hAnsi="宋体" w:hint="eastAsia"/>
                <w:color w:val="auto"/>
                <w:sz w:val="20"/>
                <w:bdr w:val="none" w:sz="0" w:space="0" w:color="auto"/>
              </w:rPr>
              <w:t>题名</w:t>
            </w:r>
            <w:r w:rsidRPr="00345FF1">
              <w:rPr>
                <w:rFonts w:eastAsia="宋体"/>
                <w:color w:val="auto"/>
                <w:sz w:val="20"/>
                <w:bdr w:val="none" w:sz="0" w:space="0" w:color="auto"/>
              </w:rPr>
              <w:t>:("</w:t>
            </w:r>
            <w:r w:rsidRPr="00345FF1">
              <w:rPr>
                <w:rFonts w:ascii="宋体" w:eastAsia="宋体" w:hAnsi="宋体" w:hint="eastAsia"/>
                <w:color w:val="auto"/>
                <w:sz w:val="20"/>
                <w:bdr w:val="none" w:sz="0" w:space="0" w:color="auto"/>
              </w:rPr>
              <w:t>肺癌</w:t>
            </w:r>
            <w:r w:rsidRPr="00345FF1">
              <w:rPr>
                <w:rFonts w:eastAsia="宋体"/>
                <w:color w:val="auto"/>
                <w:sz w:val="20"/>
                <w:bdr w:val="none" w:sz="0" w:space="0" w:color="auto"/>
              </w:rPr>
              <w:t xml:space="preserve">") or </w:t>
            </w:r>
            <w:r w:rsidRPr="00345FF1">
              <w:rPr>
                <w:rFonts w:ascii="宋体" w:eastAsia="宋体" w:hAnsi="宋体" w:hint="eastAsia"/>
                <w:color w:val="auto"/>
                <w:sz w:val="20"/>
                <w:bdr w:val="none" w:sz="0" w:space="0" w:color="auto"/>
              </w:rPr>
              <w:t>题名</w:t>
            </w:r>
            <w:r w:rsidRPr="00345FF1">
              <w:rPr>
                <w:rFonts w:eastAsia="宋体"/>
                <w:color w:val="auto"/>
                <w:sz w:val="20"/>
                <w:bdr w:val="none" w:sz="0" w:space="0" w:color="auto"/>
              </w:rPr>
              <w:t>:("</w:t>
            </w:r>
            <w:r w:rsidRPr="00345FF1">
              <w:rPr>
                <w:rFonts w:ascii="宋体" w:eastAsia="宋体" w:hAnsi="宋体" w:hint="eastAsia"/>
                <w:color w:val="auto"/>
                <w:sz w:val="20"/>
                <w:bdr w:val="none" w:sz="0" w:space="0" w:color="auto"/>
              </w:rPr>
              <w:t>肺肿瘤</w:t>
            </w:r>
            <w:r w:rsidRPr="00345FF1">
              <w:rPr>
                <w:rFonts w:eastAsia="宋体"/>
                <w:color w:val="auto"/>
                <w:sz w:val="20"/>
                <w:bdr w:val="none" w:sz="0" w:space="0" w:color="auto"/>
              </w:rPr>
              <w:t>")))</w:t>
            </w:r>
          </w:p>
        </w:tc>
      </w:tr>
      <w:tr w:rsidR="00AD7F3C" w:rsidRPr="007C453D" w:rsidTr="004808AA">
        <w:trPr>
          <w:trHeight w:val="454"/>
        </w:trPr>
        <w:tc>
          <w:tcPr>
            <w:tcW w:w="983" w:type="dxa"/>
            <w:vMerge/>
            <w:tcBorders>
              <w:left w:val="single" w:sz="8" w:space="0" w:color="auto"/>
              <w:bottom w:val="nil"/>
              <w:right w:val="single" w:sz="8" w:space="0" w:color="auto"/>
            </w:tcBorders>
            <w:shd w:val="clear" w:color="000000" w:fill="E3F2D9"/>
            <w:vAlign w:val="center"/>
          </w:tcPr>
          <w:p w:rsidR="00AD7F3C" w:rsidRPr="007C453D" w:rsidRDefault="00AD7F3C" w:rsidP="00AD7F3C">
            <w:pPr>
              <w:widowControl/>
              <w:jc w:val="center"/>
              <w:rPr>
                <w:rFonts w:eastAsia="宋体"/>
                <w:color w:val="auto"/>
                <w:sz w:val="20"/>
                <w:bdr w:val="none" w:sz="0" w:space="0" w:color="auto"/>
              </w:rPr>
            </w:pPr>
          </w:p>
        </w:tc>
        <w:tc>
          <w:tcPr>
            <w:tcW w:w="594" w:type="dxa"/>
            <w:tcBorders>
              <w:top w:val="nil"/>
              <w:left w:val="nil"/>
              <w:bottom w:val="single" w:sz="8" w:space="0" w:color="auto"/>
              <w:right w:val="single" w:sz="8" w:space="0" w:color="auto"/>
            </w:tcBorders>
            <w:shd w:val="clear" w:color="auto" w:fill="auto"/>
            <w:noWrap/>
            <w:vAlign w:val="center"/>
          </w:tcPr>
          <w:p w:rsidR="00AD7F3C" w:rsidRPr="00AD7F3C" w:rsidRDefault="003B362B" w:rsidP="004808AA">
            <w:pPr>
              <w:widowControl/>
              <w:jc w:val="center"/>
              <w:rPr>
                <w:sz w:val="20"/>
              </w:rPr>
            </w:pPr>
            <w:r w:rsidRPr="003B362B">
              <w:rPr>
                <w:sz w:val="20"/>
              </w:rPr>
              <w:t>Search date</w:t>
            </w:r>
          </w:p>
        </w:tc>
        <w:tc>
          <w:tcPr>
            <w:tcW w:w="7363" w:type="dxa"/>
            <w:tcBorders>
              <w:top w:val="nil"/>
              <w:left w:val="nil"/>
              <w:bottom w:val="single" w:sz="8" w:space="0" w:color="auto"/>
              <w:right w:val="single" w:sz="8" w:space="0" w:color="auto"/>
            </w:tcBorders>
            <w:shd w:val="clear" w:color="auto" w:fill="auto"/>
            <w:vAlign w:val="center"/>
          </w:tcPr>
          <w:p w:rsidR="00AD7F3C" w:rsidRPr="00AD7F3C" w:rsidRDefault="003B362B" w:rsidP="004808AA">
            <w:pPr>
              <w:widowControl/>
              <w:rPr>
                <w:sz w:val="20"/>
              </w:rPr>
            </w:pPr>
            <w:r w:rsidRPr="003B362B">
              <w:rPr>
                <w:sz w:val="20"/>
              </w:rPr>
              <w:t>16 October 2025</w:t>
            </w:r>
          </w:p>
        </w:tc>
      </w:tr>
      <w:tr w:rsidR="00AD7F3C" w:rsidRPr="007C453D" w:rsidTr="004808AA">
        <w:trPr>
          <w:trHeight w:val="454"/>
        </w:trPr>
        <w:tc>
          <w:tcPr>
            <w:tcW w:w="983" w:type="dxa"/>
            <w:vMerge w:val="restart"/>
            <w:tcBorders>
              <w:top w:val="single" w:sz="8" w:space="0" w:color="auto"/>
              <w:left w:val="single" w:sz="8" w:space="0" w:color="auto"/>
              <w:right w:val="single" w:sz="8" w:space="0" w:color="auto"/>
            </w:tcBorders>
            <w:shd w:val="clear" w:color="000000" w:fill="E3F2D9"/>
            <w:vAlign w:val="center"/>
            <w:hideMark/>
          </w:tcPr>
          <w:p w:rsidR="00AD7F3C" w:rsidRPr="007C453D" w:rsidRDefault="00AD7F3C" w:rsidP="007C453D">
            <w:pPr>
              <w:widowControl/>
              <w:jc w:val="center"/>
              <w:rPr>
                <w:rFonts w:eastAsia="宋体"/>
                <w:color w:val="auto"/>
                <w:sz w:val="20"/>
                <w:bdr w:val="none" w:sz="0" w:space="0" w:color="auto"/>
              </w:rPr>
            </w:pPr>
            <w:r w:rsidRPr="007C453D">
              <w:rPr>
                <w:rFonts w:eastAsia="宋体"/>
                <w:color w:val="auto"/>
                <w:sz w:val="20"/>
                <w:bdr w:val="none" w:sz="0" w:space="0" w:color="auto"/>
              </w:rPr>
              <w:t>CNKI</w:t>
            </w:r>
            <w:r w:rsidRPr="007C453D">
              <w:rPr>
                <w:rFonts w:eastAsia="宋体"/>
                <w:color w:val="auto"/>
                <w:sz w:val="20"/>
                <w:bdr w:val="none" w:sz="0" w:space="0" w:color="auto"/>
              </w:rPr>
              <w:br/>
              <w:t>n=230</w:t>
            </w:r>
          </w:p>
        </w:tc>
        <w:tc>
          <w:tcPr>
            <w:tcW w:w="594" w:type="dxa"/>
            <w:tcBorders>
              <w:top w:val="single" w:sz="8" w:space="0" w:color="auto"/>
              <w:left w:val="nil"/>
              <w:bottom w:val="single" w:sz="4" w:space="0" w:color="auto"/>
              <w:right w:val="single" w:sz="8" w:space="0" w:color="auto"/>
            </w:tcBorders>
            <w:shd w:val="clear" w:color="auto" w:fill="auto"/>
            <w:noWrap/>
            <w:vAlign w:val="center"/>
            <w:hideMark/>
          </w:tcPr>
          <w:p w:rsidR="00AD7F3C" w:rsidRPr="00345FF1" w:rsidRDefault="00AD7F3C" w:rsidP="004808AA">
            <w:pPr>
              <w:widowControl/>
              <w:jc w:val="center"/>
              <w:rPr>
                <w:rFonts w:eastAsia="宋体"/>
                <w:color w:val="auto"/>
                <w:sz w:val="20"/>
                <w:bdr w:val="none" w:sz="0" w:space="0" w:color="auto"/>
              </w:rPr>
            </w:pPr>
            <w:r w:rsidRPr="00345FF1">
              <w:rPr>
                <w:rFonts w:eastAsia="宋体"/>
                <w:color w:val="auto"/>
                <w:sz w:val="20"/>
                <w:bdr w:val="none" w:sz="0" w:space="0" w:color="auto"/>
              </w:rPr>
              <w:t>#1</w:t>
            </w:r>
          </w:p>
        </w:tc>
        <w:tc>
          <w:tcPr>
            <w:tcW w:w="7363" w:type="dxa"/>
            <w:tcBorders>
              <w:top w:val="single" w:sz="8" w:space="0" w:color="auto"/>
              <w:left w:val="nil"/>
              <w:bottom w:val="single" w:sz="4" w:space="0" w:color="auto"/>
              <w:right w:val="single" w:sz="8" w:space="0" w:color="auto"/>
            </w:tcBorders>
            <w:shd w:val="clear" w:color="auto" w:fill="auto"/>
            <w:vAlign w:val="center"/>
            <w:hideMark/>
          </w:tcPr>
          <w:p w:rsidR="00AD7F3C" w:rsidRPr="00345FF1" w:rsidRDefault="00AD7F3C" w:rsidP="004808AA">
            <w:pPr>
              <w:widowControl/>
              <w:rPr>
                <w:rFonts w:eastAsia="宋体"/>
                <w:color w:val="auto"/>
                <w:sz w:val="20"/>
                <w:bdr w:val="none" w:sz="0" w:space="0" w:color="auto"/>
              </w:rPr>
            </w:pPr>
            <w:r w:rsidRPr="00345FF1">
              <w:rPr>
                <w:rFonts w:eastAsia="宋体"/>
                <w:color w:val="auto"/>
                <w:sz w:val="20"/>
                <w:bdr w:val="none" w:sz="0" w:space="0" w:color="auto"/>
              </w:rPr>
              <w:t>(TI="</w:t>
            </w:r>
            <w:r w:rsidRPr="00345FF1">
              <w:rPr>
                <w:rFonts w:ascii="宋体" w:eastAsia="宋体" w:hAnsi="宋体" w:hint="eastAsia"/>
                <w:color w:val="auto"/>
                <w:sz w:val="20"/>
                <w:bdr w:val="none" w:sz="0" w:space="0" w:color="auto"/>
              </w:rPr>
              <w:t>乳腺癌</w:t>
            </w:r>
            <w:r w:rsidRPr="00345FF1">
              <w:rPr>
                <w:rFonts w:eastAsia="宋体"/>
                <w:color w:val="auto"/>
                <w:sz w:val="20"/>
                <w:bdr w:val="none" w:sz="0" w:space="0" w:color="auto"/>
              </w:rPr>
              <w:t>" or TI="</w:t>
            </w:r>
            <w:r w:rsidRPr="00345FF1">
              <w:rPr>
                <w:rFonts w:ascii="宋体" w:eastAsia="宋体" w:hAnsi="宋体" w:hint="eastAsia"/>
                <w:color w:val="auto"/>
                <w:sz w:val="20"/>
                <w:bdr w:val="none" w:sz="0" w:space="0" w:color="auto"/>
              </w:rPr>
              <w:t>乳腺肿瘤</w:t>
            </w:r>
            <w:r w:rsidRPr="00345FF1">
              <w:rPr>
                <w:rFonts w:eastAsia="宋体"/>
                <w:color w:val="auto"/>
                <w:sz w:val="20"/>
                <w:bdr w:val="none" w:sz="0" w:space="0" w:color="auto"/>
              </w:rPr>
              <w:t>") and (TI="</w:t>
            </w:r>
            <w:r w:rsidRPr="00345FF1">
              <w:rPr>
                <w:rFonts w:ascii="宋体" w:eastAsia="宋体" w:hAnsi="宋体" w:hint="eastAsia"/>
                <w:color w:val="auto"/>
                <w:sz w:val="20"/>
                <w:bdr w:val="none" w:sz="0" w:space="0" w:color="auto"/>
              </w:rPr>
              <w:t>肺结节</w:t>
            </w:r>
            <w:r w:rsidRPr="00345FF1">
              <w:rPr>
                <w:rFonts w:eastAsia="宋体"/>
                <w:color w:val="auto"/>
                <w:sz w:val="20"/>
                <w:bdr w:val="none" w:sz="0" w:space="0" w:color="auto"/>
              </w:rPr>
              <w:t>" or TI="</w:t>
            </w:r>
            <w:r w:rsidRPr="00345FF1">
              <w:rPr>
                <w:rFonts w:ascii="宋体" w:eastAsia="宋体" w:hAnsi="宋体" w:hint="eastAsia"/>
                <w:color w:val="auto"/>
                <w:sz w:val="20"/>
                <w:bdr w:val="none" w:sz="0" w:space="0" w:color="auto"/>
              </w:rPr>
              <w:t>肺癌</w:t>
            </w:r>
            <w:r w:rsidRPr="00345FF1">
              <w:rPr>
                <w:rFonts w:eastAsia="宋体"/>
                <w:color w:val="auto"/>
                <w:sz w:val="20"/>
                <w:bdr w:val="none" w:sz="0" w:space="0" w:color="auto"/>
              </w:rPr>
              <w:t>" or TI="</w:t>
            </w:r>
            <w:r w:rsidRPr="00345FF1">
              <w:rPr>
                <w:rFonts w:ascii="宋体" w:eastAsia="宋体" w:hAnsi="宋体" w:hint="eastAsia"/>
                <w:color w:val="auto"/>
                <w:sz w:val="20"/>
                <w:bdr w:val="none" w:sz="0" w:space="0" w:color="auto"/>
              </w:rPr>
              <w:t>肺肿瘤</w:t>
            </w:r>
            <w:r w:rsidRPr="00345FF1">
              <w:rPr>
                <w:rFonts w:eastAsia="宋体"/>
                <w:color w:val="auto"/>
                <w:sz w:val="20"/>
                <w:bdr w:val="none" w:sz="0" w:space="0" w:color="auto"/>
              </w:rPr>
              <w:t>")</w:t>
            </w:r>
          </w:p>
        </w:tc>
      </w:tr>
      <w:tr w:rsidR="00AD7F3C" w:rsidRPr="007C453D" w:rsidTr="004808AA">
        <w:trPr>
          <w:trHeight w:val="454"/>
        </w:trPr>
        <w:tc>
          <w:tcPr>
            <w:tcW w:w="983" w:type="dxa"/>
            <w:vMerge/>
            <w:tcBorders>
              <w:left w:val="single" w:sz="8" w:space="0" w:color="auto"/>
              <w:bottom w:val="single" w:sz="8" w:space="0" w:color="auto"/>
              <w:right w:val="single" w:sz="8" w:space="0" w:color="auto"/>
            </w:tcBorders>
            <w:shd w:val="clear" w:color="000000" w:fill="E3F2D9"/>
            <w:vAlign w:val="center"/>
          </w:tcPr>
          <w:p w:rsidR="00AD7F3C" w:rsidRPr="007C453D" w:rsidRDefault="00AD7F3C" w:rsidP="00AD7F3C">
            <w:pPr>
              <w:widowControl/>
              <w:jc w:val="center"/>
              <w:rPr>
                <w:rFonts w:eastAsia="宋体"/>
                <w:color w:val="auto"/>
                <w:sz w:val="20"/>
                <w:bdr w:val="none" w:sz="0" w:space="0" w:color="auto"/>
              </w:rPr>
            </w:pPr>
          </w:p>
        </w:tc>
        <w:tc>
          <w:tcPr>
            <w:tcW w:w="594" w:type="dxa"/>
            <w:tcBorders>
              <w:top w:val="single" w:sz="4" w:space="0" w:color="auto"/>
              <w:left w:val="nil"/>
              <w:bottom w:val="single" w:sz="8" w:space="0" w:color="auto"/>
              <w:right w:val="single" w:sz="8" w:space="0" w:color="auto"/>
            </w:tcBorders>
            <w:shd w:val="clear" w:color="auto" w:fill="auto"/>
            <w:noWrap/>
            <w:vAlign w:val="center"/>
          </w:tcPr>
          <w:p w:rsidR="00AD7F3C" w:rsidRPr="00AD7F3C" w:rsidRDefault="003B362B" w:rsidP="004808AA">
            <w:pPr>
              <w:widowControl/>
              <w:jc w:val="center"/>
              <w:rPr>
                <w:sz w:val="20"/>
              </w:rPr>
            </w:pPr>
            <w:r w:rsidRPr="003B362B">
              <w:rPr>
                <w:sz w:val="20"/>
              </w:rPr>
              <w:t>Search date</w:t>
            </w:r>
          </w:p>
        </w:tc>
        <w:tc>
          <w:tcPr>
            <w:tcW w:w="7363" w:type="dxa"/>
            <w:tcBorders>
              <w:top w:val="single" w:sz="4" w:space="0" w:color="auto"/>
              <w:left w:val="nil"/>
              <w:bottom w:val="single" w:sz="8" w:space="0" w:color="auto"/>
              <w:right w:val="single" w:sz="8" w:space="0" w:color="auto"/>
            </w:tcBorders>
            <w:shd w:val="clear" w:color="auto" w:fill="auto"/>
            <w:vAlign w:val="center"/>
          </w:tcPr>
          <w:p w:rsidR="00AD7F3C" w:rsidRPr="00AD7F3C" w:rsidRDefault="003B362B" w:rsidP="004808AA">
            <w:pPr>
              <w:widowControl/>
              <w:rPr>
                <w:sz w:val="20"/>
              </w:rPr>
            </w:pPr>
            <w:r w:rsidRPr="003B362B">
              <w:rPr>
                <w:sz w:val="20"/>
              </w:rPr>
              <w:t>16 October 2025</w:t>
            </w:r>
          </w:p>
        </w:tc>
      </w:tr>
    </w:tbl>
    <w:p w:rsidR="00570CE0" w:rsidRPr="00966295" w:rsidRDefault="00FC7583" w:rsidP="00570CE0">
      <w:pPr>
        <w:pStyle w:val="1"/>
        <w:rPr>
          <w:rFonts w:eastAsiaTheme="minorEastAsia"/>
          <w:lang w:val="it-IT"/>
        </w:rPr>
      </w:pPr>
      <w:bookmarkStart w:id="3" w:name="_Toc240182069"/>
      <w:bookmarkEnd w:id="1"/>
      <w:r w:rsidRPr="00966295">
        <w:rPr>
          <w:lang w:val="it-IT"/>
        </w:rPr>
        <w:t>Modified Newcastle–Ottawa Scale (NOS) for cohort studies (MAX = 7)</w:t>
      </w:r>
      <w:bookmarkEnd w:id="3"/>
    </w:p>
    <w:p w:rsidR="00966295" w:rsidRPr="00966295" w:rsidRDefault="00966295" w:rsidP="00D4104B">
      <w:pPr>
        <w:pStyle w:val="a"/>
        <w:numPr>
          <w:ilvl w:val="0"/>
          <w:numId w:val="0"/>
        </w:numPr>
        <w:rPr>
          <w:rFonts w:ascii="Times New Roman" w:hAnsi="Times New Roman" w:cs="Times New Roman"/>
          <w:sz w:val="22"/>
          <w:szCs w:val="22"/>
          <w:lang w:val="en-US"/>
        </w:rPr>
      </w:pPr>
      <w:r w:rsidRPr="00966295">
        <w:rPr>
          <w:rFonts w:ascii="Times New Roman" w:hAnsi="Times New Roman" w:cs="Times New Roman"/>
          <w:sz w:val="22"/>
          <w:szCs w:val="22"/>
          <w:lang w:val="en-US"/>
        </w:rPr>
        <w:t>Risk of bias was assessed using a modified Newcastle–Ottawa Scale (NOS) tailored to the included cohorts (maximum 7 points; Table S2). Higher scores indicate lower risk of bias; studies scoring 6–7 points were considered high quality.</w:t>
      </w:r>
    </w:p>
    <w:p w:rsidR="00966295" w:rsidRPr="00966295" w:rsidRDefault="00966295" w:rsidP="00D4104B">
      <w:pPr>
        <w:pStyle w:val="a"/>
        <w:numPr>
          <w:ilvl w:val="0"/>
          <w:numId w:val="0"/>
        </w:numPr>
        <w:rPr>
          <w:rFonts w:ascii="Times New Roman" w:hAnsi="Times New Roman" w:cs="Times New Roman"/>
          <w:sz w:val="22"/>
          <w:szCs w:val="22"/>
          <w:lang w:val="en-US"/>
        </w:rPr>
      </w:pPr>
    </w:p>
    <w:p w:rsidR="00966295" w:rsidRPr="00966295" w:rsidRDefault="00966295" w:rsidP="00D4104B">
      <w:pPr>
        <w:pStyle w:val="a"/>
        <w:numPr>
          <w:ilvl w:val="0"/>
          <w:numId w:val="0"/>
        </w:numPr>
        <w:rPr>
          <w:rFonts w:ascii="Times New Roman" w:hAnsi="Times New Roman" w:cs="Times New Roman"/>
          <w:sz w:val="22"/>
          <w:szCs w:val="22"/>
          <w:lang w:val="en-US"/>
        </w:rPr>
      </w:pPr>
      <w:r w:rsidRPr="00966295">
        <w:rPr>
          <w:rFonts w:ascii="Times New Roman" w:hAnsi="Times New Roman" w:cs="Times New Roman"/>
          <w:sz w:val="22"/>
          <w:szCs w:val="22"/>
          <w:lang w:val="en-US"/>
        </w:rPr>
        <w:t>Selection (3 points):</w:t>
      </w:r>
    </w:p>
    <w:p w:rsidR="00966295" w:rsidRPr="00966295" w:rsidRDefault="00966295" w:rsidP="00D4104B">
      <w:pPr>
        <w:pStyle w:val="a"/>
        <w:numPr>
          <w:ilvl w:val="0"/>
          <w:numId w:val="0"/>
        </w:numPr>
        <w:rPr>
          <w:rFonts w:ascii="Times New Roman" w:hAnsi="Times New Roman" w:cs="Times New Roman"/>
          <w:sz w:val="22"/>
          <w:szCs w:val="22"/>
          <w:lang w:val="en-US"/>
        </w:rPr>
      </w:pPr>
      <w:r w:rsidRPr="00966295">
        <w:rPr>
          <w:rFonts w:ascii="Times New Roman" w:hAnsi="Times New Roman" w:cs="Times New Roman"/>
          <w:sz w:val="22"/>
          <w:szCs w:val="22"/>
          <w:lang w:val="en-US"/>
        </w:rPr>
        <w:t>Q1. Representativeness of the exposed cohort (</w:t>
      </w:r>
      <w:r w:rsidRPr="00966295">
        <w:rPr>
          <w:rFonts w:ascii="Segoe UI Symbol" w:hAnsi="Segoe UI Symbol" w:cs="Segoe UI Symbol"/>
          <w:sz w:val="22"/>
          <w:szCs w:val="22"/>
          <w:lang w:val="en-US"/>
        </w:rPr>
        <w:t>★</w:t>
      </w:r>
      <w:r w:rsidRPr="00966295">
        <w:rPr>
          <w:rFonts w:ascii="Times New Roman" w:hAnsi="Times New Roman" w:cs="Times New Roman"/>
          <w:sz w:val="22"/>
          <w:szCs w:val="22"/>
          <w:lang w:val="en-US"/>
        </w:rPr>
        <w:t xml:space="preserve"> if truly/somewhat representative).</w:t>
      </w:r>
    </w:p>
    <w:p w:rsidR="00966295" w:rsidRPr="00966295" w:rsidRDefault="00966295" w:rsidP="00D4104B">
      <w:pPr>
        <w:pStyle w:val="a"/>
        <w:numPr>
          <w:ilvl w:val="0"/>
          <w:numId w:val="0"/>
        </w:numPr>
        <w:rPr>
          <w:rFonts w:ascii="Times New Roman" w:hAnsi="Times New Roman" w:cs="Times New Roman"/>
          <w:sz w:val="22"/>
          <w:szCs w:val="22"/>
          <w:lang w:val="en-US"/>
        </w:rPr>
      </w:pPr>
      <w:r w:rsidRPr="00966295">
        <w:rPr>
          <w:rFonts w:ascii="Times New Roman" w:hAnsi="Times New Roman" w:cs="Times New Roman"/>
          <w:sz w:val="22"/>
          <w:szCs w:val="22"/>
          <w:lang w:val="en-US"/>
        </w:rPr>
        <w:t>Q2. Ascertainment of exposure (</w:t>
      </w:r>
      <w:r w:rsidRPr="00966295">
        <w:rPr>
          <w:rFonts w:ascii="Segoe UI Symbol" w:hAnsi="Segoe UI Symbol" w:cs="Segoe UI Symbol"/>
          <w:sz w:val="22"/>
          <w:szCs w:val="22"/>
          <w:lang w:val="en-US"/>
        </w:rPr>
        <w:t>★</w:t>
      </w:r>
      <w:r w:rsidRPr="00966295">
        <w:rPr>
          <w:rFonts w:ascii="Times New Roman" w:hAnsi="Times New Roman" w:cs="Times New Roman"/>
          <w:sz w:val="22"/>
          <w:szCs w:val="22"/>
          <w:lang w:val="en-US"/>
        </w:rPr>
        <w:t xml:space="preserve"> if based on secure records, e.g., medical records/registries).</w:t>
      </w:r>
    </w:p>
    <w:p w:rsidR="00966295" w:rsidRPr="00966295" w:rsidRDefault="00966295" w:rsidP="00D4104B">
      <w:pPr>
        <w:pStyle w:val="a"/>
        <w:numPr>
          <w:ilvl w:val="0"/>
          <w:numId w:val="0"/>
        </w:numPr>
        <w:rPr>
          <w:rFonts w:ascii="Times New Roman" w:hAnsi="Times New Roman" w:cs="Times New Roman"/>
          <w:sz w:val="22"/>
          <w:szCs w:val="22"/>
          <w:lang w:val="en-US"/>
        </w:rPr>
      </w:pPr>
      <w:r w:rsidRPr="00966295">
        <w:rPr>
          <w:rFonts w:ascii="Times New Roman" w:hAnsi="Times New Roman" w:cs="Times New Roman"/>
          <w:sz w:val="22"/>
          <w:szCs w:val="22"/>
          <w:lang w:val="en-US"/>
        </w:rPr>
        <w:t>Q3. Demonstration that the outcome of interest was not present at the start of follow-up (</w:t>
      </w:r>
      <w:r w:rsidRPr="00966295">
        <w:rPr>
          <w:rFonts w:ascii="Segoe UI Symbol" w:hAnsi="Segoe UI Symbol" w:cs="Segoe UI Symbol"/>
          <w:sz w:val="22"/>
          <w:szCs w:val="22"/>
          <w:lang w:val="en-US"/>
        </w:rPr>
        <w:t>★</w:t>
      </w:r>
      <w:r w:rsidRPr="00966295">
        <w:rPr>
          <w:rFonts w:ascii="Times New Roman" w:hAnsi="Times New Roman" w:cs="Times New Roman"/>
          <w:sz w:val="22"/>
          <w:szCs w:val="22"/>
          <w:lang w:val="en-US"/>
        </w:rPr>
        <w:t xml:space="preserve"> if clearly stated).</w:t>
      </w:r>
    </w:p>
    <w:p w:rsidR="00966295" w:rsidRPr="00966295" w:rsidRDefault="00966295" w:rsidP="00D4104B">
      <w:pPr>
        <w:pStyle w:val="a"/>
        <w:numPr>
          <w:ilvl w:val="0"/>
          <w:numId w:val="0"/>
        </w:numPr>
        <w:rPr>
          <w:rFonts w:ascii="Times New Roman" w:hAnsi="Times New Roman" w:cs="Times New Roman"/>
          <w:sz w:val="22"/>
          <w:szCs w:val="22"/>
          <w:lang w:val="en-US"/>
        </w:rPr>
      </w:pPr>
    </w:p>
    <w:p w:rsidR="00966295" w:rsidRPr="00966295" w:rsidRDefault="00966295" w:rsidP="00D4104B">
      <w:pPr>
        <w:pStyle w:val="a"/>
        <w:numPr>
          <w:ilvl w:val="0"/>
          <w:numId w:val="0"/>
        </w:numPr>
        <w:rPr>
          <w:rFonts w:ascii="Times New Roman" w:hAnsi="Times New Roman" w:cs="Times New Roman"/>
          <w:sz w:val="22"/>
          <w:szCs w:val="22"/>
          <w:lang w:val="en-US"/>
        </w:rPr>
      </w:pPr>
      <w:r w:rsidRPr="00966295">
        <w:rPr>
          <w:rFonts w:ascii="Times New Roman" w:hAnsi="Times New Roman" w:cs="Times New Roman"/>
          <w:sz w:val="22"/>
          <w:szCs w:val="22"/>
          <w:lang w:val="en-US"/>
        </w:rPr>
        <w:t>Comparability (1 point):</w:t>
      </w:r>
    </w:p>
    <w:p w:rsidR="00966295" w:rsidRPr="00966295" w:rsidRDefault="00966295" w:rsidP="00D4104B">
      <w:pPr>
        <w:pStyle w:val="a"/>
        <w:numPr>
          <w:ilvl w:val="0"/>
          <w:numId w:val="0"/>
        </w:numPr>
        <w:rPr>
          <w:rFonts w:ascii="Times New Roman" w:hAnsi="Times New Roman" w:cs="Times New Roman"/>
          <w:sz w:val="22"/>
          <w:szCs w:val="22"/>
          <w:lang w:val="en-US"/>
        </w:rPr>
      </w:pPr>
      <w:r w:rsidRPr="00966295">
        <w:rPr>
          <w:rFonts w:ascii="Times New Roman" w:hAnsi="Times New Roman" w:cs="Times New Roman"/>
          <w:sz w:val="22"/>
          <w:szCs w:val="22"/>
          <w:lang w:val="en-US"/>
        </w:rPr>
        <w:t>Q4. Comparability of cohorts on the basis of design or analysis (</w:t>
      </w:r>
      <w:r w:rsidRPr="00966295">
        <w:rPr>
          <w:rFonts w:ascii="Segoe UI Symbol" w:hAnsi="Segoe UI Symbol" w:cs="Segoe UI Symbol"/>
          <w:sz w:val="22"/>
          <w:szCs w:val="22"/>
          <w:lang w:val="en-US"/>
        </w:rPr>
        <w:t>★</w:t>
      </w:r>
      <w:r w:rsidRPr="00966295">
        <w:rPr>
          <w:rFonts w:ascii="Times New Roman" w:hAnsi="Times New Roman" w:cs="Times New Roman"/>
          <w:sz w:val="22"/>
          <w:szCs w:val="22"/>
          <w:lang w:val="en-US"/>
        </w:rPr>
        <w:t xml:space="preserve"> if analyses controlled for key confounders relevant to the study question).</w:t>
      </w:r>
    </w:p>
    <w:p w:rsidR="00966295" w:rsidRPr="00966295" w:rsidRDefault="00966295" w:rsidP="00D4104B">
      <w:pPr>
        <w:pStyle w:val="a"/>
        <w:numPr>
          <w:ilvl w:val="0"/>
          <w:numId w:val="0"/>
        </w:numPr>
        <w:rPr>
          <w:rFonts w:ascii="Times New Roman" w:hAnsi="Times New Roman" w:cs="Times New Roman"/>
          <w:sz w:val="22"/>
          <w:szCs w:val="22"/>
          <w:lang w:val="en-US"/>
        </w:rPr>
      </w:pPr>
    </w:p>
    <w:p w:rsidR="00966295" w:rsidRPr="00966295" w:rsidRDefault="00966295" w:rsidP="00D4104B">
      <w:pPr>
        <w:pStyle w:val="a"/>
        <w:numPr>
          <w:ilvl w:val="0"/>
          <w:numId w:val="0"/>
        </w:numPr>
        <w:rPr>
          <w:rFonts w:ascii="Times New Roman" w:hAnsi="Times New Roman" w:cs="Times New Roman"/>
          <w:sz w:val="22"/>
          <w:szCs w:val="22"/>
          <w:lang w:val="en-US"/>
        </w:rPr>
      </w:pPr>
      <w:r w:rsidRPr="00966295">
        <w:rPr>
          <w:rFonts w:ascii="Times New Roman" w:hAnsi="Times New Roman" w:cs="Times New Roman"/>
          <w:sz w:val="22"/>
          <w:szCs w:val="22"/>
          <w:lang w:val="en-US"/>
        </w:rPr>
        <w:t>Outcome (3 points):</w:t>
      </w:r>
    </w:p>
    <w:p w:rsidR="00966295" w:rsidRPr="00966295" w:rsidRDefault="00966295" w:rsidP="00D4104B">
      <w:pPr>
        <w:pStyle w:val="a"/>
        <w:numPr>
          <w:ilvl w:val="0"/>
          <w:numId w:val="0"/>
        </w:numPr>
        <w:rPr>
          <w:rFonts w:ascii="Times New Roman" w:hAnsi="Times New Roman" w:cs="Times New Roman"/>
          <w:sz w:val="22"/>
          <w:szCs w:val="22"/>
          <w:lang w:val="en-US"/>
        </w:rPr>
      </w:pPr>
      <w:r w:rsidRPr="00966295">
        <w:rPr>
          <w:rFonts w:ascii="Times New Roman" w:hAnsi="Times New Roman" w:cs="Times New Roman"/>
          <w:sz w:val="22"/>
          <w:szCs w:val="22"/>
          <w:lang w:val="en-US"/>
        </w:rPr>
        <w:t>Q5. Assessment of outcome (</w:t>
      </w:r>
      <w:r w:rsidRPr="00966295">
        <w:rPr>
          <w:rFonts w:ascii="Segoe UI Symbol" w:hAnsi="Segoe UI Symbol" w:cs="Segoe UI Symbol"/>
          <w:sz w:val="22"/>
          <w:szCs w:val="22"/>
          <w:lang w:val="en-US"/>
        </w:rPr>
        <w:t>★</w:t>
      </w:r>
      <w:r w:rsidRPr="00966295">
        <w:rPr>
          <w:rFonts w:ascii="Times New Roman" w:hAnsi="Times New Roman" w:cs="Times New Roman"/>
          <w:sz w:val="22"/>
          <w:szCs w:val="22"/>
          <w:lang w:val="en-US"/>
        </w:rPr>
        <w:t xml:space="preserve"> if independent blind assessment or reliable record linkage).</w:t>
      </w:r>
    </w:p>
    <w:p w:rsidR="00966295" w:rsidRPr="00966295" w:rsidRDefault="00966295" w:rsidP="00D4104B">
      <w:pPr>
        <w:pStyle w:val="a"/>
        <w:numPr>
          <w:ilvl w:val="0"/>
          <w:numId w:val="0"/>
        </w:numPr>
        <w:rPr>
          <w:rFonts w:ascii="Times New Roman" w:hAnsi="Times New Roman" w:cs="Times New Roman"/>
          <w:sz w:val="22"/>
          <w:szCs w:val="22"/>
          <w:lang w:val="en-US"/>
        </w:rPr>
      </w:pPr>
      <w:r w:rsidRPr="00966295">
        <w:rPr>
          <w:rFonts w:ascii="Times New Roman" w:hAnsi="Times New Roman" w:cs="Times New Roman"/>
          <w:sz w:val="22"/>
          <w:szCs w:val="22"/>
          <w:lang w:val="en-US"/>
        </w:rPr>
        <w:t>Q6. Follow-up long enough for outcomes to occur (</w:t>
      </w:r>
      <w:r w:rsidRPr="00966295">
        <w:rPr>
          <w:rFonts w:ascii="Segoe UI Symbol" w:hAnsi="Segoe UI Symbol" w:cs="Segoe UI Symbol"/>
          <w:sz w:val="22"/>
          <w:szCs w:val="22"/>
          <w:lang w:val="en-US"/>
        </w:rPr>
        <w:t>★</w:t>
      </w:r>
      <w:r w:rsidRPr="00966295">
        <w:rPr>
          <w:rFonts w:ascii="Times New Roman" w:hAnsi="Times New Roman" w:cs="Times New Roman"/>
          <w:sz w:val="22"/>
          <w:szCs w:val="22"/>
          <w:lang w:val="en-US"/>
        </w:rPr>
        <w:t xml:space="preserve"> if mean/median follow-up ≥5 years).</w:t>
      </w:r>
    </w:p>
    <w:p w:rsidR="00D4104B" w:rsidRDefault="00966295" w:rsidP="00D4104B">
      <w:pPr>
        <w:pStyle w:val="a"/>
        <w:numPr>
          <w:ilvl w:val="0"/>
          <w:numId w:val="0"/>
        </w:numPr>
      </w:pPr>
      <w:r w:rsidRPr="00966295">
        <w:rPr>
          <w:rFonts w:ascii="Times New Roman" w:hAnsi="Times New Roman" w:cs="Times New Roman"/>
          <w:sz w:val="22"/>
          <w:szCs w:val="22"/>
          <w:lang w:val="en-US"/>
        </w:rPr>
        <w:t>Q7. Adequacy of follow-up (</w:t>
      </w:r>
      <w:r w:rsidRPr="00966295">
        <w:rPr>
          <w:rFonts w:ascii="Segoe UI Symbol" w:hAnsi="Segoe UI Symbol" w:cs="Segoe UI Symbol"/>
          <w:sz w:val="22"/>
          <w:szCs w:val="22"/>
          <w:lang w:val="en-US"/>
        </w:rPr>
        <w:t>★</w:t>
      </w:r>
      <w:r w:rsidRPr="00966295">
        <w:rPr>
          <w:rFonts w:ascii="Times New Roman" w:hAnsi="Times New Roman" w:cs="Times New Roman"/>
          <w:sz w:val="22"/>
          <w:szCs w:val="22"/>
          <w:lang w:val="en-US"/>
        </w:rPr>
        <w:t xml:space="preserve"> if complete follow-up or ≥90% follow-up with low risk of attrition bias).</w:t>
      </w:r>
      <w:bookmarkStart w:id="4" w:name="_Toc203929748"/>
    </w:p>
    <w:p w:rsidR="00CC66F2" w:rsidRDefault="00D12093" w:rsidP="00CC66F2">
      <w:pPr>
        <w:pStyle w:val="1"/>
        <w:rPr>
          <w:rFonts w:eastAsiaTheme="minorEastAsia"/>
        </w:rPr>
      </w:pPr>
      <w:bookmarkStart w:id="5" w:name="_Toc240182070"/>
      <w:r w:rsidRPr="000D4A85">
        <w:t>Table S2</w:t>
      </w:r>
      <w:r w:rsidR="000D4A85" w:rsidRPr="000D4A85">
        <w:t xml:space="preserve"> </w:t>
      </w:r>
      <w:r w:rsidR="00CC66F2" w:rsidRPr="000D4A85">
        <w:t xml:space="preserve">NOS-7 scores for the </w:t>
      </w:r>
      <w:r w:rsidR="001C43AB" w:rsidRPr="001C43AB">
        <w:t>included</w:t>
      </w:r>
      <w:r w:rsidR="00CC66F2" w:rsidRPr="000D4A85">
        <w:t xml:space="preserve"> studies:</w:t>
      </w:r>
      <w:bookmarkEnd w:id="5"/>
    </w:p>
    <w:tbl>
      <w:tblPr>
        <w:tblStyle w:val="22"/>
        <w:tblW w:w="0" w:type="auto"/>
        <w:tblLayout w:type="fixed"/>
        <w:tblLook w:val="04A0" w:firstRow="1" w:lastRow="0" w:firstColumn="1" w:lastColumn="0" w:noHBand="0" w:noVBand="1"/>
      </w:tblPr>
      <w:tblGrid>
        <w:gridCol w:w="1905"/>
        <w:gridCol w:w="850"/>
        <w:gridCol w:w="850"/>
        <w:gridCol w:w="850"/>
        <w:gridCol w:w="850"/>
        <w:gridCol w:w="850"/>
        <w:gridCol w:w="850"/>
        <w:gridCol w:w="758"/>
        <w:gridCol w:w="964"/>
      </w:tblGrid>
      <w:tr w:rsidR="00CC66F2" w:rsidRPr="00FA1AA2" w:rsidTr="00A03D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Author</w:t>
            </w:r>
          </w:p>
        </w:tc>
        <w:tc>
          <w:tcPr>
            <w:tcW w:w="850" w:type="dxa"/>
          </w:tcPr>
          <w:p w:rsidR="00CC66F2" w:rsidRPr="00FA1AA2" w:rsidRDefault="00CC66F2" w:rsidP="00E64985">
            <w:pPr>
              <w:cnfStyle w:val="100000000000" w:firstRow="1" w:lastRow="0" w:firstColumn="0" w:lastColumn="0" w:oddVBand="0" w:evenVBand="0" w:oddHBand="0" w:evenHBand="0" w:firstRowFirstColumn="0" w:firstRowLastColumn="0" w:lastRowFirstColumn="0" w:lastRowLastColumn="0"/>
              <w:rPr>
                <w:b w:val="0"/>
                <w:sz w:val="20"/>
                <w:szCs w:val="22"/>
              </w:rPr>
            </w:pPr>
            <w:r w:rsidRPr="00FA1AA2">
              <w:rPr>
                <w:b w:val="0"/>
                <w:sz w:val="20"/>
                <w:szCs w:val="22"/>
              </w:rPr>
              <w:t>Q1</w:t>
            </w:r>
          </w:p>
        </w:tc>
        <w:tc>
          <w:tcPr>
            <w:tcW w:w="850" w:type="dxa"/>
          </w:tcPr>
          <w:p w:rsidR="00CC66F2" w:rsidRPr="00FA1AA2" w:rsidRDefault="00CC66F2" w:rsidP="00E64985">
            <w:pPr>
              <w:cnfStyle w:val="100000000000" w:firstRow="1" w:lastRow="0" w:firstColumn="0" w:lastColumn="0" w:oddVBand="0" w:evenVBand="0" w:oddHBand="0" w:evenHBand="0" w:firstRowFirstColumn="0" w:firstRowLastColumn="0" w:lastRowFirstColumn="0" w:lastRowLastColumn="0"/>
              <w:rPr>
                <w:b w:val="0"/>
                <w:sz w:val="20"/>
                <w:szCs w:val="22"/>
              </w:rPr>
            </w:pPr>
            <w:r w:rsidRPr="00FA1AA2">
              <w:rPr>
                <w:b w:val="0"/>
                <w:sz w:val="20"/>
                <w:szCs w:val="22"/>
              </w:rPr>
              <w:t xml:space="preserve">Q2 </w:t>
            </w:r>
          </w:p>
        </w:tc>
        <w:tc>
          <w:tcPr>
            <w:tcW w:w="850" w:type="dxa"/>
          </w:tcPr>
          <w:p w:rsidR="00CC66F2" w:rsidRPr="00FA1AA2" w:rsidRDefault="00CC66F2" w:rsidP="00E64985">
            <w:pPr>
              <w:cnfStyle w:val="100000000000" w:firstRow="1" w:lastRow="0" w:firstColumn="0" w:lastColumn="0" w:oddVBand="0" w:evenVBand="0" w:oddHBand="0" w:evenHBand="0" w:firstRowFirstColumn="0" w:firstRowLastColumn="0" w:lastRowFirstColumn="0" w:lastRowLastColumn="0"/>
              <w:rPr>
                <w:b w:val="0"/>
                <w:sz w:val="20"/>
                <w:szCs w:val="22"/>
              </w:rPr>
            </w:pPr>
            <w:r w:rsidRPr="00FA1AA2">
              <w:rPr>
                <w:b w:val="0"/>
                <w:sz w:val="20"/>
                <w:szCs w:val="22"/>
              </w:rPr>
              <w:t xml:space="preserve">Q3 </w:t>
            </w:r>
          </w:p>
        </w:tc>
        <w:tc>
          <w:tcPr>
            <w:tcW w:w="850" w:type="dxa"/>
          </w:tcPr>
          <w:p w:rsidR="00CC66F2" w:rsidRPr="00FA1AA2" w:rsidRDefault="00CC66F2" w:rsidP="00E64985">
            <w:pPr>
              <w:cnfStyle w:val="100000000000" w:firstRow="1" w:lastRow="0" w:firstColumn="0" w:lastColumn="0" w:oddVBand="0" w:evenVBand="0" w:oddHBand="0" w:evenHBand="0" w:firstRowFirstColumn="0" w:firstRowLastColumn="0" w:lastRowFirstColumn="0" w:lastRowLastColumn="0"/>
              <w:rPr>
                <w:b w:val="0"/>
                <w:sz w:val="20"/>
                <w:szCs w:val="22"/>
              </w:rPr>
            </w:pPr>
            <w:r w:rsidRPr="00FA1AA2">
              <w:rPr>
                <w:b w:val="0"/>
                <w:sz w:val="20"/>
                <w:szCs w:val="22"/>
              </w:rPr>
              <w:t xml:space="preserve">Q4 </w:t>
            </w:r>
          </w:p>
        </w:tc>
        <w:tc>
          <w:tcPr>
            <w:tcW w:w="850" w:type="dxa"/>
          </w:tcPr>
          <w:p w:rsidR="00CC66F2" w:rsidRPr="00FA1AA2" w:rsidRDefault="00CC66F2" w:rsidP="00E64985">
            <w:pPr>
              <w:cnfStyle w:val="100000000000" w:firstRow="1" w:lastRow="0" w:firstColumn="0" w:lastColumn="0" w:oddVBand="0" w:evenVBand="0" w:oddHBand="0" w:evenHBand="0" w:firstRowFirstColumn="0" w:firstRowLastColumn="0" w:lastRowFirstColumn="0" w:lastRowLastColumn="0"/>
              <w:rPr>
                <w:b w:val="0"/>
                <w:sz w:val="20"/>
                <w:szCs w:val="22"/>
              </w:rPr>
            </w:pPr>
            <w:r w:rsidRPr="00FA1AA2">
              <w:rPr>
                <w:b w:val="0"/>
                <w:sz w:val="20"/>
                <w:szCs w:val="22"/>
              </w:rPr>
              <w:t xml:space="preserve">Q5 </w:t>
            </w:r>
          </w:p>
        </w:tc>
        <w:tc>
          <w:tcPr>
            <w:tcW w:w="850" w:type="dxa"/>
          </w:tcPr>
          <w:p w:rsidR="00CC66F2" w:rsidRPr="00FA1AA2" w:rsidRDefault="00CC66F2" w:rsidP="00E64985">
            <w:pPr>
              <w:cnfStyle w:val="100000000000" w:firstRow="1" w:lastRow="0" w:firstColumn="0" w:lastColumn="0" w:oddVBand="0" w:evenVBand="0" w:oddHBand="0" w:evenHBand="0" w:firstRowFirstColumn="0" w:firstRowLastColumn="0" w:lastRowFirstColumn="0" w:lastRowLastColumn="0"/>
              <w:rPr>
                <w:b w:val="0"/>
                <w:sz w:val="20"/>
                <w:szCs w:val="22"/>
              </w:rPr>
            </w:pPr>
            <w:r w:rsidRPr="00FA1AA2">
              <w:rPr>
                <w:b w:val="0"/>
                <w:sz w:val="20"/>
                <w:szCs w:val="22"/>
              </w:rPr>
              <w:t xml:space="preserve">Q6 </w:t>
            </w:r>
          </w:p>
        </w:tc>
        <w:tc>
          <w:tcPr>
            <w:tcW w:w="758" w:type="dxa"/>
          </w:tcPr>
          <w:p w:rsidR="00CC66F2" w:rsidRPr="00FA1AA2" w:rsidRDefault="00CC66F2" w:rsidP="00E64985">
            <w:pPr>
              <w:cnfStyle w:val="100000000000" w:firstRow="1" w:lastRow="0" w:firstColumn="0" w:lastColumn="0" w:oddVBand="0" w:evenVBand="0" w:oddHBand="0" w:evenHBand="0" w:firstRowFirstColumn="0" w:firstRowLastColumn="0" w:lastRowFirstColumn="0" w:lastRowLastColumn="0"/>
              <w:rPr>
                <w:b w:val="0"/>
                <w:sz w:val="20"/>
                <w:szCs w:val="22"/>
              </w:rPr>
            </w:pPr>
            <w:r w:rsidRPr="00FA1AA2">
              <w:rPr>
                <w:b w:val="0"/>
                <w:sz w:val="20"/>
                <w:szCs w:val="22"/>
              </w:rPr>
              <w:t xml:space="preserve">Q7 </w:t>
            </w:r>
          </w:p>
        </w:tc>
        <w:tc>
          <w:tcPr>
            <w:tcW w:w="964" w:type="dxa"/>
          </w:tcPr>
          <w:p w:rsidR="00CC66F2" w:rsidRPr="00FA1AA2" w:rsidRDefault="00CC66F2" w:rsidP="00E64985">
            <w:pPr>
              <w:cnfStyle w:val="100000000000" w:firstRow="1" w:lastRow="0" w:firstColumn="0" w:lastColumn="0" w:oddVBand="0" w:evenVBand="0" w:oddHBand="0" w:evenHBand="0" w:firstRowFirstColumn="0" w:firstRowLastColumn="0" w:lastRowFirstColumn="0" w:lastRowLastColumn="0"/>
              <w:rPr>
                <w:b w:val="0"/>
                <w:sz w:val="20"/>
                <w:szCs w:val="22"/>
              </w:rPr>
            </w:pPr>
            <w:r w:rsidRPr="00FA1AA2">
              <w:rPr>
                <w:b w:val="0"/>
                <w:sz w:val="20"/>
                <w:szCs w:val="22"/>
              </w:rPr>
              <w:t>TOTAL (max7)</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Cahan 1975</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C66F2"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sidRPr="00FA1AA2">
              <w:rPr>
                <w:sz w:val="20"/>
                <w:szCs w:val="22"/>
              </w:rPr>
              <w:t>6</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J J Casey 1984</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964" w:type="dxa"/>
          </w:tcPr>
          <w:p w:rsidR="00CC66F2" w:rsidRPr="00FA1AA2" w:rsidRDefault="00CC66F2"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sidRPr="00FA1AA2">
              <w:rPr>
                <w:sz w:val="20"/>
                <w:szCs w:val="22"/>
              </w:rPr>
              <w:t>6</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F Tanaka 2005</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C66F2"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sidRPr="00FA1AA2">
              <w:rPr>
                <w:sz w:val="20"/>
                <w:szCs w:val="22"/>
              </w:rPr>
              <w:t>6</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Chang 2006</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C66F2"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sidRPr="00FA1AA2">
              <w:rPr>
                <w:sz w:val="20"/>
                <w:szCs w:val="22"/>
              </w:rPr>
              <w:t>6</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Rena 2007</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C66F2"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sidRPr="00FA1AA2">
              <w:rPr>
                <w:sz w:val="20"/>
                <w:szCs w:val="22"/>
              </w:rPr>
              <w:t>7</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Lee 2008</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758"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C66F2"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sidRPr="00FA1AA2">
              <w:rPr>
                <w:sz w:val="20"/>
                <w:szCs w:val="22"/>
              </w:rPr>
              <w:t>6</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Rao 2009</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758" w:type="dxa"/>
          </w:tcPr>
          <w:p w:rsidR="00CC66F2" w:rsidRPr="00FA1AA2" w:rsidRDefault="00A275E3"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A275E3"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5</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M Kitada 2011</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C66F2"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sidRPr="00FA1AA2">
              <w:rPr>
                <w:sz w:val="20"/>
                <w:szCs w:val="22"/>
              </w:rPr>
              <w:t>6</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K Tanaka 2013</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C66F2"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sidRPr="00FA1AA2">
              <w:rPr>
                <w:sz w:val="20"/>
                <w:szCs w:val="22"/>
              </w:rPr>
              <w:t>7</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Park 2014</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A275E3"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D6C41"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A275E3"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7</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Liu 2015</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758"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964" w:type="dxa"/>
          </w:tcPr>
          <w:p w:rsidR="00CC66F2" w:rsidRPr="00FA1AA2" w:rsidRDefault="00CC66F2"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sidRPr="00FA1AA2">
              <w:rPr>
                <w:sz w:val="20"/>
                <w:szCs w:val="22"/>
              </w:rPr>
              <w:t>4</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Kasibhatla 2015</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758"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964" w:type="dxa"/>
          </w:tcPr>
          <w:p w:rsidR="00CC66F2" w:rsidRPr="00FA1AA2" w:rsidRDefault="00CC66F2"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sidRPr="00FA1AA2">
              <w:rPr>
                <w:sz w:val="20"/>
                <w:szCs w:val="22"/>
              </w:rPr>
              <w:t>3</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Brothers 2016</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964" w:type="dxa"/>
          </w:tcPr>
          <w:p w:rsidR="00CC66F2" w:rsidRPr="00FA1AA2" w:rsidRDefault="00CC66F2"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sidRPr="00FA1AA2">
              <w:rPr>
                <w:sz w:val="20"/>
                <w:szCs w:val="22"/>
              </w:rPr>
              <w:t>6</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Feng Li 2016</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D6C41"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758"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D6C41"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6</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SB Krishna 2016</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A275E3"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758" w:type="dxa"/>
          </w:tcPr>
          <w:p w:rsidR="00CC66F2" w:rsidRPr="00FA1AA2" w:rsidRDefault="00A275E3"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A275E3"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6</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Song 2017</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A275E3"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A275E3"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7</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B Dull 2017</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A275E3"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A275E3"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A275E3"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6</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Matsuura 2018</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A275E3"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D6C41"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A275E3"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7</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Mori 2019</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A275E3"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100000" w:firstRow="0" w:lastRow="0" w:firstColumn="0" w:lastColumn="0" w:oddVBand="0" w:evenVBand="0" w:oddHBand="1" w:evenHBand="0" w:firstRowFirstColumn="0" w:firstRowLastColumn="0" w:lastRowFirstColumn="0" w:lastRowLastColumn="0"/>
              <w:rPr>
                <w:sz w:val="20"/>
                <w:szCs w:val="22"/>
              </w:rPr>
            </w:pPr>
          </w:p>
        </w:tc>
        <w:tc>
          <w:tcPr>
            <w:tcW w:w="758" w:type="dxa"/>
          </w:tcPr>
          <w:p w:rsidR="00CC66F2" w:rsidRPr="00FA1AA2" w:rsidRDefault="00A275E3" w:rsidP="00E64985">
            <w:pPr>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A275E3"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6</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Alvarez 2020</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850" w:type="dxa"/>
          </w:tcPr>
          <w:p w:rsidR="00CC66F2" w:rsidRPr="00FA1AA2" w:rsidRDefault="00A275E3"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E64985">
            <w:pPr>
              <w:cnfStyle w:val="000000000000" w:firstRow="0" w:lastRow="0" w:firstColumn="0" w:lastColumn="0" w:oddVBand="0" w:evenVBand="0" w:oddHBand="0" w:evenHBand="0" w:firstRowFirstColumn="0" w:firstRowLastColumn="0" w:lastRowFirstColumn="0" w:lastRowLastColumn="0"/>
              <w:rPr>
                <w:sz w:val="20"/>
                <w:szCs w:val="22"/>
              </w:rPr>
            </w:pPr>
          </w:p>
        </w:tc>
        <w:tc>
          <w:tcPr>
            <w:tcW w:w="758" w:type="dxa"/>
          </w:tcPr>
          <w:p w:rsidR="00CC66F2" w:rsidRPr="00FA1AA2" w:rsidRDefault="00A275E3" w:rsidP="00E64985">
            <w:pPr>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A275E3"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5</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FD1D25" w:rsidP="00E64985">
            <w:pPr>
              <w:rPr>
                <w:b w:val="0"/>
                <w:sz w:val="20"/>
                <w:szCs w:val="22"/>
              </w:rPr>
            </w:pPr>
            <w:r w:rsidRPr="00FD1D25">
              <w:rPr>
                <w:b w:val="0"/>
                <w:sz w:val="20"/>
                <w:szCs w:val="22"/>
              </w:rPr>
              <w:t>Hai Xu 2020</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p>
        </w:tc>
        <w:tc>
          <w:tcPr>
            <w:tcW w:w="758"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C66F2"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sidRPr="00FA1AA2">
              <w:rPr>
                <w:sz w:val="20"/>
                <w:szCs w:val="22"/>
              </w:rPr>
              <w:t>6</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FD1D25" w:rsidP="00E64985">
            <w:pPr>
              <w:rPr>
                <w:b w:val="0"/>
                <w:sz w:val="20"/>
                <w:szCs w:val="22"/>
              </w:rPr>
            </w:pPr>
            <w:r w:rsidRPr="00FD1D25">
              <w:rPr>
                <w:b w:val="0"/>
                <w:sz w:val="20"/>
                <w:szCs w:val="22"/>
              </w:rPr>
              <w:t>M Abe 2021</w:t>
            </w:r>
          </w:p>
        </w:tc>
        <w:tc>
          <w:tcPr>
            <w:tcW w:w="850" w:type="dxa"/>
          </w:tcPr>
          <w:p w:rsidR="00CC66F2" w:rsidRPr="00FA1AA2" w:rsidRDefault="00CC66F2"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000000" w:firstRow="0" w:lastRow="0" w:firstColumn="0" w:lastColumn="0" w:oddVBand="0" w:evenVBand="0" w:oddHBand="0" w:evenHBand="0" w:firstRowFirstColumn="0" w:firstRowLastColumn="0" w:lastRowFirstColumn="0" w:lastRowLastColumn="0"/>
              <w:rPr>
                <w:sz w:val="20"/>
                <w:szCs w:val="22"/>
              </w:rPr>
            </w:pPr>
          </w:p>
        </w:tc>
        <w:tc>
          <w:tcPr>
            <w:tcW w:w="850" w:type="dxa"/>
          </w:tcPr>
          <w:p w:rsidR="00CC66F2" w:rsidRPr="00FA1AA2" w:rsidRDefault="00CC66F2"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D6C41"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D6C41"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6</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He 2022</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p>
        </w:tc>
        <w:tc>
          <w:tcPr>
            <w:tcW w:w="758"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C66F2"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sidRPr="00FA1AA2">
              <w:rPr>
                <w:sz w:val="20"/>
                <w:szCs w:val="22"/>
              </w:rPr>
              <w:t>6</w:t>
            </w:r>
          </w:p>
        </w:tc>
      </w:tr>
      <w:tr w:rsidR="00CC66F2"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CC66F2" w:rsidP="00E64985">
            <w:pPr>
              <w:rPr>
                <w:b w:val="0"/>
                <w:sz w:val="20"/>
                <w:szCs w:val="22"/>
              </w:rPr>
            </w:pPr>
            <w:r w:rsidRPr="00FA1AA2">
              <w:rPr>
                <w:b w:val="0"/>
                <w:sz w:val="20"/>
                <w:szCs w:val="22"/>
              </w:rPr>
              <w:t>Zhao 2022</w:t>
            </w:r>
          </w:p>
        </w:tc>
        <w:tc>
          <w:tcPr>
            <w:tcW w:w="850" w:type="dxa"/>
          </w:tcPr>
          <w:p w:rsidR="00CC66F2" w:rsidRPr="00FA1AA2" w:rsidRDefault="00CC66F2"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4C0208"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D6C41" w:rsidP="00292DD9">
            <w:pPr>
              <w:jc w:val="left"/>
              <w:cnfStyle w:val="000000000000" w:firstRow="0" w:lastRow="0" w:firstColumn="0" w:lastColumn="0" w:oddVBand="0" w:evenVBand="0" w:oddHBand="0"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CD6C41" w:rsidRDefault="00CD6C41" w:rsidP="00292DD9">
            <w:pPr>
              <w:jc w:val="left"/>
              <w:cnfStyle w:val="000000000000" w:firstRow="0" w:lastRow="0" w:firstColumn="0" w:lastColumn="0" w:oddVBand="0" w:evenVBand="0" w:oddHBand="0" w:evenHBand="0" w:firstRowFirstColumn="0" w:firstRowLastColumn="0" w:lastRowFirstColumn="0" w:lastRowLastColumn="0"/>
              <w:rPr>
                <w:b/>
                <w:sz w:val="20"/>
                <w:szCs w:val="22"/>
              </w:rPr>
            </w:pPr>
            <w:r w:rsidRPr="00FA1AA2">
              <w:rPr>
                <w:rFonts w:ascii="Segoe UI Symbol" w:hAnsi="Segoe UI Symbol" w:cs="Segoe UI Symbol"/>
                <w:sz w:val="20"/>
                <w:szCs w:val="22"/>
              </w:rPr>
              <w:t>★</w:t>
            </w:r>
          </w:p>
        </w:tc>
        <w:tc>
          <w:tcPr>
            <w:tcW w:w="964" w:type="dxa"/>
          </w:tcPr>
          <w:p w:rsidR="00CC66F2" w:rsidRPr="00FA1AA2" w:rsidRDefault="004C0208"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7</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FD1D25" w:rsidP="00E64985">
            <w:pPr>
              <w:rPr>
                <w:b w:val="0"/>
                <w:sz w:val="20"/>
                <w:szCs w:val="22"/>
              </w:rPr>
            </w:pPr>
            <w:r w:rsidRPr="00FD1D25">
              <w:rPr>
                <w:b w:val="0"/>
                <w:sz w:val="20"/>
                <w:szCs w:val="22"/>
              </w:rPr>
              <w:t>HS Ryu 2024</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p>
        </w:tc>
        <w:tc>
          <w:tcPr>
            <w:tcW w:w="758"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C66F2"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sidRPr="00FA1AA2">
              <w:rPr>
                <w:sz w:val="20"/>
                <w:szCs w:val="22"/>
              </w:rPr>
              <w:t>6</w:t>
            </w:r>
          </w:p>
        </w:tc>
      </w:tr>
      <w:tr w:rsidR="002F65D0" w:rsidRPr="00FA1AA2" w:rsidTr="00A03D93">
        <w:tc>
          <w:tcPr>
            <w:cnfStyle w:val="001000000000" w:firstRow="0" w:lastRow="0" w:firstColumn="1" w:lastColumn="0" w:oddVBand="0" w:evenVBand="0" w:oddHBand="0" w:evenHBand="0" w:firstRowFirstColumn="0" w:firstRowLastColumn="0" w:lastRowFirstColumn="0" w:lastRowLastColumn="0"/>
            <w:tcW w:w="1905" w:type="dxa"/>
          </w:tcPr>
          <w:p w:rsidR="002F65D0" w:rsidRPr="00FD1D25" w:rsidRDefault="002F65D0" w:rsidP="00E64985">
            <w:pPr>
              <w:rPr>
                <w:sz w:val="20"/>
                <w:szCs w:val="22"/>
              </w:rPr>
            </w:pPr>
            <w:r w:rsidRPr="002F65D0">
              <w:rPr>
                <w:b w:val="0"/>
                <w:sz w:val="20"/>
                <w:szCs w:val="22"/>
              </w:rPr>
              <w:t>Xue 2024</w:t>
            </w:r>
          </w:p>
        </w:tc>
        <w:tc>
          <w:tcPr>
            <w:tcW w:w="850" w:type="dxa"/>
          </w:tcPr>
          <w:p w:rsidR="002F65D0" w:rsidRPr="00FA1AA2" w:rsidRDefault="002F65D0" w:rsidP="00292DD9">
            <w:pPr>
              <w:jc w:val="lef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2"/>
              </w:rPr>
            </w:pPr>
            <w:r w:rsidRPr="00FA1AA2">
              <w:rPr>
                <w:rFonts w:ascii="Segoe UI Symbol" w:hAnsi="Segoe UI Symbol" w:cs="Segoe UI Symbol"/>
                <w:sz w:val="20"/>
                <w:szCs w:val="22"/>
              </w:rPr>
              <w:t>★</w:t>
            </w:r>
          </w:p>
        </w:tc>
        <w:tc>
          <w:tcPr>
            <w:tcW w:w="850" w:type="dxa"/>
          </w:tcPr>
          <w:p w:rsidR="002F65D0" w:rsidRPr="00FA1AA2" w:rsidRDefault="002F65D0" w:rsidP="00292DD9">
            <w:pPr>
              <w:jc w:val="lef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2"/>
              </w:rPr>
            </w:pPr>
            <w:r w:rsidRPr="00FA1AA2">
              <w:rPr>
                <w:rFonts w:ascii="Segoe UI Symbol" w:hAnsi="Segoe UI Symbol" w:cs="Segoe UI Symbol"/>
                <w:sz w:val="20"/>
                <w:szCs w:val="22"/>
              </w:rPr>
              <w:t>★</w:t>
            </w:r>
          </w:p>
        </w:tc>
        <w:tc>
          <w:tcPr>
            <w:tcW w:w="850" w:type="dxa"/>
          </w:tcPr>
          <w:p w:rsidR="002F65D0" w:rsidRPr="00FA1AA2" w:rsidRDefault="002F65D0" w:rsidP="00292DD9">
            <w:pPr>
              <w:jc w:val="lef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2"/>
              </w:rPr>
            </w:pPr>
          </w:p>
        </w:tc>
        <w:tc>
          <w:tcPr>
            <w:tcW w:w="850" w:type="dxa"/>
          </w:tcPr>
          <w:p w:rsidR="002F65D0" w:rsidRPr="00FA1AA2" w:rsidRDefault="002F65D0" w:rsidP="00292DD9">
            <w:pPr>
              <w:jc w:val="lef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2"/>
              </w:rPr>
            </w:pPr>
            <w:r w:rsidRPr="00FA1AA2">
              <w:rPr>
                <w:rFonts w:ascii="Segoe UI Symbol" w:hAnsi="Segoe UI Symbol" w:cs="Segoe UI Symbol"/>
                <w:sz w:val="20"/>
                <w:szCs w:val="22"/>
              </w:rPr>
              <w:t>★</w:t>
            </w:r>
          </w:p>
        </w:tc>
        <w:tc>
          <w:tcPr>
            <w:tcW w:w="850" w:type="dxa"/>
          </w:tcPr>
          <w:p w:rsidR="002F65D0" w:rsidRPr="00FA1AA2" w:rsidRDefault="002F65D0" w:rsidP="00292DD9">
            <w:pPr>
              <w:jc w:val="lef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2"/>
              </w:rPr>
            </w:pPr>
            <w:r w:rsidRPr="00FA1AA2">
              <w:rPr>
                <w:rFonts w:ascii="Segoe UI Symbol" w:hAnsi="Segoe UI Symbol" w:cs="Segoe UI Symbol"/>
                <w:sz w:val="20"/>
                <w:szCs w:val="22"/>
              </w:rPr>
              <w:t>★</w:t>
            </w:r>
          </w:p>
        </w:tc>
        <w:tc>
          <w:tcPr>
            <w:tcW w:w="850" w:type="dxa"/>
          </w:tcPr>
          <w:p w:rsidR="002F65D0" w:rsidRPr="00FA1AA2" w:rsidRDefault="002F65D0" w:rsidP="00292DD9">
            <w:pPr>
              <w:jc w:val="left"/>
              <w:cnfStyle w:val="000000000000" w:firstRow="0" w:lastRow="0" w:firstColumn="0" w:lastColumn="0" w:oddVBand="0" w:evenVBand="0" w:oddHBand="0" w:evenHBand="0" w:firstRowFirstColumn="0" w:firstRowLastColumn="0" w:lastRowFirstColumn="0" w:lastRowLastColumn="0"/>
              <w:rPr>
                <w:sz w:val="20"/>
                <w:szCs w:val="22"/>
              </w:rPr>
            </w:pPr>
          </w:p>
        </w:tc>
        <w:tc>
          <w:tcPr>
            <w:tcW w:w="758" w:type="dxa"/>
          </w:tcPr>
          <w:p w:rsidR="002F65D0" w:rsidRPr="00FA1AA2" w:rsidRDefault="002F65D0" w:rsidP="00292DD9">
            <w:pPr>
              <w:jc w:val="lef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sz w:val="20"/>
                <w:szCs w:val="22"/>
              </w:rPr>
            </w:pPr>
          </w:p>
        </w:tc>
        <w:tc>
          <w:tcPr>
            <w:tcW w:w="964" w:type="dxa"/>
          </w:tcPr>
          <w:p w:rsidR="002F65D0" w:rsidRPr="00FA1AA2" w:rsidRDefault="002F65D0" w:rsidP="00A03D93">
            <w:pPr>
              <w:jc w:val="center"/>
              <w:cnfStyle w:val="000000000000" w:firstRow="0" w:lastRow="0" w:firstColumn="0" w:lastColumn="0" w:oddVBand="0" w:evenVBand="0" w:oddHBand="0" w:evenHBand="0" w:firstRowFirstColumn="0" w:firstRowLastColumn="0" w:lastRowFirstColumn="0" w:lastRowLastColumn="0"/>
              <w:rPr>
                <w:sz w:val="20"/>
                <w:szCs w:val="22"/>
              </w:rPr>
            </w:pPr>
            <w:r>
              <w:rPr>
                <w:rFonts w:hint="eastAsia"/>
                <w:sz w:val="20"/>
                <w:szCs w:val="22"/>
              </w:rPr>
              <w:t>4</w:t>
            </w:r>
          </w:p>
        </w:tc>
      </w:tr>
      <w:tr w:rsidR="00CC66F2" w:rsidRPr="00FA1AA2" w:rsidTr="00A03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Pr>
          <w:p w:rsidR="00CC66F2" w:rsidRPr="00FA1AA2" w:rsidRDefault="00FD1D25" w:rsidP="00E64985">
            <w:pPr>
              <w:rPr>
                <w:b w:val="0"/>
                <w:sz w:val="20"/>
                <w:szCs w:val="22"/>
              </w:rPr>
            </w:pPr>
            <w:r w:rsidRPr="00FD1D25">
              <w:rPr>
                <w:b w:val="0"/>
                <w:sz w:val="20"/>
                <w:szCs w:val="22"/>
              </w:rPr>
              <w:t>Huei-Yi 2025</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850" w:type="dxa"/>
          </w:tcPr>
          <w:p w:rsidR="00CC66F2" w:rsidRPr="00FA1AA2" w:rsidRDefault="00CD6C41"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758" w:type="dxa"/>
          </w:tcPr>
          <w:p w:rsidR="00CC66F2" w:rsidRPr="00FA1AA2" w:rsidRDefault="00CC66F2" w:rsidP="00292DD9">
            <w:pPr>
              <w:jc w:val="left"/>
              <w:cnfStyle w:val="000000100000" w:firstRow="0" w:lastRow="0" w:firstColumn="0" w:lastColumn="0" w:oddVBand="0" w:evenVBand="0" w:oddHBand="1" w:evenHBand="0" w:firstRowFirstColumn="0" w:firstRowLastColumn="0" w:lastRowFirstColumn="0" w:lastRowLastColumn="0"/>
              <w:rPr>
                <w:sz w:val="20"/>
                <w:szCs w:val="22"/>
              </w:rPr>
            </w:pPr>
            <w:r w:rsidRPr="00FA1AA2">
              <w:rPr>
                <w:rFonts w:ascii="Segoe UI Symbol" w:hAnsi="Segoe UI Symbol" w:cs="Segoe UI Symbol"/>
                <w:sz w:val="20"/>
                <w:szCs w:val="22"/>
              </w:rPr>
              <w:t>★</w:t>
            </w:r>
          </w:p>
        </w:tc>
        <w:tc>
          <w:tcPr>
            <w:tcW w:w="964" w:type="dxa"/>
          </w:tcPr>
          <w:p w:rsidR="00CC66F2" w:rsidRPr="00FA1AA2" w:rsidRDefault="00CD6C41" w:rsidP="00A03D93">
            <w:pPr>
              <w:jc w:val="center"/>
              <w:cnfStyle w:val="000000100000" w:firstRow="0" w:lastRow="0" w:firstColumn="0" w:lastColumn="0" w:oddVBand="0" w:evenVBand="0" w:oddHBand="1" w:evenHBand="0" w:firstRowFirstColumn="0" w:firstRowLastColumn="0" w:lastRowFirstColumn="0" w:lastRowLastColumn="0"/>
              <w:rPr>
                <w:sz w:val="20"/>
                <w:szCs w:val="22"/>
              </w:rPr>
            </w:pPr>
            <w:r>
              <w:rPr>
                <w:sz w:val="20"/>
                <w:szCs w:val="22"/>
              </w:rPr>
              <w:t>6</w:t>
            </w:r>
          </w:p>
        </w:tc>
      </w:tr>
    </w:tbl>
    <w:p w:rsidR="00C4532E" w:rsidRDefault="00D47237" w:rsidP="00403FA5">
      <w:pPr>
        <w:pStyle w:val="1"/>
        <w:spacing w:before="0" w:afterLines="50"/>
        <w:rPr>
          <w:rFonts w:eastAsia="宋体"/>
        </w:rPr>
      </w:pPr>
      <w:bookmarkStart w:id="6" w:name="_Toc218030787"/>
      <w:bookmarkStart w:id="7" w:name="_Toc240182071"/>
      <w:bookmarkEnd w:id="4"/>
      <w:r>
        <w:rPr>
          <w:rFonts w:hint="eastAsia"/>
        </w:rPr>
        <w:t>Table</w:t>
      </w:r>
      <w:r>
        <w:t xml:space="preserve"> S3 </w:t>
      </w:r>
      <w:r w:rsidRPr="00743ACD">
        <w:rPr>
          <w:rFonts w:eastAsia="宋体"/>
        </w:rPr>
        <w:t>Full-text articles reviewed but not included.</w:t>
      </w:r>
      <w:bookmarkEnd w:id="6"/>
      <w:bookmarkEnd w:id="7"/>
    </w:p>
    <w:tbl>
      <w:tblPr>
        <w:tblW w:w="9180" w:type="dxa"/>
        <w:tblLayout w:type="fixed"/>
        <w:tblLook w:val="04A0" w:firstRow="1" w:lastRow="0" w:firstColumn="1" w:lastColumn="0" w:noHBand="0" w:noVBand="1"/>
      </w:tblPr>
      <w:tblGrid>
        <w:gridCol w:w="519"/>
        <w:gridCol w:w="1716"/>
        <w:gridCol w:w="4394"/>
        <w:gridCol w:w="2551"/>
      </w:tblGrid>
      <w:tr w:rsidR="00D47237" w:rsidRPr="00D47237" w:rsidTr="00403FA5">
        <w:trPr>
          <w:trHeight w:val="474"/>
          <w:tblHeader/>
        </w:trPr>
        <w:tc>
          <w:tcPr>
            <w:tcW w:w="519" w:type="dxa"/>
            <w:tcBorders>
              <w:top w:val="nil"/>
              <w:left w:val="nil"/>
              <w:bottom w:val="single" w:sz="12" w:space="0" w:color="FFFFFF"/>
              <w:right w:val="single" w:sz="4" w:space="0" w:color="FFFFFF"/>
            </w:tcBorders>
            <w:shd w:val="clear" w:color="000000" w:fill="EDEDED"/>
            <w:hideMark/>
          </w:tcPr>
          <w:p w:rsidR="00D47237" w:rsidRPr="002017CF" w:rsidRDefault="002017CF" w:rsidP="002017CF">
            <w:pPr>
              <w:rPr>
                <w:sz w:val="21"/>
                <w:szCs w:val="18"/>
              </w:rPr>
            </w:pPr>
            <w:r>
              <w:rPr>
                <w:b/>
                <w:sz w:val="21"/>
                <w:szCs w:val="18"/>
              </w:rPr>
              <w:t>No</w:t>
            </w:r>
          </w:p>
        </w:tc>
        <w:tc>
          <w:tcPr>
            <w:tcW w:w="1716" w:type="dxa"/>
            <w:tcBorders>
              <w:top w:val="nil"/>
              <w:left w:val="single" w:sz="4" w:space="0" w:color="FFFFFF"/>
              <w:bottom w:val="single" w:sz="12" w:space="0" w:color="FFFFFF"/>
              <w:right w:val="single" w:sz="4" w:space="0" w:color="FFFFFF"/>
            </w:tcBorders>
            <w:shd w:val="clear" w:color="000000" w:fill="EDEDED"/>
            <w:hideMark/>
          </w:tcPr>
          <w:p w:rsidR="00D47237" w:rsidRPr="002017CF" w:rsidRDefault="00D47237" w:rsidP="002017CF">
            <w:pPr>
              <w:rPr>
                <w:sz w:val="21"/>
                <w:szCs w:val="18"/>
              </w:rPr>
            </w:pPr>
            <w:r w:rsidRPr="002017CF">
              <w:rPr>
                <w:b/>
                <w:sz w:val="21"/>
                <w:szCs w:val="18"/>
              </w:rPr>
              <w:t>Study ID</w:t>
            </w:r>
          </w:p>
        </w:tc>
        <w:tc>
          <w:tcPr>
            <w:tcW w:w="4394" w:type="dxa"/>
            <w:tcBorders>
              <w:top w:val="nil"/>
              <w:left w:val="single" w:sz="4" w:space="0" w:color="FFFFFF"/>
              <w:bottom w:val="single" w:sz="12" w:space="0" w:color="FFFFFF"/>
              <w:right w:val="single" w:sz="4" w:space="0" w:color="FFFFFF"/>
            </w:tcBorders>
            <w:shd w:val="clear" w:color="000000" w:fill="EDEDED"/>
            <w:hideMark/>
          </w:tcPr>
          <w:p w:rsidR="00D47237" w:rsidRPr="002017CF" w:rsidRDefault="00D47237" w:rsidP="002017CF">
            <w:pPr>
              <w:rPr>
                <w:sz w:val="21"/>
                <w:szCs w:val="18"/>
              </w:rPr>
            </w:pPr>
            <w:r w:rsidRPr="002017CF">
              <w:rPr>
                <w:b/>
                <w:sz w:val="21"/>
                <w:szCs w:val="18"/>
              </w:rPr>
              <w:t>Title</w:t>
            </w:r>
          </w:p>
        </w:tc>
        <w:tc>
          <w:tcPr>
            <w:tcW w:w="2551" w:type="dxa"/>
            <w:tcBorders>
              <w:top w:val="nil"/>
              <w:left w:val="single" w:sz="4" w:space="0" w:color="FFFFFF"/>
              <w:bottom w:val="single" w:sz="12" w:space="0" w:color="FFFFFF"/>
              <w:right w:val="nil"/>
            </w:tcBorders>
            <w:shd w:val="clear" w:color="000000" w:fill="EDEDED"/>
            <w:hideMark/>
          </w:tcPr>
          <w:p w:rsidR="00D47237" w:rsidRPr="002017CF" w:rsidRDefault="00D47237" w:rsidP="002017CF">
            <w:pPr>
              <w:rPr>
                <w:sz w:val="21"/>
                <w:szCs w:val="18"/>
              </w:rPr>
            </w:pPr>
            <w:r w:rsidRPr="002017CF">
              <w:rPr>
                <w:b/>
                <w:sz w:val="21"/>
                <w:szCs w:val="18"/>
              </w:rPr>
              <w:t>Exclusion reason</w:t>
            </w:r>
          </w:p>
        </w:tc>
      </w:tr>
      <w:tr w:rsidR="00D47237" w:rsidRPr="00D47237" w:rsidTr="00A85610">
        <w:trPr>
          <w:trHeight w:val="907"/>
        </w:trPr>
        <w:tc>
          <w:tcPr>
            <w:tcW w:w="519" w:type="dxa"/>
            <w:shd w:val="clear" w:color="auto" w:fill="B8CCE4"/>
          </w:tcPr>
          <w:p w:rsidR="00D47237" w:rsidRPr="00D47237" w:rsidRDefault="00D47237" w:rsidP="002017CF">
            <w:pPr>
              <w:rPr>
                <w:sz w:val="18"/>
                <w:szCs w:val="18"/>
              </w:rPr>
            </w:pPr>
            <w:r w:rsidRPr="00D47237">
              <w:rPr>
                <w:sz w:val="18"/>
                <w:szCs w:val="18"/>
              </w:rPr>
              <w:t>1</w:t>
            </w:r>
          </w:p>
        </w:tc>
        <w:tc>
          <w:tcPr>
            <w:tcW w:w="1716" w:type="dxa"/>
            <w:shd w:val="clear" w:color="auto" w:fill="B8CCE4"/>
          </w:tcPr>
          <w:p w:rsidR="00D47237" w:rsidRPr="00D47237" w:rsidRDefault="00D47237" w:rsidP="002017CF">
            <w:pPr>
              <w:rPr>
                <w:sz w:val="18"/>
                <w:szCs w:val="18"/>
              </w:rPr>
            </w:pPr>
            <w:r w:rsidRPr="00D47237">
              <w:rPr>
                <w:sz w:val="18"/>
                <w:szCs w:val="18"/>
              </w:rPr>
              <w:t>L. Evangelista 2010</w:t>
            </w:r>
          </w:p>
        </w:tc>
        <w:tc>
          <w:tcPr>
            <w:tcW w:w="4394" w:type="dxa"/>
            <w:shd w:val="clear" w:color="auto" w:fill="B8CCE4"/>
          </w:tcPr>
          <w:p w:rsidR="00D47237" w:rsidRPr="00D47237" w:rsidRDefault="00D47237" w:rsidP="002017CF">
            <w:pPr>
              <w:rPr>
                <w:sz w:val="18"/>
                <w:szCs w:val="18"/>
              </w:rPr>
            </w:pPr>
            <w:r w:rsidRPr="00D47237">
              <w:rPr>
                <w:sz w:val="18"/>
                <w:szCs w:val="18"/>
              </w:rPr>
              <w:t>Clinical implication of 18F-FDG PET/CT in the definition and management of indeterminable lung nodules detected by CT</w:t>
            </w:r>
          </w:p>
        </w:tc>
        <w:tc>
          <w:tcPr>
            <w:tcW w:w="2551" w:type="dxa"/>
            <w:shd w:val="clear" w:color="auto" w:fill="B8CCE4"/>
          </w:tcPr>
          <w:p w:rsidR="00D47237" w:rsidRPr="00D47237" w:rsidRDefault="00D47237" w:rsidP="00A85610">
            <w:pPr>
              <w:jc w:val="left"/>
              <w:rPr>
                <w:sz w:val="18"/>
                <w:szCs w:val="18"/>
              </w:rPr>
            </w:pPr>
            <w:r w:rsidRPr="00D47237">
              <w:rPr>
                <w:sz w:val="18"/>
                <w:szCs w:val="18"/>
              </w:rPr>
              <w:t>No prespecified outcomes (none of 3 proportions extractable).</w:t>
            </w:r>
          </w:p>
        </w:tc>
      </w:tr>
      <w:tr w:rsidR="00D47237" w:rsidRPr="00D47237" w:rsidTr="00A85610">
        <w:trPr>
          <w:trHeight w:val="907"/>
        </w:trPr>
        <w:tc>
          <w:tcPr>
            <w:tcW w:w="519" w:type="dxa"/>
            <w:shd w:val="clear" w:color="auto" w:fill="DCE6F1"/>
          </w:tcPr>
          <w:p w:rsidR="00D47237" w:rsidRPr="00D47237" w:rsidRDefault="00D47237" w:rsidP="002017CF">
            <w:pPr>
              <w:rPr>
                <w:sz w:val="18"/>
                <w:szCs w:val="18"/>
              </w:rPr>
            </w:pPr>
            <w:r w:rsidRPr="00D47237">
              <w:rPr>
                <w:sz w:val="18"/>
                <w:szCs w:val="18"/>
              </w:rPr>
              <w:t>2</w:t>
            </w:r>
          </w:p>
        </w:tc>
        <w:tc>
          <w:tcPr>
            <w:tcW w:w="1716" w:type="dxa"/>
            <w:shd w:val="clear" w:color="auto" w:fill="DCE6F1"/>
          </w:tcPr>
          <w:p w:rsidR="00D47237" w:rsidRPr="00D47237" w:rsidRDefault="00D47237" w:rsidP="002017CF">
            <w:pPr>
              <w:rPr>
                <w:sz w:val="18"/>
                <w:szCs w:val="18"/>
              </w:rPr>
            </w:pPr>
            <w:r w:rsidRPr="00D47237">
              <w:rPr>
                <w:sz w:val="18"/>
                <w:szCs w:val="18"/>
              </w:rPr>
              <w:t>Evangelista 2012</w:t>
            </w:r>
          </w:p>
        </w:tc>
        <w:tc>
          <w:tcPr>
            <w:tcW w:w="4394" w:type="dxa"/>
            <w:shd w:val="clear" w:color="auto" w:fill="DCE6F1"/>
          </w:tcPr>
          <w:p w:rsidR="00D47237" w:rsidRPr="00D47237" w:rsidRDefault="00D47237" w:rsidP="002017CF">
            <w:pPr>
              <w:rPr>
                <w:sz w:val="18"/>
                <w:szCs w:val="18"/>
              </w:rPr>
            </w:pPr>
            <w:r w:rsidRPr="00D47237">
              <w:rPr>
                <w:sz w:val="18"/>
                <w:szCs w:val="18"/>
              </w:rPr>
              <w:t>Indeterminate pulmonary nodules on CT images in breast cancer patient: The additional value of 18F-FDG PET/CT</w:t>
            </w:r>
          </w:p>
        </w:tc>
        <w:tc>
          <w:tcPr>
            <w:tcW w:w="2551" w:type="dxa"/>
            <w:shd w:val="clear" w:color="auto" w:fill="DCE6F1"/>
          </w:tcPr>
          <w:p w:rsidR="00D47237" w:rsidRPr="00D47237" w:rsidRDefault="00D0013F" w:rsidP="00A85610">
            <w:pPr>
              <w:jc w:val="left"/>
              <w:rPr>
                <w:sz w:val="18"/>
                <w:szCs w:val="18"/>
              </w:rPr>
            </w:pPr>
            <w:r w:rsidRPr="00D0013F">
              <w:rPr>
                <w:sz w:val="18"/>
                <w:szCs w:val="18"/>
              </w:rPr>
              <w:t>Diagnostic-performance study without extractable data for the prespecified outcomes.</w:t>
            </w:r>
          </w:p>
        </w:tc>
      </w:tr>
      <w:tr w:rsidR="00D47237" w:rsidRPr="00D47237" w:rsidTr="00A85610">
        <w:trPr>
          <w:trHeight w:val="907"/>
        </w:trPr>
        <w:tc>
          <w:tcPr>
            <w:tcW w:w="519" w:type="dxa"/>
            <w:shd w:val="clear" w:color="auto" w:fill="B8CCE4"/>
          </w:tcPr>
          <w:p w:rsidR="00D47237" w:rsidRPr="00D47237" w:rsidRDefault="00D47237" w:rsidP="002017CF">
            <w:pPr>
              <w:rPr>
                <w:sz w:val="18"/>
                <w:szCs w:val="18"/>
              </w:rPr>
            </w:pPr>
            <w:r w:rsidRPr="00D47237">
              <w:rPr>
                <w:sz w:val="18"/>
                <w:szCs w:val="18"/>
              </w:rPr>
              <w:t>3</w:t>
            </w:r>
          </w:p>
        </w:tc>
        <w:tc>
          <w:tcPr>
            <w:tcW w:w="1716" w:type="dxa"/>
            <w:shd w:val="clear" w:color="auto" w:fill="B8CCE4"/>
          </w:tcPr>
          <w:p w:rsidR="00D47237" w:rsidRPr="00D47237" w:rsidRDefault="00D47237" w:rsidP="002017CF">
            <w:pPr>
              <w:rPr>
                <w:sz w:val="18"/>
                <w:szCs w:val="18"/>
              </w:rPr>
            </w:pPr>
            <w:r w:rsidRPr="00D47237">
              <w:rPr>
                <w:sz w:val="18"/>
                <w:szCs w:val="18"/>
              </w:rPr>
              <w:t>Kim 2014</w:t>
            </w:r>
          </w:p>
        </w:tc>
        <w:tc>
          <w:tcPr>
            <w:tcW w:w="4394" w:type="dxa"/>
            <w:shd w:val="clear" w:color="auto" w:fill="B8CCE4"/>
          </w:tcPr>
          <w:p w:rsidR="00D47237" w:rsidRPr="00D47237" w:rsidRDefault="00D47237" w:rsidP="002017CF">
            <w:pPr>
              <w:rPr>
                <w:sz w:val="18"/>
                <w:szCs w:val="18"/>
              </w:rPr>
            </w:pPr>
            <w:r w:rsidRPr="00D47237">
              <w:rPr>
                <w:sz w:val="18"/>
                <w:szCs w:val="18"/>
              </w:rPr>
              <w:t>A New Isolated Mediastinal Lymph Node or Small Pulmonary Nodule Arising during Breast Cancer Surveillance Following Curative Surgery</w:t>
            </w:r>
          </w:p>
        </w:tc>
        <w:tc>
          <w:tcPr>
            <w:tcW w:w="2551" w:type="dxa"/>
            <w:shd w:val="clear" w:color="auto" w:fill="B8CCE4"/>
          </w:tcPr>
          <w:p w:rsidR="00D47237" w:rsidRPr="00D47237" w:rsidRDefault="00D47237" w:rsidP="00A85610">
            <w:pPr>
              <w:jc w:val="left"/>
              <w:rPr>
                <w:sz w:val="18"/>
                <w:szCs w:val="18"/>
              </w:rPr>
            </w:pPr>
            <w:r w:rsidRPr="00D47237">
              <w:rPr>
                <w:sz w:val="18"/>
                <w:szCs w:val="18"/>
              </w:rPr>
              <w:t>No prespecified outcomes (none of 3 proportions extractable).</w:t>
            </w:r>
          </w:p>
        </w:tc>
      </w:tr>
      <w:tr w:rsidR="00D47237" w:rsidRPr="00D47237" w:rsidTr="00A85610">
        <w:trPr>
          <w:trHeight w:val="907"/>
        </w:trPr>
        <w:tc>
          <w:tcPr>
            <w:tcW w:w="519" w:type="dxa"/>
            <w:shd w:val="clear" w:color="auto" w:fill="DCE6F1"/>
          </w:tcPr>
          <w:p w:rsidR="00D47237" w:rsidRPr="00D47237" w:rsidRDefault="00D47237" w:rsidP="002017CF">
            <w:pPr>
              <w:rPr>
                <w:sz w:val="18"/>
                <w:szCs w:val="18"/>
              </w:rPr>
            </w:pPr>
            <w:r w:rsidRPr="00D47237">
              <w:rPr>
                <w:sz w:val="18"/>
                <w:szCs w:val="18"/>
              </w:rPr>
              <w:t>4</w:t>
            </w:r>
          </w:p>
        </w:tc>
        <w:tc>
          <w:tcPr>
            <w:tcW w:w="1716" w:type="dxa"/>
            <w:shd w:val="clear" w:color="auto" w:fill="DCE6F1"/>
          </w:tcPr>
          <w:p w:rsidR="00D47237" w:rsidRPr="00D47237" w:rsidRDefault="00D47237" w:rsidP="002017CF">
            <w:pPr>
              <w:rPr>
                <w:sz w:val="18"/>
                <w:szCs w:val="18"/>
              </w:rPr>
            </w:pPr>
            <w:r w:rsidRPr="00D47237">
              <w:rPr>
                <w:sz w:val="18"/>
                <w:szCs w:val="18"/>
              </w:rPr>
              <w:t>T. Kinoshita 2015</w:t>
            </w:r>
          </w:p>
        </w:tc>
        <w:tc>
          <w:tcPr>
            <w:tcW w:w="4394" w:type="dxa"/>
            <w:shd w:val="clear" w:color="auto" w:fill="DCE6F1"/>
          </w:tcPr>
          <w:p w:rsidR="00D47237" w:rsidRPr="00D47237" w:rsidRDefault="00D47237" w:rsidP="002017CF">
            <w:pPr>
              <w:rPr>
                <w:sz w:val="18"/>
                <w:szCs w:val="18"/>
              </w:rPr>
            </w:pPr>
            <w:r w:rsidRPr="00D47237">
              <w:rPr>
                <w:sz w:val="18"/>
                <w:szCs w:val="18"/>
              </w:rPr>
              <w:t>The Availability of Pre- and Intraoperative Evaluation of a Solitary Pulmonary Nodule in Breast Cancer Patients</w:t>
            </w:r>
          </w:p>
        </w:tc>
        <w:tc>
          <w:tcPr>
            <w:tcW w:w="2551" w:type="dxa"/>
            <w:shd w:val="clear" w:color="auto" w:fill="DCE6F1"/>
          </w:tcPr>
          <w:p w:rsidR="00D47237" w:rsidRPr="00D47237" w:rsidRDefault="00D47237" w:rsidP="00A85610">
            <w:pPr>
              <w:jc w:val="left"/>
              <w:rPr>
                <w:sz w:val="18"/>
                <w:szCs w:val="18"/>
              </w:rPr>
            </w:pPr>
            <w:r w:rsidRPr="00D47237">
              <w:rPr>
                <w:sz w:val="18"/>
                <w:szCs w:val="18"/>
              </w:rPr>
              <w:t>No prespecified outcomes (none of 3 proportions extractable).</w:t>
            </w:r>
          </w:p>
        </w:tc>
      </w:tr>
      <w:tr w:rsidR="00D47237" w:rsidRPr="00D47237" w:rsidTr="00A85610">
        <w:trPr>
          <w:trHeight w:val="907"/>
        </w:trPr>
        <w:tc>
          <w:tcPr>
            <w:tcW w:w="519" w:type="dxa"/>
            <w:shd w:val="clear" w:color="auto" w:fill="B8CCE4"/>
          </w:tcPr>
          <w:p w:rsidR="00D47237" w:rsidRPr="00D47237" w:rsidRDefault="00D47237" w:rsidP="002017CF">
            <w:pPr>
              <w:rPr>
                <w:sz w:val="18"/>
                <w:szCs w:val="18"/>
              </w:rPr>
            </w:pPr>
            <w:r w:rsidRPr="00D47237">
              <w:rPr>
                <w:sz w:val="18"/>
                <w:szCs w:val="18"/>
              </w:rPr>
              <w:t>5</w:t>
            </w:r>
          </w:p>
        </w:tc>
        <w:tc>
          <w:tcPr>
            <w:tcW w:w="1716" w:type="dxa"/>
            <w:shd w:val="clear" w:color="auto" w:fill="B8CCE4"/>
          </w:tcPr>
          <w:p w:rsidR="00D47237" w:rsidRPr="00D47237" w:rsidRDefault="00D47237" w:rsidP="002017CF">
            <w:pPr>
              <w:rPr>
                <w:sz w:val="18"/>
                <w:szCs w:val="18"/>
              </w:rPr>
            </w:pPr>
            <w:r w:rsidRPr="00D47237">
              <w:rPr>
                <w:sz w:val="18"/>
                <w:szCs w:val="18"/>
              </w:rPr>
              <w:t>S. Wang 2018</w:t>
            </w:r>
          </w:p>
        </w:tc>
        <w:tc>
          <w:tcPr>
            <w:tcW w:w="4394" w:type="dxa"/>
            <w:shd w:val="clear" w:color="auto" w:fill="B8CCE4"/>
          </w:tcPr>
          <w:p w:rsidR="00D47237" w:rsidRPr="00D47237" w:rsidRDefault="00D47237" w:rsidP="002017CF">
            <w:pPr>
              <w:rPr>
                <w:sz w:val="18"/>
                <w:szCs w:val="18"/>
              </w:rPr>
            </w:pPr>
            <w:r w:rsidRPr="00D47237">
              <w:rPr>
                <w:sz w:val="18"/>
                <w:szCs w:val="18"/>
              </w:rPr>
              <w:t>Computed tomography features of solitary pulmonary nodules in breast cancer patients: differential diagnosis between primary lung adenocarcinoma and metastatic pulmonary breast cancer</w:t>
            </w:r>
          </w:p>
        </w:tc>
        <w:tc>
          <w:tcPr>
            <w:tcW w:w="2551" w:type="dxa"/>
            <w:shd w:val="clear" w:color="auto" w:fill="B8CCE4"/>
          </w:tcPr>
          <w:p w:rsidR="00D47237" w:rsidRPr="00D47237" w:rsidRDefault="00D47237" w:rsidP="00A85610">
            <w:pPr>
              <w:jc w:val="left"/>
              <w:rPr>
                <w:sz w:val="18"/>
                <w:szCs w:val="18"/>
              </w:rPr>
            </w:pPr>
            <w:r w:rsidRPr="00D47237">
              <w:rPr>
                <w:sz w:val="18"/>
                <w:szCs w:val="18"/>
              </w:rPr>
              <w:t>Duplicate/overlapping dataset; excluded.</w:t>
            </w:r>
          </w:p>
        </w:tc>
      </w:tr>
      <w:tr w:rsidR="00D47237" w:rsidRPr="00D47237" w:rsidTr="00A85610">
        <w:trPr>
          <w:trHeight w:val="907"/>
        </w:trPr>
        <w:tc>
          <w:tcPr>
            <w:tcW w:w="519" w:type="dxa"/>
            <w:shd w:val="clear" w:color="auto" w:fill="DCE6F1"/>
          </w:tcPr>
          <w:p w:rsidR="00D47237" w:rsidRPr="00D47237" w:rsidRDefault="00D47237" w:rsidP="002017CF">
            <w:pPr>
              <w:rPr>
                <w:sz w:val="18"/>
                <w:szCs w:val="18"/>
              </w:rPr>
            </w:pPr>
            <w:r w:rsidRPr="00D47237">
              <w:rPr>
                <w:sz w:val="18"/>
                <w:szCs w:val="18"/>
              </w:rPr>
              <w:t>6</w:t>
            </w:r>
          </w:p>
        </w:tc>
        <w:tc>
          <w:tcPr>
            <w:tcW w:w="1716" w:type="dxa"/>
            <w:shd w:val="clear" w:color="auto" w:fill="DCE6F1"/>
          </w:tcPr>
          <w:p w:rsidR="00D47237" w:rsidRPr="00D47237" w:rsidRDefault="00D47237" w:rsidP="002017CF">
            <w:pPr>
              <w:rPr>
                <w:sz w:val="18"/>
                <w:szCs w:val="18"/>
              </w:rPr>
            </w:pPr>
            <w:r w:rsidRPr="00D47237">
              <w:rPr>
                <w:sz w:val="18"/>
                <w:szCs w:val="18"/>
              </w:rPr>
              <w:t>Zhu 2019</w:t>
            </w:r>
          </w:p>
        </w:tc>
        <w:tc>
          <w:tcPr>
            <w:tcW w:w="4394" w:type="dxa"/>
            <w:shd w:val="clear" w:color="auto" w:fill="DCE6F1"/>
          </w:tcPr>
          <w:p w:rsidR="00D47237" w:rsidRPr="00D47237" w:rsidRDefault="00D47237" w:rsidP="002017CF">
            <w:pPr>
              <w:rPr>
                <w:sz w:val="18"/>
                <w:szCs w:val="18"/>
              </w:rPr>
            </w:pPr>
            <w:r w:rsidRPr="00D47237">
              <w:rPr>
                <w:sz w:val="18"/>
                <w:szCs w:val="18"/>
              </w:rPr>
              <w:t>18F-FDG-PET/CT features of suspected solitary pulmonary lesions in breast cancer patients following previous curative treatment</w:t>
            </w:r>
          </w:p>
        </w:tc>
        <w:tc>
          <w:tcPr>
            <w:tcW w:w="2551" w:type="dxa"/>
            <w:shd w:val="clear" w:color="auto" w:fill="DCE6F1"/>
          </w:tcPr>
          <w:p w:rsidR="00D47237" w:rsidRPr="00D47237" w:rsidRDefault="00667FC4" w:rsidP="002A7C4C">
            <w:pPr>
              <w:jc w:val="left"/>
              <w:rPr>
                <w:sz w:val="18"/>
                <w:szCs w:val="18"/>
              </w:rPr>
            </w:pPr>
            <w:r>
              <w:rPr>
                <w:sz w:val="18"/>
                <w:szCs w:val="18"/>
              </w:rPr>
              <w:t>C</w:t>
            </w:r>
            <w:r w:rsidR="002A7C4C">
              <w:rPr>
                <w:sz w:val="18"/>
                <w:szCs w:val="18"/>
              </w:rPr>
              <w:t xml:space="preserve">ohort overlap with He 2022; </w:t>
            </w:r>
          </w:p>
        </w:tc>
      </w:tr>
      <w:tr w:rsidR="00D47237" w:rsidRPr="00D47237" w:rsidTr="00A85610">
        <w:trPr>
          <w:trHeight w:val="907"/>
        </w:trPr>
        <w:tc>
          <w:tcPr>
            <w:tcW w:w="519" w:type="dxa"/>
            <w:shd w:val="clear" w:color="auto" w:fill="B8CCE4"/>
          </w:tcPr>
          <w:p w:rsidR="00D47237" w:rsidRPr="00D47237" w:rsidRDefault="00D47237" w:rsidP="002017CF">
            <w:pPr>
              <w:rPr>
                <w:sz w:val="18"/>
                <w:szCs w:val="18"/>
              </w:rPr>
            </w:pPr>
            <w:r w:rsidRPr="00D47237">
              <w:rPr>
                <w:sz w:val="18"/>
                <w:szCs w:val="18"/>
              </w:rPr>
              <w:t>7</w:t>
            </w:r>
          </w:p>
        </w:tc>
        <w:tc>
          <w:tcPr>
            <w:tcW w:w="1716" w:type="dxa"/>
            <w:shd w:val="clear" w:color="auto" w:fill="B8CCE4"/>
          </w:tcPr>
          <w:p w:rsidR="00D47237" w:rsidRPr="00D47237" w:rsidRDefault="00D47237" w:rsidP="002017CF">
            <w:pPr>
              <w:rPr>
                <w:sz w:val="18"/>
                <w:szCs w:val="18"/>
              </w:rPr>
            </w:pPr>
            <w:r w:rsidRPr="00D47237">
              <w:rPr>
                <w:sz w:val="18"/>
                <w:szCs w:val="18"/>
              </w:rPr>
              <w:t>G. Lin 2022</w:t>
            </w:r>
          </w:p>
        </w:tc>
        <w:tc>
          <w:tcPr>
            <w:tcW w:w="4394" w:type="dxa"/>
            <w:shd w:val="clear" w:color="auto" w:fill="B8CCE4"/>
          </w:tcPr>
          <w:p w:rsidR="00D47237" w:rsidRPr="00D47237" w:rsidRDefault="00D47237" w:rsidP="002017CF">
            <w:pPr>
              <w:rPr>
                <w:sz w:val="18"/>
                <w:szCs w:val="18"/>
              </w:rPr>
            </w:pPr>
            <w:r w:rsidRPr="00D47237">
              <w:rPr>
                <w:sz w:val="18"/>
                <w:szCs w:val="18"/>
              </w:rPr>
              <w:t>Application of dual-energy CT in differential diagnosis of lung metastases and benign nodules in breast cancer</w:t>
            </w:r>
          </w:p>
        </w:tc>
        <w:tc>
          <w:tcPr>
            <w:tcW w:w="2551" w:type="dxa"/>
            <w:shd w:val="clear" w:color="auto" w:fill="B8CCE4"/>
          </w:tcPr>
          <w:p w:rsidR="00D47237" w:rsidRPr="00D47237" w:rsidRDefault="00D0013F" w:rsidP="00A85610">
            <w:pPr>
              <w:jc w:val="left"/>
              <w:rPr>
                <w:sz w:val="18"/>
                <w:szCs w:val="18"/>
              </w:rPr>
            </w:pPr>
            <w:r w:rsidRPr="00D0013F">
              <w:rPr>
                <w:sz w:val="18"/>
                <w:szCs w:val="18"/>
              </w:rPr>
              <w:t>Diagnostic-performance study without extractable data for the prespecified outcomes.</w:t>
            </w:r>
          </w:p>
        </w:tc>
      </w:tr>
      <w:tr w:rsidR="00D47237" w:rsidRPr="00D47237" w:rsidTr="00A85610">
        <w:trPr>
          <w:trHeight w:val="907"/>
        </w:trPr>
        <w:tc>
          <w:tcPr>
            <w:tcW w:w="519" w:type="dxa"/>
            <w:shd w:val="clear" w:color="auto" w:fill="DCE6F1"/>
          </w:tcPr>
          <w:p w:rsidR="00D47237" w:rsidRPr="00D47237" w:rsidRDefault="00D47237" w:rsidP="002017CF">
            <w:pPr>
              <w:rPr>
                <w:sz w:val="18"/>
                <w:szCs w:val="18"/>
              </w:rPr>
            </w:pPr>
            <w:r w:rsidRPr="00D47237">
              <w:rPr>
                <w:sz w:val="18"/>
                <w:szCs w:val="18"/>
              </w:rPr>
              <w:t>8</w:t>
            </w:r>
          </w:p>
        </w:tc>
        <w:tc>
          <w:tcPr>
            <w:tcW w:w="1716" w:type="dxa"/>
            <w:shd w:val="clear" w:color="auto" w:fill="DCE6F1"/>
          </w:tcPr>
          <w:p w:rsidR="00D47237" w:rsidRPr="00D47237" w:rsidRDefault="00D47237" w:rsidP="002017CF">
            <w:pPr>
              <w:rPr>
                <w:sz w:val="18"/>
                <w:szCs w:val="18"/>
              </w:rPr>
            </w:pPr>
            <w:r w:rsidRPr="00D47237">
              <w:rPr>
                <w:sz w:val="18"/>
                <w:szCs w:val="18"/>
              </w:rPr>
              <w:t>G.S. Quah 2022</w:t>
            </w:r>
          </w:p>
        </w:tc>
        <w:tc>
          <w:tcPr>
            <w:tcW w:w="4394" w:type="dxa"/>
            <w:shd w:val="clear" w:color="auto" w:fill="DCE6F1"/>
          </w:tcPr>
          <w:p w:rsidR="00D47237" w:rsidRPr="00D47237" w:rsidRDefault="00D47237" w:rsidP="002017CF">
            <w:pPr>
              <w:rPr>
                <w:sz w:val="18"/>
                <w:szCs w:val="18"/>
              </w:rPr>
            </w:pPr>
            <w:r w:rsidRPr="00D47237">
              <w:rPr>
                <w:sz w:val="18"/>
                <w:szCs w:val="18"/>
              </w:rPr>
              <w:t>Incidental findings on SPECT/CT lymphoscintigraphy in breast cancer: the proposed Westmead SPECT/CT incidental findings classification</w:t>
            </w:r>
          </w:p>
        </w:tc>
        <w:tc>
          <w:tcPr>
            <w:tcW w:w="2551" w:type="dxa"/>
            <w:shd w:val="clear" w:color="auto" w:fill="DCE6F1"/>
          </w:tcPr>
          <w:p w:rsidR="00D47237" w:rsidRPr="00D47237" w:rsidRDefault="00667FC4" w:rsidP="00667FC4">
            <w:pPr>
              <w:jc w:val="left"/>
              <w:rPr>
                <w:sz w:val="18"/>
                <w:szCs w:val="18"/>
              </w:rPr>
            </w:pPr>
            <w:r w:rsidRPr="00667FC4">
              <w:rPr>
                <w:sz w:val="18"/>
                <w:szCs w:val="18"/>
              </w:rPr>
              <w:t>No extractable data for the prespecified outcomes.</w:t>
            </w:r>
          </w:p>
        </w:tc>
      </w:tr>
      <w:tr w:rsidR="00D47237" w:rsidRPr="00D47237" w:rsidTr="00A85610">
        <w:trPr>
          <w:trHeight w:val="907"/>
        </w:trPr>
        <w:tc>
          <w:tcPr>
            <w:tcW w:w="519" w:type="dxa"/>
            <w:shd w:val="clear" w:color="auto" w:fill="B8CCE4"/>
          </w:tcPr>
          <w:p w:rsidR="00D47237" w:rsidRPr="00D47237" w:rsidRDefault="00D47237" w:rsidP="002017CF">
            <w:pPr>
              <w:rPr>
                <w:sz w:val="18"/>
                <w:szCs w:val="18"/>
              </w:rPr>
            </w:pPr>
            <w:r w:rsidRPr="00D47237">
              <w:rPr>
                <w:sz w:val="18"/>
                <w:szCs w:val="18"/>
              </w:rPr>
              <w:t>9</w:t>
            </w:r>
          </w:p>
        </w:tc>
        <w:tc>
          <w:tcPr>
            <w:tcW w:w="1716" w:type="dxa"/>
            <w:shd w:val="clear" w:color="auto" w:fill="B8CCE4"/>
          </w:tcPr>
          <w:p w:rsidR="00D47237" w:rsidRPr="00D47237" w:rsidRDefault="00D47237" w:rsidP="002017CF">
            <w:pPr>
              <w:rPr>
                <w:sz w:val="18"/>
                <w:szCs w:val="18"/>
              </w:rPr>
            </w:pPr>
            <w:r w:rsidRPr="00D47237">
              <w:rPr>
                <w:sz w:val="18"/>
                <w:szCs w:val="18"/>
              </w:rPr>
              <w:t>MAF Hafez 2023</w:t>
            </w:r>
          </w:p>
        </w:tc>
        <w:tc>
          <w:tcPr>
            <w:tcW w:w="4394" w:type="dxa"/>
            <w:shd w:val="clear" w:color="auto" w:fill="B8CCE4"/>
          </w:tcPr>
          <w:p w:rsidR="00D47237" w:rsidRPr="00D47237" w:rsidRDefault="00D47237" w:rsidP="002017CF">
            <w:pPr>
              <w:rPr>
                <w:sz w:val="18"/>
                <w:szCs w:val="18"/>
              </w:rPr>
            </w:pPr>
            <w:r w:rsidRPr="00D47237">
              <w:rPr>
                <w:sz w:val="18"/>
                <w:szCs w:val="18"/>
              </w:rPr>
              <w:t>Diagnostic analysis of pulmonary nodules using Multi-Slice Computed Tomography (MSCT) chest in breast cancer patients</w:t>
            </w:r>
          </w:p>
        </w:tc>
        <w:tc>
          <w:tcPr>
            <w:tcW w:w="2551" w:type="dxa"/>
            <w:shd w:val="clear" w:color="auto" w:fill="B8CCE4"/>
          </w:tcPr>
          <w:p w:rsidR="00D47237" w:rsidRPr="00D47237" w:rsidRDefault="00D47237" w:rsidP="00A85610">
            <w:pPr>
              <w:jc w:val="left"/>
              <w:rPr>
                <w:sz w:val="18"/>
                <w:szCs w:val="18"/>
              </w:rPr>
            </w:pPr>
            <w:r w:rsidRPr="00D47237">
              <w:rPr>
                <w:sz w:val="18"/>
                <w:szCs w:val="18"/>
              </w:rPr>
              <w:t>No prespecified outcomes (none of 3 proportions extractable).</w:t>
            </w:r>
          </w:p>
        </w:tc>
      </w:tr>
      <w:tr w:rsidR="00D47237" w:rsidRPr="00D47237" w:rsidTr="00A85610">
        <w:trPr>
          <w:trHeight w:val="907"/>
        </w:trPr>
        <w:tc>
          <w:tcPr>
            <w:tcW w:w="519" w:type="dxa"/>
            <w:shd w:val="clear" w:color="auto" w:fill="DCE6F1"/>
          </w:tcPr>
          <w:p w:rsidR="00D47237" w:rsidRPr="00D47237" w:rsidRDefault="00D47237" w:rsidP="002017CF">
            <w:pPr>
              <w:rPr>
                <w:sz w:val="18"/>
                <w:szCs w:val="18"/>
              </w:rPr>
            </w:pPr>
            <w:r w:rsidRPr="00D47237">
              <w:rPr>
                <w:sz w:val="18"/>
                <w:szCs w:val="18"/>
              </w:rPr>
              <w:t>10</w:t>
            </w:r>
          </w:p>
        </w:tc>
        <w:tc>
          <w:tcPr>
            <w:tcW w:w="1716" w:type="dxa"/>
            <w:shd w:val="clear" w:color="auto" w:fill="DCE6F1"/>
          </w:tcPr>
          <w:p w:rsidR="00D47237" w:rsidRPr="00D47237" w:rsidRDefault="00D47237" w:rsidP="002017CF">
            <w:pPr>
              <w:rPr>
                <w:sz w:val="18"/>
                <w:szCs w:val="18"/>
              </w:rPr>
            </w:pPr>
            <w:r w:rsidRPr="00D47237">
              <w:rPr>
                <w:sz w:val="18"/>
                <w:szCs w:val="18"/>
              </w:rPr>
              <w:t>Hammer 2016</w:t>
            </w:r>
          </w:p>
        </w:tc>
        <w:tc>
          <w:tcPr>
            <w:tcW w:w="4394" w:type="dxa"/>
            <w:shd w:val="clear" w:color="auto" w:fill="DCE6F1"/>
          </w:tcPr>
          <w:p w:rsidR="00D47237" w:rsidRPr="00D47237" w:rsidRDefault="00D47237" w:rsidP="002017CF">
            <w:pPr>
              <w:rPr>
                <w:sz w:val="18"/>
                <w:szCs w:val="18"/>
              </w:rPr>
            </w:pPr>
            <w:r w:rsidRPr="00D47237">
              <w:rPr>
                <w:sz w:val="18"/>
                <w:szCs w:val="18"/>
              </w:rPr>
              <w:t>Predictive factors for malignancy in incidental pulmonary nodules detected in breast cancer patients at baseline CT</w:t>
            </w:r>
          </w:p>
        </w:tc>
        <w:tc>
          <w:tcPr>
            <w:tcW w:w="2551" w:type="dxa"/>
            <w:shd w:val="clear" w:color="auto" w:fill="DCE6F1"/>
          </w:tcPr>
          <w:p w:rsidR="00D47237" w:rsidRPr="00D47237" w:rsidRDefault="00667FC4" w:rsidP="00A85610">
            <w:pPr>
              <w:jc w:val="left"/>
              <w:rPr>
                <w:sz w:val="18"/>
                <w:szCs w:val="18"/>
              </w:rPr>
            </w:pPr>
            <w:r w:rsidRPr="00204C9E">
              <w:rPr>
                <w:sz w:val="18"/>
                <w:szCs w:val="18"/>
              </w:rPr>
              <w:t>Data for patients undergoing baseline CT after breast cancer diagnosis were not separately extractable.</w:t>
            </w:r>
          </w:p>
        </w:tc>
      </w:tr>
    </w:tbl>
    <w:p w:rsidR="00AD49D5" w:rsidRDefault="00AD49D5" w:rsidP="00AD49D5">
      <w:pPr>
        <w:sectPr w:rsidR="00AD49D5" w:rsidSect="005B425B">
          <w:footnotePr>
            <w:pos w:val="sectEnd"/>
            <w:numStart w:val="0"/>
          </w:footnotePr>
          <w:endnotePr>
            <w:numFmt w:val="decimal"/>
            <w:numStart w:val="0"/>
          </w:endnotePr>
          <w:pgSz w:w="11906" w:h="16838"/>
          <w:pgMar w:top="1440" w:right="1440" w:bottom="1440" w:left="1440" w:header="0" w:footer="0" w:gutter="0"/>
          <w:lnNumType w:countBy="1"/>
          <w:cols w:space="720"/>
          <w:docGrid w:linePitch="326"/>
        </w:sectPr>
      </w:pPr>
      <w:r>
        <w:br w:type="page"/>
      </w:r>
    </w:p>
    <w:p w:rsidR="00D47237" w:rsidRPr="0032062E" w:rsidRDefault="00AD49D5" w:rsidP="00403FA5">
      <w:pPr>
        <w:pStyle w:val="1"/>
        <w:spacing w:before="0" w:afterLines="50"/>
        <w:rPr>
          <w:b w:val="0"/>
        </w:rPr>
      </w:pPr>
      <w:bookmarkStart w:id="8" w:name="_Toc240182072"/>
      <w:r w:rsidRPr="00226C8A">
        <w:rPr>
          <w:rFonts w:hint="eastAsia"/>
        </w:rPr>
        <w:t>Table</w:t>
      </w:r>
      <w:r w:rsidRPr="00226C8A">
        <w:t xml:space="preserve"> S4</w:t>
      </w:r>
      <w:r w:rsidR="00452796">
        <w:t xml:space="preserve"> </w:t>
      </w:r>
      <w:r w:rsidR="00452796" w:rsidRPr="00452796">
        <w:t>Study-level pathology spectrum and histological details of pulmonary nodules (benign/PLC/MBC and subtypes).</w:t>
      </w:r>
      <w:bookmarkEnd w:id="8"/>
    </w:p>
    <w:tbl>
      <w:tblPr>
        <w:tblStyle w:val="210"/>
        <w:tblW w:w="13892" w:type="dxa"/>
        <w:tblLook w:val="04A0" w:firstRow="1" w:lastRow="0" w:firstColumn="1" w:lastColumn="0" w:noHBand="0" w:noVBand="1"/>
      </w:tblPr>
      <w:tblGrid>
        <w:gridCol w:w="1594"/>
        <w:gridCol w:w="939"/>
        <w:gridCol w:w="810"/>
        <w:gridCol w:w="746"/>
        <w:gridCol w:w="1159"/>
        <w:gridCol w:w="744"/>
        <w:gridCol w:w="976"/>
        <w:gridCol w:w="979"/>
        <w:gridCol w:w="1141"/>
        <w:gridCol w:w="2819"/>
        <w:gridCol w:w="1985"/>
      </w:tblGrid>
      <w:tr w:rsidR="00AD49D5" w:rsidRPr="00B76431" w:rsidTr="00463517">
        <w:trPr>
          <w:cnfStyle w:val="100000000000" w:firstRow="1" w:lastRow="0" w:firstColumn="0" w:lastColumn="0" w:oddVBand="0" w:evenVBand="0" w:oddHBand="0"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rFonts w:ascii="Time" w:hAnsi="Time" w:hint="eastAsia"/>
                <w:bCs w:val="0"/>
                <w:sz w:val="18"/>
                <w:szCs w:val="18"/>
              </w:rPr>
            </w:pPr>
            <w:r w:rsidRPr="00B76431">
              <w:rPr>
                <w:rFonts w:ascii="Time" w:hAnsi="Time"/>
                <w:bCs w:val="0"/>
                <w:sz w:val="18"/>
                <w:szCs w:val="18"/>
              </w:rPr>
              <w:t>Study ID</w:t>
            </w:r>
          </w:p>
        </w:tc>
        <w:tc>
          <w:tcPr>
            <w:tcW w:w="939" w:type="dxa"/>
            <w:hideMark/>
          </w:tcPr>
          <w:p w:rsidR="00AD49D5" w:rsidRPr="00B76431" w:rsidRDefault="00AD49D5" w:rsidP="00AD49D5">
            <w:pPr>
              <w:widowControl/>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B76431">
              <w:rPr>
                <w:b w:val="0"/>
                <w:bCs w:val="0"/>
                <w:sz w:val="18"/>
                <w:szCs w:val="18"/>
              </w:rPr>
              <w:t>Benign</w:t>
            </w:r>
          </w:p>
        </w:tc>
        <w:tc>
          <w:tcPr>
            <w:tcW w:w="810" w:type="dxa"/>
            <w:hideMark/>
          </w:tcPr>
          <w:p w:rsidR="00AD49D5" w:rsidRPr="00B76431" w:rsidRDefault="00AD49D5" w:rsidP="00AD49D5">
            <w:pPr>
              <w:widowControl/>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B76431">
              <w:rPr>
                <w:b w:val="0"/>
                <w:bCs w:val="0"/>
                <w:sz w:val="18"/>
                <w:szCs w:val="18"/>
              </w:rPr>
              <w:t>MBC</w:t>
            </w:r>
          </w:p>
        </w:tc>
        <w:tc>
          <w:tcPr>
            <w:tcW w:w="746" w:type="dxa"/>
            <w:hideMark/>
          </w:tcPr>
          <w:p w:rsidR="00AD49D5" w:rsidRPr="00B76431" w:rsidRDefault="00AD49D5" w:rsidP="00AD49D5">
            <w:pPr>
              <w:widowControl/>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B76431">
              <w:rPr>
                <w:b w:val="0"/>
                <w:bCs w:val="0"/>
                <w:sz w:val="18"/>
                <w:szCs w:val="18"/>
              </w:rPr>
              <w:t>PLC</w:t>
            </w:r>
          </w:p>
        </w:tc>
        <w:tc>
          <w:tcPr>
            <w:tcW w:w="1159" w:type="dxa"/>
            <w:hideMark/>
          </w:tcPr>
          <w:p w:rsidR="00AD49D5" w:rsidRPr="00B76431" w:rsidRDefault="00AD49D5" w:rsidP="00AD49D5">
            <w:pPr>
              <w:widowControl/>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B76431">
              <w:rPr>
                <w:b w:val="0"/>
                <w:bCs w:val="0"/>
                <w:sz w:val="18"/>
                <w:szCs w:val="18"/>
              </w:rPr>
              <w:t>Multiple/</w:t>
            </w:r>
            <w:r w:rsidRPr="00B76431">
              <w:rPr>
                <w:b w:val="0"/>
                <w:bCs w:val="0"/>
                <w:sz w:val="18"/>
                <w:szCs w:val="18"/>
              </w:rPr>
              <w:br/>
              <w:t>Solitary</w:t>
            </w:r>
          </w:p>
        </w:tc>
        <w:tc>
          <w:tcPr>
            <w:tcW w:w="744" w:type="dxa"/>
            <w:hideMark/>
          </w:tcPr>
          <w:p w:rsidR="00AD49D5" w:rsidRPr="00B76431" w:rsidRDefault="00AD49D5" w:rsidP="00AD49D5">
            <w:pPr>
              <w:widowControl/>
              <w:jc w:val="left"/>
              <w:cnfStyle w:val="100000000000" w:firstRow="1" w:lastRow="0" w:firstColumn="0" w:lastColumn="0" w:oddVBand="0" w:evenVBand="0" w:oddHBand="0" w:evenHBand="0" w:firstRowFirstColumn="0" w:firstRowLastColumn="0" w:lastRowFirstColumn="0" w:lastRowLastColumn="0"/>
              <w:rPr>
                <w:rFonts w:ascii="Time" w:hAnsi="Time" w:hint="eastAsia"/>
                <w:b w:val="0"/>
                <w:bCs w:val="0"/>
                <w:sz w:val="18"/>
                <w:szCs w:val="18"/>
              </w:rPr>
            </w:pPr>
            <w:r w:rsidRPr="00B76431">
              <w:rPr>
                <w:rFonts w:ascii="Time" w:hAnsi="Time"/>
                <w:b w:val="0"/>
                <w:bCs w:val="0"/>
                <w:sz w:val="18"/>
                <w:szCs w:val="18"/>
              </w:rPr>
              <w:t>Solid (N)</w:t>
            </w:r>
          </w:p>
        </w:tc>
        <w:tc>
          <w:tcPr>
            <w:tcW w:w="976" w:type="dxa"/>
            <w:hideMark/>
          </w:tcPr>
          <w:p w:rsidR="00AD49D5" w:rsidRPr="00B76431" w:rsidRDefault="00AD49D5" w:rsidP="00AD49D5">
            <w:pPr>
              <w:widowControl/>
              <w:jc w:val="left"/>
              <w:cnfStyle w:val="100000000000" w:firstRow="1" w:lastRow="0" w:firstColumn="0" w:lastColumn="0" w:oddVBand="0" w:evenVBand="0" w:oddHBand="0" w:evenHBand="0" w:firstRowFirstColumn="0" w:firstRowLastColumn="0" w:lastRowFirstColumn="0" w:lastRowLastColumn="0"/>
              <w:rPr>
                <w:rFonts w:ascii="Time" w:hAnsi="Time" w:hint="eastAsia"/>
                <w:b w:val="0"/>
                <w:bCs w:val="0"/>
                <w:sz w:val="18"/>
                <w:szCs w:val="18"/>
              </w:rPr>
            </w:pPr>
            <w:r w:rsidRPr="00B76431">
              <w:rPr>
                <w:rFonts w:ascii="Time" w:hAnsi="Time"/>
                <w:b w:val="0"/>
                <w:bCs w:val="0"/>
                <w:sz w:val="18"/>
                <w:szCs w:val="18"/>
              </w:rPr>
              <w:t>Part-solid (N)</w:t>
            </w:r>
          </w:p>
        </w:tc>
        <w:tc>
          <w:tcPr>
            <w:tcW w:w="979" w:type="dxa"/>
            <w:hideMark/>
          </w:tcPr>
          <w:p w:rsidR="00AD49D5" w:rsidRPr="00B76431" w:rsidRDefault="00AD49D5" w:rsidP="00AD49D5">
            <w:pPr>
              <w:widowControl/>
              <w:jc w:val="left"/>
              <w:cnfStyle w:val="100000000000" w:firstRow="1" w:lastRow="0" w:firstColumn="0" w:lastColumn="0" w:oddVBand="0" w:evenVBand="0" w:oddHBand="0" w:evenHBand="0" w:firstRowFirstColumn="0" w:firstRowLastColumn="0" w:lastRowFirstColumn="0" w:lastRowLastColumn="0"/>
              <w:rPr>
                <w:rFonts w:ascii="Time" w:hAnsi="Time" w:hint="eastAsia"/>
                <w:b w:val="0"/>
                <w:bCs w:val="0"/>
                <w:sz w:val="18"/>
                <w:szCs w:val="18"/>
              </w:rPr>
            </w:pPr>
            <w:r w:rsidRPr="00B76431">
              <w:rPr>
                <w:rFonts w:ascii="Time" w:hAnsi="Time"/>
                <w:b w:val="0"/>
                <w:bCs w:val="0"/>
                <w:sz w:val="18"/>
                <w:szCs w:val="18"/>
              </w:rPr>
              <w:t>GGO (N)</w:t>
            </w:r>
          </w:p>
        </w:tc>
        <w:tc>
          <w:tcPr>
            <w:tcW w:w="1141" w:type="dxa"/>
            <w:hideMark/>
          </w:tcPr>
          <w:p w:rsidR="00AD49D5" w:rsidRPr="00B76431" w:rsidRDefault="00AD49D5" w:rsidP="00AD49D5">
            <w:pPr>
              <w:widowControl/>
              <w:jc w:val="left"/>
              <w:cnfStyle w:val="100000000000" w:firstRow="1" w:lastRow="0" w:firstColumn="0" w:lastColumn="0" w:oddVBand="0" w:evenVBand="0" w:oddHBand="0" w:evenHBand="0" w:firstRowFirstColumn="0" w:firstRowLastColumn="0" w:lastRowFirstColumn="0" w:lastRowLastColumn="0"/>
              <w:rPr>
                <w:rFonts w:ascii="Time" w:hAnsi="Time" w:hint="eastAsia"/>
                <w:b w:val="0"/>
                <w:bCs w:val="0"/>
                <w:sz w:val="18"/>
                <w:szCs w:val="18"/>
              </w:rPr>
            </w:pPr>
            <w:r w:rsidRPr="00B76431">
              <w:rPr>
                <w:rFonts w:ascii="Time" w:hAnsi="Time"/>
                <w:b w:val="0"/>
                <w:bCs w:val="0"/>
                <w:sz w:val="18"/>
                <w:szCs w:val="18"/>
              </w:rPr>
              <w:t>Other malignancy</w:t>
            </w:r>
          </w:p>
        </w:tc>
        <w:tc>
          <w:tcPr>
            <w:tcW w:w="2819" w:type="dxa"/>
            <w:hideMark/>
          </w:tcPr>
          <w:p w:rsidR="00AD49D5" w:rsidRPr="00B76431" w:rsidRDefault="00AD49D5" w:rsidP="00AD49D5">
            <w:pPr>
              <w:widowControl/>
              <w:jc w:val="left"/>
              <w:cnfStyle w:val="100000000000" w:firstRow="1" w:lastRow="0" w:firstColumn="0" w:lastColumn="0" w:oddVBand="0" w:evenVBand="0" w:oddHBand="0" w:evenHBand="0" w:firstRowFirstColumn="0" w:firstRowLastColumn="0" w:lastRowFirstColumn="0" w:lastRowLastColumn="0"/>
              <w:rPr>
                <w:rFonts w:ascii="Time" w:hAnsi="Time" w:hint="eastAsia"/>
                <w:b w:val="0"/>
                <w:bCs w:val="0"/>
                <w:sz w:val="18"/>
                <w:szCs w:val="18"/>
              </w:rPr>
            </w:pPr>
            <w:r w:rsidRPr="00B76431">
              <w:rPr>
                <w:rFonts w:ascii="Time" w:hAnsi="Time"/>
                <w:b w:val="0"/>
                <w:bCs w:val="0"/>
                <w:sz w:val="18"/>
                <w:szCs w:val="18"/>
              </w:rPr>
              <w:t>Benign pathology (details)</w:t>
            </w:r>
          </w:p>
        </w:tc>
        <w:tc>
          <w:tcPr>
            <w:tcW w:w="1985" w:type="dxa"/>
            <w:hideMark/>
          </w:tcPr>
          <w:p w:rsidR="00AD49D5" w:rsidRPr="00B76431" w:rsidRDefault="00AD49D5" w:rsidP="00AD49D5">
            <w:pPr>
              <w:widowControl/>
              <w:jc w:val="left"/>
              <w:cnfStyle w:val="100000000000" w:firstRow="1" w:lastRow="0" w:firstColumn="0" w:lastColumn="0" w:oddVBand="0" w:evenVBand="0" w:oddHBand="0" w:evenHBand="0" w:firstRowFirstColumn="0" w:firstRowLastColumn="0" w:lastRowFirstColumn="0" w:lastRowLastColumn="0"/>
              <w:rPr>
                <w:rFonts w:ascii="Time" w:hAnsi="Time" w:hint="eastAsia"/>
                <w:b w:val="0"/>
                <w:bCs w:val="0"/>
                <w:sz w:val="18"/>
                <w:szCs w:val="18"/>
              </w:rPr>
            </w:pPr>
            <w:r w:rsidRPr="00B76431">
              <w:rPr>
                <w:rFonts w:ascii="Time" w:hAnsi="Time"/>
                <w:b w:val="0"/>
                <w:bCs w:val="0"/>
                <w:sz w:val="18"/>
                <w:szCs w:val="18"/>
              </w:rPr>
              <w:t>Primary lung cancer histology (ADC/SCC/</w:t>
            </w:r>
            <w:r w:rsidR="00E34479" w:rsidRPr="00B76431">
              <w:rPr>
                <w:rFonts w:ascii="Time" w:hAnsi="Time"/>
                <w:b w:val="0"/>
                <w:bCs w:val="0"/>
                <w:sz w:val="18"/>
                <w:szCs w:val="18"/>
              </w:rPr>
              <w:t xml:space="preserve"> </w:t>
            </w:r>
            <w:r w:rsidRPr="00B76431">
              <w:rPr>
                <w:rFonts w:ascii="Time" w:hAnsi="Time"/>
                <w:b w:val="0"/>
                <w:bCs w:val="0"/>
                <w:sz w:val="18"/>
                <w:szCs w:val="18"/>
              </w:rPr>
              <w:t>SCLC</w:t>
            </w:r>
            <w:r w:rsidR="00E34479" w:rsidRPr="00B76431">
              <w:rPr>
                <w:rFonts w:ascii="Time" w:hAnsi="Time"/>
                <w:b w:val="0"/>
                <w:bCs w:val="0"/>
                <w:sz w:val="18"/>
                <w:szCs w:val="18"/>
              </w:rPr>
              <w:t xml:space="preserve"> </w:t>
            </w:r>
            <w:r w:rsidRPr="00B76431">
              <w:rPr>
                <w:rFonts w:ascii="Time" w:hAnsi="Time"/>
                <w:b w:val="0"/>
                <w:bCs w:val="0"/>
                <w:sz w:val="18"/>
                <w:szCs w:val="18"/>
              </w:rPr>
              <w:t>/Other)</w:t>
            </w:r>
          </w:p>
        </w:tc>
      </w:tr>
      <w:tr w:rsidR="00AD49D5" w:rsidRPr="00B76431" w:rsidTr="00463517">
        <w:trPr>
          <w:trHeight w:val="112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Cahan 1975</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6</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23</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43</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5/67</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2 hamartomas;</w:t>
            </w:r>
          </w:p>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neurilemmoma;</w:t>
            </w:r>
          </w:p>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grantuloma;</w:t>
            </w:r>
          </w:p>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dermoid cyst;</w:t>
            </w:r>
          </w:p>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benign fat pad.</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14/21/5/3</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J J Casey 1984</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18</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22</w:t>
            </w:r>
          </w:p>
        </w:tc>
        <w:tc>
          <w:tcPr>
            <w:tcW w:w="115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r>
      <w:tr w:rsidR="00AD49D5" w:rsidRPr="00B76431" w:rsidTr="00463517">
        <w:trPr>
          <w:trHeight w:val="1119"/>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F Tanaka 2005</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7</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39</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6</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29/23</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2 Pulmonary tuberculosis;</w:t>
            </w:r>
          </w:p>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2 Hamartoma;</w:t>
            </w:r>
          </w:p>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Sclerosing hemangioma;</w:t>
            </w:r>
          </w:p>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Organizing pneumonia;</w:t>
            </w:r>
          </w:p>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Paragonimiasis.</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5/1/0/0</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Chang 2006</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0</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9</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21</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9/51</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0</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NA/NA/3/NA</w:t>
            </w:r>
          </w:p>
        </w:tc>
      </w:tr>
      <w:tr w:rsidR="00AD49D5" w:rsidRPr="00B76431" w:rsidTr="00463517">
        <w:trPr>
          <w:trHeight w:val="1537"/>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Rena 2007</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14</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27</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38</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3/76</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79</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0</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0</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6 Hamartoma;</w:t>
            </w:r>
          </w:p>
          <w:p w:rsidR="00BB6AF6" w:rsidRPr="00B76431" w:rsidRDefault="00AD49D5" w:rsidP="00BB6AF6">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3 Organizing pneumonia;</w:t>
            </w:r>
          </w:p>
          <w:p w:rsidR="00BB6AF6" w:rsidRPr="00B76431" w:rsidRDefault="00AD49D5" w:rsidP="00BB6AF6">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Sclerosing hemangioma;</w:t>
            </w:r>
          </w:p>
          <w:p w:rsidR="00BB6AF6" w:rsidRPr="00B76431" w:rsidRDefault="00AD49D5" w:rsidP="00BB6AF6">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Dirofilariasis;</w:t>
            </w:r>
          </w:p>
          <w:p w:rsidR="00F70567" w:rsidRDefault="00F70567" w:rsidP="00BB6AF6">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Pr>
                <w:rFonts w:ascii="Time" w:hAnsi="Time"/>
                <w:sz w:val="18"/>
                <w:szCs w:val="18"/>
              </w:rPr>
              <w:t>1 Hemangiopericitoma;</w:t>
            </w:r>
          </w:p>
          <w:p w:rsidR="00BB6AF6" w:rsidRPr="00B76431" w:rsidRDefault="00AD49D5" w:rsidP="00BB6AF6">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Adenoma;</w:t>
            </w:r>
          </w:p>
          <w:p w:rsidR="00AD49D5" w:rsidRPr="00B76431" w:rsidRDefault="00AD49D5" w:rsidP="00BB6AF6">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Tumourlet.</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27/8/0/3</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Lee2008</w:t>
            </w:r>
          </w:p>
        </w:tc>
        <w:tc>
          <w:tcPr>
            <w:tcW w:w="93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810"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Pr>
                <w:rFonts w:hint="eastAsia"/>
                <w:sz w:val="18"/>
                <w:szCs w:val="18"/>
              </w:rPr>
              <w:t>N</w:t>
            </w:r>
            <w:r>
              <w:rPr>
                <w:sz w:val="18"/>
                <w:szCs w:val="18"/>
              </w:rPr>
              <w:t>R</w:t>
            </w:r>
          </w:p>
        </w:tc>
        <w:tc>
          <w:tcPr>
            <w:tcW w:w="746"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Pr>
                <w:rFonts w:hint="eastAsia"/>
                <w:sz w:val="18"/>
                <w:szCs w:val="18"/>
              </w:rPr>
              <w:t>N</w:t>
            </w:r>
            <w:r>
              <w:rPr>
                <w:sz w:val="18"/>
                <w:szCs w:val="18"/>
              </w:rPr>
              <w:t>R</w:t>
            </w:r>
          </w:p>
        </w:tc>
        <w:tc>
          <w:tcPr>
            <w:tcW w:w="115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Pr>
                <w:rFonts w:hint="eastAsia"/>
                <w:sz w:val="18"/>
                <w:szCs w:val="18"/>
              </w:rPr>
              <w:t>N</w:t>
            </w:r>
            <w:r>
              <w:rPr>
                <w:sz w:val="18"/>
                <w:szCs w:val="18"/>
              </w:rPr>
              <w:t>R</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Rao2009</w:t>
            </w:r>
          </w:p>
        </w:tc>
        <w:tc>
          <w:tcPr>
            <w:tcW w:w="93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810"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746"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115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color w:val="BFBFBF"/>
                <w:sz w:val="18"/>
                <w:szCs w:val="18"/>
              </w:rPr>
            </w:pPr>
            <w:r>
              <w:rPr>
                <w:rFonts w:hint="eastAsia"/>
                <w:sz w:val="18"/>
                <w:szCs w:val="18"/>
              </w:rPr>
              <w:t>N</w:t>
            </w:r>
            <w:r>
              <w:rPr>
                <w:sz w:val="18"/>
                <w:szCs w:val="18"/>
              </w:rPr>
              <w:t>R</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r>
      <w:tr w:rsidR="00AD49D5" w:rsidRPr="00B76431" w:rsidTr="00463517">
        <w:trPr>
          <w:trHeight w:val="56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M Kitada 2011</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3</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8</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3</w:t>
            </w:r>
          </w:p>
        </w:tc>
        <w:tc>
          <w:tcPr>
            <w:tcW w:w="115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2819" w:type="dxa"/>
            <w:hideMark/>
          </w:tcPr>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 mycobacteriosis;</w:t>
            </w:r>
          </w:p>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 mycosis.</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3/0/0/0</w:t>
            </w:r>
          </w:p>
        </w:tc>
      </w:tr>
      <w:tr w:rsidR="00AD49D5" w:rsidRPr="00B76431" w:rsidTr="00463517">
        <w:trPr>
          <w:trHeight w:val="373"/>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K Tanaka 2013</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7</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19</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Solitary</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14</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14</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w:t>
            </w:r>
          </w:p>
        </w:tc>
        <w:tc>
          <w:tcPr>
            <w:tcW w:w="1141" w:type="dxa"/>
            <w:hideMark/>
          </w:tcPr>
          <w:p w:rsidR="00AD49D5" w:rsidRPr="00B76431" w:rsidRDefault="008F30E4" w:rsidP="008F30E4">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19/0/0/1</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Park 2014</w:t>
            </w:r>
          </w:p>
        </w:tc>
        <w:tc>
          <w:tcPr>
            <w:tcW w:w="93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810"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Pr>
                <w:rFonts w:hint="eastAsia"/>
                <w:sz w:val="18"/>
                <w:szCs w:val="18"/>
              </w:rPr>
              <w:t>N</w:t>
            </w:r>
            <w:r>
              <w:rPr>
                <w:sz w:val="18"/>
                <w:szCs w:val="18"/>
              </w:rPr>
              <w:t>R</w:t>
            </w:r>
          </w:p>
        </w:tc>
        <w:tc>
          <w:tcPr>
            <w:tcW w:w="746"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Pr>
                <w:rFonts w:hint="eastAsia"/>
                <w:sz w:val="18"/>
                <w:szCs w:val="18"/>
              </w:rPr>
              <w:t>N</w:t>
            </w:r>
            <w:r>
              <w:rPr>
                <w:sz w:val="18"/>
                <w:szCs w:val="18"/>
              </w:rPr>
              <w:t>R</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Solitary</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r>
      <w:tr w:rsidR="00AD49D5" w:rsidRPr="00B76431" w:rsidTr="00463517">
        <w:trPr>
          <w:trHeight w:val="112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Liu 2015</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35</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71</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59</w:t>
            </w:r>
          </w:p>
        </w:tc>
        <w:tc>
          <w:tcPr>
            <w:tcW w:w="115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color w:val="BFBFBF"/>
                <w:sz w:val="18"/>
                <w:szCs w:val="18"/>
              </w:rPr>
            </w:pPr>
            <w:r>
              <w:rPr>
                <w:rFonts w:hint="eastAsia"/>
                <w:sz w:val="18"/>
                <w:szCs w:val="18"/>
              </w:rPr>
              <w:t>N</w:t>
            </w:r>
            <w:r>
              <w:rPr>
                <w:sz w:val="18"/>
                <w:szCs w:val="18"/>
              </w:rPr>
              <w:t>R</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11 hyperplasia;</w:t>
            </w:r>
          </w:p>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9 pneumonia;</w:t>
            </w:r>
          </w:p>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6 granuloma;</w:t>
            </w:r>
          </w:p>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4 sclerosing hemangioma;</w:t>
            </w:r>
          </w:p>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4 pulmonary fibrosis;</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Kasibhatla2015</w:t>
            </w:r>
          </w:p>
        </w:tc>
        <w:tc>
          <w:tcPr>
            <w:tcW w:w="93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810"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Pr>
                <w:rFonts w:hint="eastAsia"/>
                <w:sz w:val="18"/>
                <w:szCs w:val="18"/>
              </w:rPr>
              <w:t>N</w:t>
            </w:r>
            <w:r>
              <w:rPr>
                <w:sz w:val="18"/>
                <w:szCs w:val="18"/>
              </w:rPr>
              <w:t>R</w:t>
            </w:r>
          </w:p>
        </w:tc>
        <w:tc>
          <w:tcPr>
            <w:tcW w:w="746"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Pr>
                <w:rFonts w:hint="eastAsia"/>
                <w:sz w:val="18"/>
                <w:szCs w:val="18"/>
              </w:rPr>
              <w:t>N</w:t>
            </w:r>
            <w:r>
              <w:rPr>
                <w:sz w:val="18"/>
                <w:szCs w:val="18"/>
              </w:rPr>
              <w:t>R</w:t>
            </w:r>
          </w:p>
        </w:tc>
        <w:tc>
          <w:tcPr>
            <w:tcW w:w="115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Pr>
                <w:rFonts w:hint="eastAsia"/>
                <w:sz w:val="18"/>
                <w:szCs w:val="18"/>
              </w:rPr>
              <w:t>N</w:t>
            </w:r>
            <w:r>
              <w:rPr>
                <w:sz w:val="18"/>
                <w:szCs w:val="18"/>
              </w:rPr>
              <w:t>R</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Brothers 2016</w:t>
            </w:r>
          </w:p>
        </w:tc>
        <w:tc>
          <w:tcPr>
            <w:tcW w:w="93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810"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746"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115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color w:val="BFBFBF"/>
                <w:sz w:val="18"/>
                <w:szCs w:val="18"/>
              </w:rPr>
            </w:pPr>
            <w:r>
              <w:rPr>
                <w:rFonts w:hint="eastAsia"/>
                <w:sz w:val="18"/>
                <w:szCs w:val="18"/>
              </w:rPr>
              <w:t>N</w:t>
            </w:r>
            <w:r>
              <w:rPr>
                <w:sz w:val="18"/>
                <w:szCs w:val="18"/>
              </w:rPr>
              <w:t>R</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Feng Li 2016</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14</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35</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26</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586/226</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6</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SB Krishna 2016</w:t>
            </w:r>
          </w:p>
        </w:tc>
        <w:tc>
          <w:tcPr>
            <w:tcW w:w="93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810"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746"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15/13</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Song 2017</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20</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52</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70</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25/142</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B Dull 2017</w:t>
            </w:r>
          </w:p>
        </w:tc>
        <w:tc>
          <w:tcPr>
            <w:tcW w:w="93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810"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746"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115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color w:val="BFBFBF"/>
                <w:sz w:val="18"/>
                <w:szCs w:val="18"/>
              </w:rPr>
            </w:pPr>
            <w:r>
              <w:rPr>
                <w:rFonts w:hint="eastAsia"/>
                <w:sz w:val="18"/>
                <w:szCs w:val="18"/>
              </w:rPr>
              <w:t>N</w:t>
            </w:r>
            <w:r>
              <w:rPr>
                <w:sz w:val="18"/>
                <w:szCs w:val="18"/>
              </w:rPr>
              <w:t>R</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r>
      <w:tr w:rsidR="00AD49D5" w:rsidRPr="00B76431" w:rsidTr="00463517">
        <w:trPr>
          <w:trHeight w:val="56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Matsuura 2018</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7</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25</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21</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23/30</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2819" w:type="dxa"/>
            <w:hideMark/>
          </w:tcPr>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4 inflammation;</w:t>
            </w:r>
          </w:p>
          <w:p w:rsidR="00BB6AF6"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 organizing pneumonia;</w:t>
            </w:r>
          </w:p>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 hamartoma.</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17/0/1/3</w:t>
            </w:r>
          </w:p>
        </w:tc>
      </w:tr>
      <w:tr w:rsidR="00AD49D5" w:rsidRPr="00B76431" w:rsidTr="00463517">
        <w:trPr>
          <w:trHeight w:val="952"/>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Mori 2019</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21</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13</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28</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16/46</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F70567"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8 inflammatory mass;</w:t>
            </w:r>
          </w:p>
          <w:p w:rsidR="00E34479"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6 intrapulmonary lymph node;</w:t>
            </w:r>
          </w:p>
          <w:p w:rsidR="00E34479"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 xml:space="preserve">6 benign conditions; </w:t>
            </w:r>
          </w:p>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 nontuberculous mycobacteriosis.</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Hai Xu 2020</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0</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30</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275/418</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0</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91</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602</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 Inflammation</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29/0/0/1</w:t>
            </w:r>
          </w:p>
        </w:tc>
      </w:tr>
      <w:tr w:rsidR="00AD49D5" w:rsidRPr="00B76431" w:rsidTr="00463517">
        <w:trPr>
          <w:trHeight w:val="358"/>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Alvarez 2020</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17</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27*</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10*</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40/15</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43</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15</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0</w:t>
            </w:r>
          </w:p>
        </w:tc>
        <w:tc>
          <w:tcPr>
            <w:tcW w:w="1141" w:type="dxa"/>
            <w:hideMark/>
          </w:tcPr>
          <w:p w:rsidR="00AD49D5" w:rsidRPr="00B76431" w:rsidRDefault="008F30E4" w:rsidP="00B76431">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2</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2 hamartomas</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8/0/0/2</w:t>
            </w:r>
          </w:p>
        </w:tc>
      </w:tr>
      <w:tr w:rsidR="00AD49D5" w:rsidRPr="00B76431" w:rsidTr="00463517">
        <w:trPr>
          <w:trHeight w:val="467"/>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M Abe 2021</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4</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12*</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20*</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4/32</w:t>
            </w:r>
          </w:p>
        </w:tc>
        <w:tc>
          <w:tcPr>
            <w:tcW w:w="744" w:type="dxa"/>
            <w:hideMark/>
          </w:tcPr>
          <w:p w:rsidR="00AD49D5" w:rsidRPr="00B76431" w:rsidRDefault="00BC29F2"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24</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5</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3</w:t>
            </w:r>
          </w:p>
        </w:tc>
        <w:tc>
          <w:tcPr>
            <w:tcW w:w="1141" w:type="dxa"/>
            <w:hideMark/>
          </w:tcPr>
          <w:p w:rsidR="00AD49D5" w:rsidRPr="00B76431" w:rsidRDefault="00AD49D5" w:rsidP="008F30E4">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 xml:space="preserve">1 </w:t>
            </w:r>
          </w:p>
        </w:tc>
        <w:tc>
          <w:tcPr>
            <w:tcW w:w="2819" w:type="dxa"/>
            <w:hideMark/>
          </w:tcPr>
          <w:p w:rsidR="00F70567" w:rsidRDefault="00AD49D5" w:rsidP="00F70567">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 nontuberculous mycobacterial;</w:t>
            </w:r>
          </w:p>
          <w:p w:rsidR="00AD49D5" w:rsidRPr="00B76431" w:rsidRDefault="00AD49D5" w:rsidP="00F70567">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 Organizing pneumonia</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19/0/0/1</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He 2022</w:t>
            </w:r>
          </w:p>
        </w:tc>
        <w:tc>
          <w:tcPr>
            <w:tcW w:w="93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41</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65</w:t>
            </w:r>
          </w:p>
        </w:tc>
        <w:tc>
          <w:tcPr>
            <w:tcW w:w="115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color w:val="BFBFBF"/>
                <w:sz w:val="18"/>
                <w:szCs w:val="18"/>
              </w:rPr>
            </w:pPr>
            <w:r>
              <w:rPr>
                <w:rFonts w:hint="eastAsia"/>
                <w:sz w:val="18"/>
                <w:szCs w:val="18"/>
              </w:rPr>
              <w:t>N</w:t>
            </w:r>
            <w:r>
              <w:rPr>
                <w:sz w:val="18"/>
                <w:szCs w:val="18"/>
              </w:rPr>
              <w:t>R</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22/29/11/3</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Zhao 2022</w:t>
            </w:r>
          </w:p>
        </w:tc>
        <w:tc>
          <w:tcPr>
            <w:tcW w:w="93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20</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27</w:t>
            </w:r>
          </w:p>
        </w:tc>
        <w:tc>
          <w:tcPr>
            <w:tcW w:w="74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63</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25/110</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63/0/0/0</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HS Ryu 2024</w:t>
            </w:r>
          </w:p>
        </w:tc>
        <w:tc>
          <w:tcPr>
            <w:tcW w:w="93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810"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746"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15/54</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0</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10</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59</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13/0/0/0</w:t>
            </w:r>
          </w:p>
        </w:tc>
      </w:tr>
      <w:tr w:rsidR="002A7C4C"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tcPr>
          <w:p w:rsidR="002A7C4C" w:rsidRPr="00463517" w:rsidRDefault="002A7C4C" w:rsidP="002A7C4C">
            <w:pPr>
              <w:widowControl/>
              <w:jc w:val="left"/>
              <w:rPr>
                <w:color w:val="000000"/>
                <w:sz w:val="18"/>
                <w:szCs w:val="18"/>
              </w:rPr>
            </w:pPr>
            <w:r w:rsidRPr="00463517">
              <w:rPr>
                <w:color w:val="000000"/>
                <w:sz w:val="18"/>
                <w:szCs w:val="18"/>
              </w:rPr>
              <w:t>Xue 2024</w:t>
            </w:r>
          </w:p>
        </w:tc>
        <w:tc>
          <w:tcPr>
            <w:tcW w:w="939" w:type="dxa"/>
          </w:tcPr>
          <w:p w:rsidR="002A7C4C" w:rsidRPr="00463517" w:rsidRDefault="002A7C4C" w:rsidP="002A7C4C">
            <w:pPr>
              <w:widowControl/>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463517">
              <w:rPr>
                <w:rFonts w:hint="eastAsia"/>
                <w:color w:val="000000"/>
                <w:sz w:val="18"/>
                <w:szCs w:val="18"/>
              </w:rPr>
              <w:t>58</w:t>
            </w:r>
          </w:p>
        </w:tc>
        <w:tc>
          <w:tcPr>
            <w:tcW w:w="810" w:type="dxa"/>
          </w:tcPr>
          <w:p w:rsidR="002A7C4C" w:rsidRPr="00463517" w:rsidRDefault="002A7C4C" w:rsidP="002A7C4C">
            <w:pPr>
              <w:widowControl/>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463517">
              <w:rPr>
                <w:color w:val="000000"/>
                <w:sz w:val="18"/>
                <w:szCs w:val="18"/>
              </w:rPr>
              <w:t>48</w:t>
            </w:r>
          </w:p>
        </w:tc>
        <w:tc>
          <w:tcPr>
            <w:tcW w:w="746" w:type="dxa"/>
          </w:tcPr>
          <w:p w:rsidR="002A7C4C" w:rsidRPr="00463517" w:rsidRDefault="002A7C4C" w:rsidP="002A7C4C">
            <w:pPr>
              <w:widowControl/>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463517">
              <w:rPr>
                <w:rFonts w:hint="eastAsia"/>
                <w:color w:val="000000"/>
                <w:sz w:val="18"/>
                <w:szCs w:val="18"/>
              </w:rPr>
              <w:t>72</w:t>
            </w:r>
          </w:p>
        </w:tc>
        <w:tc>
          <w:tcPr>
            <w:tcW w:w="1159" w:type="dxa"/>
          </w:tcPr>
          <w:p w:rsidR="002A7C4C" w:rsidRPr="00463517" w:rsidRDefault="002A7C4C" w:rsidP="002A7C4C">
            <w:pPr>
              <w:widowControl/>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463517">
              <w:rPr>
                <w:color w:val="000000"/>
                <w:sz w:val="18"/>
                <w:szCs w:val="18"/>
              </w:rPr>
              <w:t>0/178</w:t>
            </w:r>
          </w:p>
        </w:tc>
        <w:tc>
          <w:tcPr>
            <w:tcW w:w="744" w:type="dxa"/>
          </w:tcPr>
          <w:p w:rsidR="002A7C4C" w:rsidRPr="00463517" w:rsidRDefault="002A7C4C" w:rsidP="002A7C4C">
            <w:pPr>
              <w:widowControl/>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463517">
              <w:rPr>
                <w:color w:val="000000"/>
                <w:sz w:val="18"/>
                <w:szCs w:val="18"/>
              </w:rPr>
              <w:t>NR</w:t>
            </w:r>
          </w:p>
        </w:tc>
        <w:tc>
          <w:tcPr>
            <w:tcW w:w="976" w:type="dxa"/>
          </w:tcPr>
          <w:p w:rsidR="002A7C4C" w:rsidRPr="00463517" w:rsidRDefault="002A7C4C" w:rsidP="002A7C4C">
            <w:pPr>
              <w:widowControl/>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463517">
              <w:rPr>
                <w:color w:val="000000"/>
                <w:sz w:val="18"/>
                <w:szCs w:val="18"/>
              </w:rPr>
              <w:t>NR</w:t>
            </w:r>
          </w:p>
        </w:tc>
        <w:tc>
          <w:tcPr>
            <w:tcW w:w="979" w:type="dxa"/>
          </w:tcPr>
          <w:p w:rsidR="002A7C4C" w:rsidRPr="00463517" w:rsidRDefault="002A7C4C" w:rsidP="002A7C4C">
            <w:pPr>
              <w:widowControl/>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463517">
              <w:rPr>
                <w:color w:val="000000"/>
                <w:sz w:val="18"/>
                <w:szCs w:val="18"/>
              </w:rPr>
              <w:t>NR</w:t>
            </w:r>
          </w:p>
        </w:tc>
        <w:tc>
          <w:tcPr>
            <w:tcW w:w="1141" w:type="dxa"/>
          </w:tcPr>
          <w:p w:rsidR="002A7C4C" w:rsidRPr="00463517" w:rsidRDefault="002A7C4C" w:rsidP="002A7C4C">
            <w:pPr>
              <w:widowControl/>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463517">
              <w:rPr>
                <w:color w:val="000000"/>
                <w:sz w:val="18"/>
                <w:szCs w:val="18"/>
              </w:rPr>
              <w:t>NR</w:t>
            </w:r>
          </w:p>
        </w:tc>
        <w:tc>
          <w:tcPr>
            <w:tcW w:w="2819" w:type="dxa"/>
          </w:tcPr>
          <w:p w:rsidR="002A7C4C" w:rsidRPr="00463517" w:rsidRDefault="002A7C4C" w:rsidP="002A7C4C">
            <w:pPr>
              <w:widowControl/>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463517">
              <w:rPr>
                <w:color w:val="000000"/>
                <w:sz w:val="18"/>
                <w:szCs w:val="18"/>
              </w:rPr>
              <w:t>NR</w:t>
            </w:r>
          </w:p>
        </w:tc>
        <w:tc>
          <w:tcPr>
            <w:tcW w:w="1985" w:type="dxa"/>
          </w:tcPr>
          <w:p w:rsidR="002A7C4C" w:rsidRPr="00463517" w:rsidRDefault="002A7C4C" w:rsidP="002A7C4C">
            <w:pPr>
              <w:widowControl/>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463517">
              <w:rPr>
                <w:color w:val="000000"/>
                <w:sz w:val="18"/>
                <w:szCs w:val="18"/>
              </w:rPr>
              <w:t>40 invasive ADC; 21 AIS; 11 SCC</w:t>
            </w:r>
          </w:p>
        </w:tc>
      </w:tr>
      <w:tr w:rsidR="00AD49D5" w:rsidRPr="00B76431" w:rsidTr="00463517">
        <w:trPr>
          <w:trHeight w:val="310"/>
        </w:trPr>
        <w:tc>
          <w:tcPr>
            <w:cnfStyle w:val="001000000000" w:firstRow="0" w:lastRow="0" w:firstColumn="1" w:lastColumn="0" w:oddVBand="0" w:evenVBand="0" w:oddHBand="0" w:evenHBand="0" w:firstRowFirstColumn="0" w:firstRowLastColumn="0" w:lastRowFirstColumn="0" w:lastRowLastColumn="0"/>
            <w:tcW w:w="1594" w:type="dxa"/>
            <w:hideMark/>
          </w:tcPr>
          <w:p w:rsidR="00AD49D5" w:rsidRPr="00B76431" w:rsidRDefault="00AD49D5" w:rsidP="00AD49D5">
            <w:pPr>
              <w:widowControl/>
              <w:jc w:val="left"/>
              <w:rPr>
                <w:sz w:val="18"/>
                <w:szCs w:val="18"/>
              </w:rPr>
            </w:pPr>
            <w:r w:rsidRPr="00B76431">
              <w:rPr>
                <w:sz w:val="18"/>
                <w:szCs w:val="18"/>
              </w:rPr>
              <w:t>Huei-Yi 2025</w:t>
            </w:r>
          </w:p>
        </w:tc>
        <w:tc>
          <w:tcPr>
            <w:tcW w:w="939"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Pr>
                <w:rFonts w:hint="eastAsia"/>
                <w:sz w:val="18"/>
                <w:szCs w:val="18"/>
              </w:rPr>
              <w:t>N</w:t>
            </w:r>
            <w:r>
              <w:rPr>
                <w:sz w:val="18"/>
                <w:szCs w:val="18"/>
              </w:rPr>
              <w:t>R</w:t>
            </w:r>
          </w:p>
        </w:tc>
        <w:tc>
          <w:tcPr>
            <w:tcW w:w="810"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10</w:t>
            </w:r>
          </w:p>
        </w:tc>
        <w:tc>
          <w:tcPr>
            <w:tcW w:w="746" w:type="dxa"/>
            <w:hideMark/>
          </w:tcPr>
          <w:p w:rsidR="00AD49D5" w:rsidRPr="00B76431" w:rsidRDefault="00F05706"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Pr>
                <w:rFonts w:hint="eastAsia"/>
                <w:sz w:val="18"/>
                <w:szCs w:val="18"/>
              </w:rPr>
              <w:t>N</w:t>
            </w:r>
            <w:r>
              <w:rPr>
                <w:sz w:val="18"/>
                <w:szCs w:val="18"/>
              </w:rPr>
              <w:t>R</w:t>
            </w:r>
          </w:p>
        </w:tc>
        <w:tc>
          <w:tcPr>
            <w:tcW w:w="115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41/153</w:t>
            </w:r>
          </w:p>
        </w:tc>
        <w:tc>
          <w:tcPr>
            <w:tcW w:w="744"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6"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97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B76431">
              <w:rPr>
                <w:sz w:val="18"/>
                <w:szCs w:val="18"/>
              </w:rPr>
              <w:t>NR</w:t>
            </w:r>
          </w:p>
        </w:tc>
        <w:tc>
          <w:tcPr>
            <w:tcW w:w="1141"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2819"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c>
          <w:tcPr>
            <w:tcW w:w="1985" w:type="dxa"/>
            <w:hideMark/>
          </w:tcPr>
          <w:p w:rsidR="00AD49D5" w:rsidRPr="00B76431" w:rsidRDefault="00AD49D5" w:rsidP="00AD49D5">
            <w:pPr>
              <w:widowControl/>
              <w:jc w:val="left"/>
              <w:cnfStyle w:val="000000000000" w:firstRow="0" w:lastRow="0" w:firstColumn="0" w:lastColumn="0" w:oddVBand="0" w:evenVBand="0" w:oddHBand="0" w:evenHBand="0" w:firstRowFirstColumn="0" w:firstRowLastColumn="0" w:lastRowFirstColumn="0" w:lastRowLastColumn="0"/>
              <w:rPr>
                <w:rFonts w:ascii="Time" w:hAnsi="Time" w:hint="eastAsia"/>
                <w:sz w:val="18"/>
                <w:szCs w:val="18"/>
              </w:rPr>
            </w:pPr>
            <w:r w:rsidRPr="00B76431">
              <w:rPr>
                <w:rFonts w:ascii="Time" w:hAnsi="Time"/>
                <w:sz w:val="18"/>
                <w:szCs w:val="18"/>
              </w:rPr>
              <w:t>NR</w:t>
            </w:r>
          </w:p>
        </w:tc>
      </w:tr>
    </w:tbl>
    <w:p w:rsidR="00AD49D5" w:rsidRPr="00A03D93" w:rsidRDefault="00A03D93" w:rsidP="00994B8F">
      <w:pPr>
        <w:widowControl/>
        <w:jc w:val="left"/>
      </w:pPr>
      <w:r w:rsidRPr="00A03D93">
        <w:rPr>
          <w:rStyle w:val="af"/>
          <w:b w:val="0"/>
          <w:sz w:val="21"/>
        </w:rPr>
        <w:t>Abbreviations:</w:t>
      </w:r>
      <w:r w:rsidRPr="00A03D93">
        <w:rPr>
          <w:sz w:val="21"/>
        </w:rPr>
        <w:t xml:space="preserve"> </w:t>
      </w:r>
      <w:r w:rsidRPr="00A03D93">
        <w:rPr>
          <w:b/>
          <w:sz w:val="21"/>
        </w:rPr>
        <w:t>ADC</w:t>
      </w:r>
      <w:r w:rsidRPr="00A03D93">
        <w:rPr>
          <w:sz w:val="21"/>
        </w:rPr>
        <w:t xml:space="preserve">, adenocarcinoma; </w:t>
      </w:r>
      <w:r w:rsidRPr="00A03D93">
        <w:rPr>
          <w:b/>
          <w:sz w:val="21"/>
        </w:rPr>
        <w:t>GGO</w:t>
      </w:r>
      <w:r w:rsidRPr="00A03D93">
        <w:rPr>
          <w:sz w:val="21"/>
        </w:rPr>
        <w:t xml:space="preserve">, ground-glass opacity; </w:t>
      </w:r>
      <w:r w:rsidRPr="00A03D93">
        <w:rPr>
          <w:b/>
          <w:sz w:val="21"/>
        </w:rPr>
        <w:t>MBC</w:t>
      </w:r>
      <w:r w:rsidRPr="00A03D93">
        <w:rPr>
          <w:sz w:val="21"/>
        </w:rPr>
        <w:t xml:space="preserve">, metastatic breast cancer; </w:t>
      </w:r>
      <w:r w:rsidRPr="00A03D93">
        <w:rPr>
          <w:b/>
          <w:sz w:val="21"/>
        </w:rPr>
        <w:t>NR</w:t>
      </w:r>
      <w:r w:rsidRPr="00A03D93">
        <w:rPr>
          <w:sz w:val="21"/>
        </w:rPr>
        <w:t xml:space="preserve">, not reported; </w:t>
      </w:r>
      <w:r w:rsidRPr="00A03D93">
        <w:rPr>
          <w:b/>
          <w:sz w:val="21"/>
        </w:rPr>
        <w:t>PLC</w:t>
      </w:r>
      <w:r w:rsidRPr="00A03D93">
        <w:rPr>
          <w:sz w:val="21"/>
        </w:rPr>
        <w:t xml:space="preserve">, primary lung cancer; </w:t>
      </w:r>
      <w:r w:rsidRPr="00A03D93">
        <w:rPr>
          <w:b/>
          <w:sz w:val="21"/>
        </w:rPr>
        <w:t>SCC</w:t>
      </w:r>
      <w:r w:rsidRPr="00A03D93">
        <w:rPr>
          <w:sz w:val="21"/>
        </w:rPr>
        <w:t xml:space="preserve">, squamous cell carcinoma; </w:t>
      </w:r>
      <w:r w:rsidRPr="00A03D93">
        <w:rPr>
          <w:b/>
          <w:sz w:val="21"/>
        </w:rPr>
        <w:t>SCLC</w:t>
      </w:r>
      <w:r w:rsidRPr="00A03D93">
        <w:rPr>
          <w:sz w:val="21"/>
        </w:rPr>
        <w:t>, small-cell lung cancer.</w:t>
      </w:r>
    </w:p>
    <w:p w:rsidR="00AD49D5" w:rsidRDefault="00AD49D5" w:rsidP="00994B8F">
      <w:pPr>
        <w:widowControl/>
        <w:jc w:val="left"/>
      </w:pPr>
    </w:p>
    <w:p w:rsidR="00AD49D5" w:rsidRDefault="00AD49D5" w:rsidP="00994B8F">
      <w:pPr>
        <w:widowControl/>
        <w:jc w:val="left"/>
        <w:sectPr w:rsidR="00AD49D5" w:rsidSect="00AD49D5">
          <w:footnotePr>
            <w:pos w:val="sectEnd"/>
            <w:numStart w:val="0"/>
          </w:footnotePr>
          <w:endnotePr>
            <w:numFmt w:val="decimal"/>
            <w:numStart w:val="0"/>
          </w:endnotePr>
          <w:pgSz w:w="16838" w:h="11906" w:orient="landscape"/>
          <w:pgMar w:top="1440" w:right="1440" w:bottom="1440" w:left="1440" w:header="0" w:footer="0" w:gutter="0"/>
          <w:lnNumType w:countBy="1"/>
          <w:cols w:space="720"/>
          <w:docGrid w:linePitch="326"/>
        </w:sectPr>
      </w:pPr>
    </w:p>
    <w:p w:rsidR="00AD58E9" w:rsidRDefault="00CF35EE" w:rsidP="00AD7E6F">
      <w:pPr>
        <w:pStyle w:val="1"/>
      </w:pPr>
      <w:bookmarkStart w:id="9" w:name="_Toc240182073"/>
      <w:r w:rsidRPr="00D816B5">
        <w:rPr>
          <w:rFonts w:hint="eastAsia"/>
        </w:rPr>
        <w:t>Table</w:t>
      </w:r>
      <w:r w:rsidRPr="00D816B5">
        <w:t xml:space="preserve"> S5</w:t>
      </w:r>
      <w:r w:rsidR="00403FA5" w:rsidRPr="00D816B5">
        <w:t xml:space="preserve"> Expanded pooled patient and nodule characteristics by analytic population (full version of Table 2).</w:t>
      </w:r>
      <w:bookmarkEnd w:id="9"/>
    </w:p>
    <w:tbl>
      <w:tblPr>
        <w:tblStyle w:val="210"/>
        <w:tblpPr w:leftFromText="180" w:rightFromText="180" w:vertAnchor="text" w:horzAnchor="margin" w:tblpY="87"/>
        <w:tblW w:w="9889" w:type="dxa"/>
        <w:tblLook w:val="04A0" w:firstRow="1" w:lastRow="0" w:firstColumn="1" w:lastColumn="0" w:noHBand="0" w:noVBand="1"/>
      </w:tblPr>
      <w:tblGrid>
        <w:gridCol w:w="2802"/>
        <w:gridCol w:w="1701"/>
        <w:gridCol w:w="1842"/>
        <w:gridCol w:w="1701"/>
        <w:gridCol w:w="1843"/>
      </w:tblGrid>
      <w:tr w:rsidR="00A03D93" w:rsidRPr="000166D2" w:rsidTr="00A03D93">
        <w:trPr>
          <w:cnfStyle w:val="100000000000" w:firstRow="1" w:lastRow="0"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2802" w:type="dxa"/>
            <w:noWrap/>
          </w:tcPr>
          <w:p w:rsidR="00A03D93" w:rsidRPr="000C009D" w:rsidRDefault="00A03D93" w:rsidP="00A03D93">
            <w:pPr>
              <w:rPr>
                <w:bCs w:val="0"/>
                <w:sz w:val="18"/>
                <w:szCs w:val="18"/>
              </w:rPr>
            </w:pPr>
            <w:r w:rsidRPr="000C009D">
              <w:rPr>
                <w:bCs w:val="0"/>
                <w:sz w:val="18"/>
                <w:szCs w:val="18"/>
              </w:rPr>
              <w:t>Characteristic</w:t>
            </w:r>
          </w:p>
        </w:tc>
        <w:tc>
          <w:tcPr>
            <w:tcW w:w="3543" w:type="dxa"/>
            <w:gridSpan w:val="2"/>
            <w:noWrap/>
          </w:tcPr>
          <w:p w:rsidR="00A03D93" w:rsidRPr="000C009D" w:rsidRDefault="00A03D93" w:rsidP="00A03D93">
            <w:pPr>
              <w:cnfStyle w:val="100000000000" w:firstRow="1" w:lastRow="0" w:firstColumn="0" w:lastColumn="0" w:oddVBand="0" w:evenVBand="0" w:oddHBand="0" w:evenHBand="0" w:firstRowFirstColumn="0" w:firstRowLastColumn="0" w:lastRowFirstColumn="0" w:lastRowLastColumn="0"/>
              <w:rPr>
                <w:bCs w:val="0"/>
                <w:sz w:val="18"/>
                <w:szCs w:val="18"/>
              </w:rPr>
            </w:pPr>
            <w:r w:rsidRPr="000C009D">
              <w:rPr>
                <w:bCs w:val="0"/>
                <w:sz w:val="18"/>
                <w:szCs w:val="18"/>
              </w:rPr>
              <w:t>Pulmonary nodule cohort</w:t>
            </w:r>
          </w:p>
        </w:tc>
        <w:tc>
          <w:tcPr>
            <w:tcW w:w="3544" w:type="dxa"/>
            <w:gridSpan w:val="2"/>
            <w:noWrap/>
          </w:tcPr>
          <w:p w:rsidR="00A03D93" w:rsidRPr="000C009D" w:rsidRDefault="00FF6468" w:rsidP="00A03D93">
            <w:pPr>
              <w:cnfStyle w:val="100000000000" w:firstRow="1" w:lastRow="0" w:firstColumn="0" w:lastColumn="0" w:oddVBand="0" w:evenVBand="0" w:oddHBand="0" w:evenHBand="0" w:firstRowFirstColumn="0" w:firstRowLastColumn="0" w:lastRowFirstColumn="0" w:lastRowLastColumn="0"/>
              <w:rPr>
                <w:bCs w:val="0"/>
                <w:sz w:val="18"/>
                <w:szCs w:val="18"/>
              </w:rPr>
            </w:pPr>
            <w:r w:rsidRPr="000C009D">
              <w:rPr>
                <w:bCs w:val="0"/>
                <w:sz w:val="18"/>
                <w:szCs w:val="18"/>
              </w:rPr>
              <w:t>Invasive diagnostic intervention cohort</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Age, years</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54.5 (52.2–56.9)</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k=3; N=956; I²=85.8%</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58.6 (56.6–60.6)</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k=12; N=721; I²=86.1%</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Follow-up, months</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41.0 (23.3–58.8)</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k=2; N=858; I²=89.7%</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876124" w:rsidP="001070FF">
            <w:pPr>
              <w:rPr>
                <w:b w:val="0"/>
                <w:bCs w:val="0"/>
                <w:sz w:val="16"/>
                <w:szCs w:val="18"/>
              </w:rPr>
            </w:pPr>
            <w:r>
              <w:rPr>
                <w:b w:val="0"/>
                <w:bCs w:val="0"/>
                <w:sz w:val="16"/>
                <w:szCs w:val="18"/>
              </w:rPr>
              <w:t xml:space="preserve">DFI, </w:t>
            </w:r>
            <w:r>
              <w:rPr>
                <w:rFonts w:hint="eastAsia"/>
                <w:b w:val="0"/>
                <w:bCs w:val="0"/>
                <w:sz w:val="16"/>
                <w:szCs w:val="18"/>
              </w:rPr>
              <w:t>mon</w:t>
            </w:r>
            <w:r>
              <w:rPr>
                <w:b w:val="0"/>
                <w:bCs w:val="0"/>
                <w:sz w:val="16"/>
                <w:szCs w:val="18"/>
              </w:rPr>
              <w:t>ths</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58.0 (4.8–111.2)</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k=3; N=229; I²=96.5%</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Maximum nodule diameter, mm</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5.5 (4.7–6.2)</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k=4; N=980; I²=82.2%</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12.2 (9.2–15.2)</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k=7; N=494; I²=98.4%</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Solitary nodule proportion</w:t>
            </w:r>
          </w:p>
        </w:tc>
        <w:tc>
          <w:tcPr>
            <w:tcW w:w="1701" w:type="dxa"/>
            <w:noWrap/>
            <w:vAlign w:val="center"/>
          </w:tcPr>
          <w:p w:rsidR="00EF6BE6" w:rsidRPr="00EF6BE6" w:rsidRDefault="00C24420"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55.3% (32.8–76.7)</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k=5; N=1794; I²=98.7%</w:t>
            </w:r>
          </w:p>
        </w:tc>
        <w:tc>
          <w:tcPr>
            <w:tcW w:w="1701" w:type="dxa"/>
            <w:noWrap/>
            <w:vAlign w:val="center"/>
          </w:tcPr>
          <w:p w:rsidR="00EF6BE6" w:rsidRPr="00EF6BE6" w:rsidRDefault="00C24420"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Pr>
                <w:sz w:val="16"/>
                <w:szCs w:val="18"/>
              </w:rPr>
              <w:t>75.8</w:t>
            </w:r>
            <w:r w:rsidRPr="00480598">
              <w:rPr>
                <w:sz w:val="16"/>
                <w:szCs w:val="18"/>
              </w:rPr>
              <w:t xml:space="preserve">% </w:t>
            </w:r>
            <w:r w:rsidRPr="00480598">
              <w:rPr>
                <w:rFonts w:hint="eastAsia"/>
                <w:sz w:val="16"/>
                <w:szCs w:val="18"/>
              </w:rPr>
              <w:t>(</w:t>
            </w:r>
            <w:r>
              <w:rPr>
                <w:sz w:val="16"/>
                <w:szCs w:val="18"/>
              </w:rPr>
              <w:t>57.2–</w:t>
            </w:r>
            <w:r w:rsidR="00A77DD8">
              <w:rPr>
                <w:sz w:val="16"/>
                <w:szCs w:val="18"/>
              </w:rPr>
              <w:t>87.9</w:t>
            </w:r>
            <w:r w:rsidRPr="00480598">
              <w:rPr>
                <w:rFonts w:hint="eastAsia"/>
                <w:sz w:val="16"/>
                <w:szCs w:val="18"/>
              </w:rPr>
              <w:t>)</w:t>
            </w:r>
          </w:p>
        </w:tc>
        <w:tc>
          <w:tcPr>
            <w:tcW w:w="1843" w:type="dxa"/>
            <w:noWrap/>
            <w:vAlign w:val="center"/>
          </w:tcPr>
          <w:p w:rsidR="00EF6BE6" w:rsidRPr="00EF6BE6" w:rsidRDefault="00A77DD8"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Pr>
                <w:sz w:val="16"/>
                <w:szCs w:val="18"/>
              </w:rPr>
              <w:t>k=9; N=540; I²=90.3</w:t>
            </w:r>
            <w:r w:rsidR="00EF6BE6" w:rsidRPr="00EF6BE6">
              <w:rPr>
                <w:sz w:val="16"/>
                <w:szCs w:val="18"/>
              </w:rPr>
              <w:t>%</w:t>
            </w:r>
          </w:p>
        </w:tc>
      </w:tr>
      <w:tr w:rsidR="008C0DD9"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8C0DD9" w:rsidRPr="000166D2" w:rsidRDefault="008C0DD9" w:rsidP="001070FF">
            <w:pPr>
              <w:rPr>
                <w:b w:val="0"/>
                <w:bCs w:val="0"/>
                <w:sz w:val="16"/>
                <w:szCs w:val="18"/>
              </w:rPr>
            </w:pPr>
            <w:r w:rsidRPr="000166D2">
              <w:rPr>
                <w:b w:val="0"/>
                <w:bCs w:val="0"/>
                <w:sz w:val="16"/>
                <w:szCs w:val="18"/>
              </w:rPr>
              <w:t>Multiple nodule proportion</w:t>
            </w:r>
          </w:p>
        </w:tc>
        <w:tc>
          <w:tcPr>
            <w:tcW w:w="1701" w:type="dxa"/>
            <w:noWrap/>
            <w:vAlign w:val="center"/>
          </w:tcPr>
          <w:p w:rsidR="008C0DD9" w:rsidRPr="00EF6BE6" w:rsidRDefault="00C24420"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44.7% (23.3–67.2)</w:t>
            </w:r>
          </w:p>
        </w:tc>
        <w:tc>
          <w:tcPr>
            <w:tcW w:w="1842" w:type="dxa"/>
            <w:noWrap/>
            <w:vAlign w:val="center"/>
          </w:tcPr>
          <w:p w:rsidR="008C0DD9" w:rsidRPr="00EF6BE6" w:rsidRDefault="008C0DD9"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k=5; N=1794; I²=98.7%</w:t>
            </w:r>
          </w:p>
        </w:tc>
        <w:tc>
          <w:tcPr>
            <w:tcW w:w="1701" w:type="dxa"/>
            <w:noWrap/>
            <w:vAlign w:val="center"/>
          </w:tcPr>
          <w:p w:rsidR="008C0DD9" w:rsidRPr="008C0DD9" w:rsidRDefault="00A77DD8" w:rsidP="001070FF">
            <w:pPr>
              <w:cnfStyle w:val="000000000000" w:firstRow="0" w:lastRow="0" w:firstColumn="0" w:lastColumn="0" w:oddVBand="0" w:evenVBand="0" w:oddHBand="0" w:evenHBand="0" w:firstRowFirstColumn="0" w:firstRowLastColumn="0" w:lastRowFirstColumn="0" w:lastRowLastColumn="0"/>
              <w:rPr>
                <w:sz w:val="16"/>
                <w:szCs w:val="18"/>
              </w:rPr>
            </w:pPr>
            <w:r>
              <w:rPr>
                <w:sz w:val="16"/>
                <w:szCs w:val="18"/>
              </w:rPr>
              <w:t>24.2% (12.1–42.8</w:t>
            </w:r>
            <w:r w:rsidR="00C24420" w:rsidRPr="00C24420">
              <w:rPr>
                <w:sz w:val="16"/>
                <w:szCs w:val="18"/>
              </w:rPr>
              <w:t>)</w:t>
            </w:r>
          </w:p>
        </w:tc>
        <w:tc>
          <w:tcPr>
            <w:tcW w:w="1843" w:type="dxa"/>
            <w:noWrap/>
            <w:vAlign w:val="center"/>
          </w:tcPr>
          <w:p w:rsidR="008C0DD9" w:rsidRPr="008C0DD9" w:rsidRDefault="008C0DD9" w:rsidP="00A77DD8">
            <w:pPr>
              <w:cnfStyle w:val="000000000000" w:firstRow="0" w:lastRow="0" w:firstColumn="0" w:lastColumn="0" w:oddVBand="0" w:evenVBand="0" w:oddHBand="0" w:evenHBand="0" w:firstRowFirstColumn="0" w:firstRowLastColumn="0" w:lastRowFirstColumn="0" w:lastRowLastColumn="0"/>
              <w:rPr>
                <w:sz w:val="16"/>
                <w:szCs w:val="18"/>
              </w:rPr>
            </w:pPr>
            <w:r>
              <w:rPr>
                <w:sz w:val="16"/>
                <w:szCs w:val="18"/>
              </w:rPr>
              <w:t>k=9; N=540; I²=</w:t>
            </w:r>
            <w:r w:rsidR="00A77DD8">
              <w:rPr>
                <w:sz w:val="16"/>
                <w:szCs w:val="18"/>
              </w:rPr>
              <w:t>90.3</w:t>
            </w:r>
            <w:r w:rsidRPr="008C0DD9">
              <w:rPr>
                <w:sz w:val="16"/>
                <w:szCs w:val="18"/>
              </w:rPr>
              <w:t>%</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Metachronous presentation proportion</w:t>
            </w:r>
            <w:r w:rsidR="007E3C37" w:rsidRPr="007E3C37">
              <w:rPr>
                <w:b w:val="0"/>
                <w:bCs w:val="0"/>
                <w:sz w:val="16"/>
                <w:szCs w:val="18"/>
                <w:vertAlign w:val="superscript"/>
              </w:rPr>
              <w:t>#</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85.1% (78.0–90.2)</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k=5; N=418; I²=52.6%</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Progression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23.6% (4.5–51.4)</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k=3; N=796; I²=96.0%</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Smoking history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33.1% (1.2–80.7)</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k=3; N=110; I²=95.4%</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6.1% (1.6–20.3)</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k=3; N=208; I²=74.0%</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Node-positive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44.7% (31.3–59.0)</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k=3; N=208; I²=74.4%</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Stage 0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0.2% (0.0–0.8)</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k=3; N=412; I²=0.0%</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3.2% (1.1–9.4)</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k=5; N=290; I²=45.5%</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Stage I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26.9% (21.0–33.2)</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k=3; N=412; I²=42.6%</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29.5% (19.5–42.0)</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k=5; N=290; I²=75.4%</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Stage II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57.7% (31.5–81.8)</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k=3; N=412; I²=96.1%</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40.9% (32.1–50.2)</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k=5; N=290; I²=58.5%</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Stage III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14.4% (6.4–24.9)</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k=2; N=228; I²=58.0%</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18.3% (8.2–36.0)</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k=5; N=290; I²=88.0%</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Stage IV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8.7% (0.0–41.8)</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k=2; N=228; I²=95.0%</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4.3% (1.4–12.4)</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k=5; N=290; I²=63.6%</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ER-positive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71.2% (54.7–85.2)</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k=1; N=32; I²=NA</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65.5% (57.5–72.6)</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k=5; N=287; I²=41.7%</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PR-positive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71.2% (54.7–85.2)</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k=1; N=32; I²=NA</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58.1% (51.1–64.7)</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k=3; N=203; I²=0.0%</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HER2-positive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36.9% (30.7–43.4)</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k=2; N=220; I²=0.0%</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34.4% (16.3–58.6)</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k=4; N=241; I²=90.2%</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TNBC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13.3% (3.6–27.8)</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k=2; N=263; I²=86.0%</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25.5% (18.1–34.6)</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k=1; N=106; I²=</w:t>
            </w:r>
            <w:r w:rsidR="00876124">
              <w:rPr>
                <w:sz w:val="16"/>
                <w:szCs w:val="18"/>
              </w:rPr>
              <w:t>NA</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Ipsilateral location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51.7% (42.8–60.5)</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k=2; N=120; I²=0.0%</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Solid nodule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0.1% (0.0–0.3)</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k=2; N=762; I²=0.0%</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53.8% (27.6–78.1)</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k=4; N=151; I²=84.1%</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GGO nodule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86.7% (84.2–89.0)</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k=2; N=762; I²=0.0%</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31.8% (20.0–46.7)</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k=4; N=151; I²=66.3%</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Part-solid nodule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13.4% (11.0–15.9)</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k=2; N=762; I²=0.0%</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10.9% (1.6–48.4)</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k=4; N=151; I²=89.8%</w:t>
            </w:r>
          </w:p>
        </w:tc>
      </w:tr>
      <w:tr w:rsidR="00EF6BE6" w:rsidRPr="000166D2" w:rsidTr="001070FF">
        <w:trPr>
          <w:trHeight w:val="340"/>
        </w:trPr>
        <w:tc>
          <w:tcPr>
            <w:cnfStyle w:val="001000000000" w:firstRow="0" w:lastRow="0" w:firstColumn="1" w:lastColumn="0" w:oddVBand="0" w:evenVBand="0" w:oddHBand="0" w:evenHBand="0" w:firstRowFirstColumn="0" w:firstRowLastColumn="0" w:lastRowFirstColumn="0" w:lastRowLastColumn="0"/>
            <w:tcW w:w="2802" w:type="dxa"/>
            <w:noWrap/>
            <w:vAlign w:val="center"/>
          </w:tcPr>
          <w:p w:rsidR="00EF6BE6" w:rsidRPr="000166D2" w:rsidRDefault="00EF6BE6" w:rsidP="001070FF">
            <w:pPr>
              <w:rPr>
                <w:b w:val="0"/>
                <w:bCs w:val="0"/>
                <w:sz w:val="16"/>
                <w:szCs w:val="18"/>
              </w:rPr>
            </w:pPr>
            <w:r w:rsidRPr="000166D2">
              <w:rPr>
                <w:b w:val="0"/>
                <w:bCs w:val="0"/>
                <w:sz w:val="16"/>
                <w:szCs w:val="18"/>
              </w:rPr>
              <w:t>Mixed nodule proportion</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842"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w:t>
            </w:r>
          </w:p>
        </w:tc>
        <w:tc>
          <w:tcPr>
            <w:tcW w:w="1701"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1.3% (0.3–5.2)</w:t>
            </w:r>
          </w:p>
        </w:tc>
        <w:tc>
          <w:tcPr>
            <w:tcW w:w="1843" w:type="dxa"/>
            <w:noWrap/>
            <w:vAlign w:val="center"/>
          </w:tcPr>
          <w:p w:rsidR="00EF6BE6" w:rsidRPr="00EF6BE6" w:rsidRDefault="00EF6BE6" w:rsidP="001070FF">
            <w:pPr>
              <w:spacing w:before="60" w:after="60"/>
              <w:cnfStyle w:val="000000000000" w:firstRow="0" w:lastRow="0" w:firstColumn="0" w:lastColumn="0" w:oddVBand="0" w:evenVBand="0" w:oddHBand="0" w:evenHBand="0" w:firstRowFirstColumn="0" w:firstRowLastColumn="0" w:lastRowFirstColumn="0" w:lastRowLastColumn="0"/>
              <w:rPr>
                <w:sz w:val="16"/>
                <w:szCs w:val="18"/>
              </w:rPr>
            </w:pPr>
            <w:r w:rsidRPr="00EF6BE6">
              <w:rPr>
                <w:sz w:val="16"/>
                <w:szCs w:val="18"/>
              </w:rPr>
              <w:t>k=4; N=151; I²=0.0%</w:t>
            </w:r>
          </w:p>
        </w:tc>
      </w:tr>
    </w:tbl>
    <w:p w:rsidR="00060279" w:rsidRDefault="00A03D93" w:rsidP="00543D73">
      <w:pPr>
        <w:jc w:val="left"/>
        <w:rPr>
          <w:sz w:val="18"/>
        </w:rPr>
      </w:pPr>
      <w:r w:rsidRPr="00F85985">
        <w:rPr>
          <w:bCs/>
          <w:sz w:val="18"/>
        </w:rPr>
        <w:t>Abbreviations:</w:t>
      </w:r>
      <w:r w:rsidRPr="00F85985">
        <w:rPr>
          <w:sz w:val="18"/>
        </w:rPr>
        <w:t xml:space="preserve"> </w:t>
      </w:r>
      <w:r w:rsidRPr="00F85985">
        <w:rPr>
          <w:b/>
          <w:sz w:val="18"/>
        </w:rPr>
        <w:t>CI</w:t>
      </w:r>
      <w:r w:rsidRPr="00F85985">
        <w:rPr>
          <w:sz w:val="18"/>
        </w:rPr>
        <w:t xml:space="preserve">, confidence interval; </w:t>
      </w:r>
      <w:r w:rsidRPr="00F85985">
        <w:rPr>
          <w:b/>
          <w:sz w:val="18"/>
        </w:rPr>
        <w:t>DFI</w:t>
      </w:r>
      <w:r w:rsidRPr="00F85985">
        <w:rPr>
          <w:sz w:val="18"/>
        </w:rPr>
        <w:t xml:space="preserve">, disease-free interval; </w:t>
      </w:r>
      <w:r w:rsidRPr="00F85985">
        <w:rPr>
          <w:b/>
          <w:sz w:val="18"/>
        </w:rPr>
        <w:t>ER</w:t>
      </w:r>
      <w:r w:rsidRPr="00F85985">
        <w:rPr>
          <w:sz w:val="18"/>
        </w:rPr>
        <w:t xml:space="preserve">, estrogen receptor; </w:t>
      </w:r>
      <w:r w:rsidRPr="00F85985">
        <w:rPr>
          <w:b/>
          <w:sz w:val="18"/>
        </w:rPr>
        <w:t>HER2</w:t>
      </w:r>
      <w:r w:rsidRPr="00F85985">
        <w:rPr>
          <w:sz w:val="18"/>
        </w:rPr>
        <w:t xml:space="preserve">, human epidermal growth factor receptor 2; </w:t>
      </w:r>
      <w:r w:rsidRPr="00F85985">
        <w:rPr>
          <w:b/>
          <w:sz w:val="18"/>
        </w:rPr>
        <w:t>I²</w:t>
      </w:r>
      <w:r w:rsidRPr="00F85985">
        <w:rPr>
          <w:sz w:val="18"/>
        </w:rPr>
        <w:t xml:space="preserve">, I-squared heterogeneity statistic; </w:t>
      </w:r>
      <w:r w:rsidRPr="00F85985">
        <w:rPr>
          <w:b/>
          <w:sz w:val="18"/>
        </w:rPr>
        <w:t>k</w:t>
      </w:r>
      <w:r w:rsidRPr="00F85985">
        <w:rPr>
          <w:sz w:val="18"/>
        </w:rPr>
        <w:t xml:space="preserve">, number of studies; </w:t>
      </w:r>
      <w:r w:rsidRPr="00F85985">
        <w:rPr>
          <w:b/>
          <w:sz w:val="18"/>
        </w:rPr>
        <w:t>MBC</w:t>
      </w:r>
      <w:r w:rsidRPr="00F85985">
        <w:rPr>
          <w:sz w:val="18"/>
        </w:rPr>
        <w:t xml:space="preserve">, metastatic breast cancer; </w:t>
      </w:r>
      <w:r w:rsidRPr="00F85985">
        <w:rPr>
          <w:b/>
          <w:sz w:val="18"/>
        </w:rPr>
        <w:t>N</w:t>
      </w:r>
      <w:r w:rsidRPr="00F85985">
        <w:rPr>
          <w:sz w:val="18"/>
        </w:rPr>
        <w:t xml:space="preserve">, total sample size; </w:t>
      </w:r>
      <w:r w:rsidR="00AC5084" w:rsidRPr="00AC5084">
        <w:rPr>
          <w:b/>
          <w:sz w:val="18"/>
        </w:rPr>
        <w:t>NA</w:t>
      </w:r>
      <w:r w:rsidR="00AC5084">
        <w:rPr>
          <w:sz w:val="18"/>
        </w:rPr>
        <w:t>, not applicable</w:t>
      </w:r>
      <w:r w:rsidRPr="00F85985">
        <w:rPr>
          <w:sz w:val="18"/>
        </w:rPr>
        <w:t xml:space="preserve">; </w:t>
      </w:r>
      <w:r w:rsidRPr="00F85985">
        <w:rPr>
          <w:b/>
          <w:sz w:val="18"/>
        </w:rPr>
        <w:t>PLC</w:t>
      </w:r>
      <w:r w:rsidRPr="00F85985">
        <w:rPr>
          <w:sz w:val="18"/>
        </w:rPr>
        <w:t xml:space="preserve">, primary lung cancer; </w:t>
      </w:r>
      <w:r w:rsidRPr="00F85985">
        <w:rPr>
          <w:b/>
          <w:sz w:val="18"/>
        </w:rPr>
        <w:t>PR</w:t>
      </w:r>
      <w:r w:rsidRPr="00F85985">
        <w:rPr>
          <w:sz w:val="18"/>
        </w:rPr>
        <w:t xml:space="preserve">, progesterone receptor; </w:t>
      </w:r>
      <w:r w:rsidRPr="00F85985">
        <w:rPr>
          <w:b/>
          <w:sz w:val="18"/>
        </w:rPr>
        <w:t>TNBC</w:t>
      </w:r>
      <w:r w:rsidRPr="00F85985">
        <w:rPr>
          <w:sz w:val="18"/>
        </w:rPr>
        <w:t xml:space="preserve">, triple-negative breast cancer; </w:t>
      </w:r>
      <w:r w:rsidRPr="00F85985">
        <w:rPr>
          <w:b/>
          <w:sz w:val="18"/>
        </w:rPr>
        <w:t>GGO</w:t>
      </w:r>
      <w:r w:rsidRPr="00F85985">
        <w:rPr>
          <w:sz w:val="18"/>
        </w:rPr>
        <w:t>, ground-glass opacity.</w:t>
      </w:r>
    </w:p>
    <w:p w:rsidR="006F21B3" w:rsidRDefault="006F21B3" w:rsidP="00543D73">
      <w:pPr>
        <w:jc w:val="left"/>
        <w:rPr>
          <w:sz w:val="18"/>
        </w:rPr>
      </w:pPr>
      <w:r w:rsidRPr="006F21B3">
        <w:rPr>
          <w:sz w:val="18"/>
        </w:rPr>
        <w:t>Values are means or proportions (%) with 95% CIs. I² describes between-study heterogeneity and is not applicable to estimates based on a single study.</w:t>
      </w:r>
    </w:p>
    <w:p w:rsidR="006F21B3" w:rsidRDefault="006F21B3" w:rsidP="00543D73">
      <w:pPr>
        <w:jc w:val="left"/>
        <w:rPr>
          <w:sz w:val="18"/>
        </w:rPr>
      </w:pPr>
      <w:r w:rsidRPr="006F21B3">
        <w:rPr>
          <w:sz w:val="18"/>
        </w:rPr>
        <w:t>The pulmonary nodule cohort includes only studies explicitly reporting CT as the sole imaging modality. The invasive diagnostic intervention cohort comprises patients whose nodules underwent biopsy and/or surgical resection. The two columns describe different analytic populations and do not constitute a direct comparison.</w:t>
      </w:r>
    </w:p>
    <w:p w:rsidR="00543D73" w:rsidRPr="00543D73" w:rsidRDefault="006F21B3" w:rsidP="00543D73">
      <w:pPr>
        <w:jc w:val="left"/>
        <w:rPr>
          <w:sz w:val="22"/>
        </w:rPr>
        <w:sectPr w:rsidR="00543D73" w:rsidRPr="00543D73" w:rsidSect="00D816B5">
          <w:footnotePr>
            <w:pos w:val="sectEnd"/>
            <w:numStart w:val="0"/>
          </w:footnotePr>
          <w:endnotePr>
            <w:numFmt w:val="decimal"/>
            <w:numStart w:val="0"/>
          </w:endnotePr>
          <w:pgSz w:w="11906" w:h="16838"/>
          <w:pgMar w:top="1440" w:right="851" w:bottom="1440" w:left="1440" w:header="0" w:footer="0" w:gutter="0"/>
          <w:lnNumType w:countBy="1"/>
          <w:cols w:space="720"/>
          <w:docGrid w:linePitch="326"/>
        </w:sectPr>
      </w:pPr>
      <w:r w:rsidRPr="006F21B3">
        <w:rPr>
          <w:sz w:val="18"/>
          <w:vertAlign w:val="superscript"/>
        </w:rPr>
        <w:t>#</w:t>
      </w:r>
      <w:r w:rsidRPr="006F21B3">
        <w:rPr>
          <w:sz w:val="18"/>
        </w:rPr>
        <w:t xml:space="preserve"> Metachronous presentation follows the classifications reported in the contributing studies. Smoking history is recorded as a binary variable, not pack-years. A dash indicates that no estimate is presented.</w:t>
      </w:r>
    </w:p>
    <w:p w:rsidR="00335122" w:rsidRPr="00D816B5" w:rsidRDefault="00AD58E9" w:rsidP="00F24545">
      <w:pPr>
        <w:pStyle w:val="1"/>
        <w:rPr>
          <w:szCs w:val="22"/>
        </w:rPr>
      </w:pPr>
      <w:bookmarkStart w:id="10" w:name="_Toc240182074"/>
      <w:r w:rsidRPr="00D816B5">
        <w:rPr>
          <w:rFonts w:hint="eastAsia"/>
          <w:szCs w:val="22"/>
        </w:rPr>
        <w:t>Table</w:t>
      </w:r>
      <w:r w:rsidRPr="00D816B5">
        <w:rPr>
          <w:szCs w:val="22"/>
        </w:rPr>
        <w:t xml:space="preserve"> S6</w:t>
      </w:r>
      <w:r w:rsidR="00F24545">
        <w:rPr>
          <w:rFonts w:hint="eastAsia"/>
          <w:szCs w:val="22"/>
        </w:rPr>
        <w:t>a</w:t>
      </w:r>
      <w:r w:rsidR="00D816B5" w:rsidRPr="00D816B5">
        <w:rPr>
          <w:szCs w:val="22"/>
        </w:rPr>
        <w:t xml:space="preserve"> </w:t>
      </w:r>
      <w:r w:rsidR="00D816B5" w:rsidRPr="00D816B5">
        <w:t>Study-level extracted dataset for the pulmonary nodule cohort (raw data).</w:t>
      </w:r>
      <w:bookmarkEnd w:id="10"/>
    </w:p>
    <w:tbl>
      <w:tblPr>
        <w:tblStyle w:val="210"/>
        <w:tblW w:w="13603" w:type="dxa"/>
        <w:tblCellMar>
          <w:left w:w="0" w:type="dxa"/>
          <w:right w:w="0" w:type="dxa"/>
        </w:tblCellMar>
        <w:tblLook w:val="04A0" w:firstRow="1" w:lastRow="0" w:firstColumn="1" w:lastColumn="0" w:noHBand="0" w:noVBand="1"/>
      </w:tblPr>
      <w:tblGrid>
        <w:gridCol w:w="1593"/>
        <w:gridCol w:w="974"/>
        <w:gridCol w:w="1019"/>
        <w:gridCol w:w="840"/>
        <w:gridCol w:w="640"/>
        <w:gridCol w:w="640"/>
        <w:gridCol w:w="640"/>
        <w:gridCol w:w="640"/>
        <w:gridCol w:w="640"/>
        <w:gridCol w:w="1326"/>
        <w:gridCol w:w="598"/>
        <w:gridCol w:w="598"/>
        <w:gridCol w:w="792"/>
        <w:gridCol w:w="792"/>
        <w:gridCol w:w="946"/>
        <w:gridCol w:w="1181"/>
      </w:tblGrid>
      <w:tr w:rsidR="00366719" w:rsidRPr="00403FA5" w:rsidTr="00366719">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7" w:type="dxa"/>
            <w:noWrap/>
            <w:hideMark/>
          </w:tcPr>
          <w:p w:rsidR="00403FA5" w:rsidRPr="00403FA5" w:rsidRDefault="00403FA5">
            <w:pPr>
              <w:widowControl/>
              <w:jc w:val="left"/>
              <w:rPr>
                <w:sz w:val="18"/>
                <w:szCs w:val="18"/>
              </w:rPr>
            </w:pPr>
            <w:r w:rsidRPr="00403FA5">
              <w:rPr>
                <w:sz w:val="18"/>
                <w:szCs w:val="18"/>
              </w:rPr>
              <w:t>Study_ID</w:t>
            </w:r>
          </w:p>
        </w:tc>
        <w:tc>
          <w:tcPr>
            <w:tcW w:w="958" w:type="dxa"/>
            <w:noWrap/>
            <w:vAlign w:val="center"/>
            <w:hideMark/>
          </w:tcPr>
          <w:p w:rsidR="00403FA5" w:rsidRPr="00403FA5" w:rsidRDefault="00403FA5" w:rsidP="00AE3A3E">
            <w:pPr>
              <w:widowControl/>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Nodule patients</w:t>
            </w:r>
          </w:p>
        </w:tc>
        <w:tc>
          <w:tcPr>
            <w:tcW w:w="1003" w:type="dxa"/>
            <w:noWrap/>
            <w:hideMark/>
          </w:tcPr>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Age</w:t>
            </w:r>
            <w:r w:rsidR="009E00F9">
              <w:rPr>
                <w:sz w:val="18"/>
                <w:szCs w:val="18"/>
              </w:rPr>
              <w:t>, years</w:t>
            </w:r>
          </w:p>
        </w:tc>
        <w:tc>
          <w:tcPr>
            <w:tcW w:w="824" w:type="dxa"/>
            <w:noWrap/>
            <w:hideMark/>
          </w:tcPr>
          <w:p w:rsid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Sm</w:t>
            </w:r>
            <w:r w:rsidR="009E00F9">
              <w:rPr>
                <w:sz w:val="18"/>
                <w:szCs w:val="18"/>
              </w:rPr>
              <w:t>oking</w:t>
            </w:r>
          </w:p>
          <w:p w:rsidR="009E00F9" w:rsidRPr="00403FA5" w:rsidRDefault="009E00F9"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history</w:t>
            </w:r>
          </w:p>
        </w:tc>
        <w:tc>
          <w:tcPr>
            <w:tcW w:w="624" w:type="dxa"/>
            <w:noWrap/>
            <w:hideMark/>
          </w:tcPr>
          <w:p w:rsidR="00D66440"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Stage</w:t>
            </w:r>
          </w:p>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0</w:t>
            </w:r>
          </w:p>
        </w:tc>
        <w:tc>
          <w:tcPr>
            <w:tcW w:w="624" w:type="dxa"/>
            <w:noWrap/>
            <w:hideMark/>
          </w:tcPr>
          <w:p w:rsidR="00D66440"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Stage</w:t>
            </w:r>
          </w:p>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I</w:t>
            </w:r>
          </w:p>
        </w:tc>
        <w:tc>
          <w:tcPr>
            <w:tcW w:w="624" w:type="dxa"/>
            <w:noWrap/>
            <w:hideMark/>
          </w:tcPr>
          <w:p w:rsidR="00D66440" w:rsidRDefault="00D66440"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Stage</w:t>
            </w:r>
          </w:p>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II</w:t>
            </w:r>
          </w:p>
        </w:tc>
        <w:tc>
          <w:tcPr>
            <w:tcW w:w="624" w:type="dxa"/>
            <w:noWrap/>
            <w:hideMark/>
          </w:tcPr>
          <w:p w:rsidR="00AE3A3E"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Stage</w:t>
            </w:r>
          </w:p>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III</w:t>
            </w:r>
          </w:p>
        </w:tc>
        <w:tc>
          <w:tcPr>
            <w:tcW w:w="624" w:type="dxa"/>
            <w:noWrap/>
            <w:hideMark/>
          </w:tcPr>
          <w:p w:rsidR="00D66440"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Stage</w:t>
            </w:r>
          </w:p>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 xml:space="preserve"> IV</w:t>
            </w:r>
          </w:p>
        </w:tc>
        <w:tc>
          <w:tcPr>
            <w:tcW w:w="1310" w:type="dxa"/>
            <w:noWrap/>
            <w:hideMark/>
          </w:tcPr>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Max diameter (mm)</w:t>
            </w:r>
          </w:p>
        </w:tc>
        <w:tc>
          <w:tcPr>
            <w:tcW w:w="582" w:type="dxa"/>
            <w:noWrap/>
            <w:hideMark/>
          </w:tcPr>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ER</w:t>
            </w:r>
            <w:r w:rsidR="00FF6468">
              <w:rPr>
                <w:sz w:val="18"/>
                <w:szCs w:val="18"/>
              </w:rPr>
              <w:t>+</w:t>
            </w:r>
          </w:p>
        </w:tc>
        <w:tc>
          <w:tcPr>
            <w:tcW w:w="582" w:type="dxa"/>
            <w:noWrap/>
            <w:hideMark/>
          </w:tcPr>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PR</w:t>
            </w:r>
            <w:r w:rsidR="00FF6468">
              <w:rPr>
                <w:sz w:val="18"/>
                <w:szCs w:val="18"/>
              </w:rPr>
              <w:t>+</w:t>
            </w:r>
          </w:p>
        </w:tc>
        <w:tc>
          <w:tcPr>
            <w:tcW w:w="776" w:type="dxa"/>
            <w:noWrap/>
            <w:hideMark/>
          </w:tcPr>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HER2</w:t>
            </w:r>
            <w:r w:rsidR="00FF6468">
              <w:rPr>
                <w:sz w:val="18"/>
                <w:szCs w:val="18"/>
              </w:rPr>
              <w:t>+</w:t>
            </w:r>
          </w:p>
        </w:tc>
        <w:tc>
          <w:tcPr>
            <w:tcW w:w="776" w:type="dxa"/>
            <w:noWrap/>
            <w:hideMark/>
          </w:tcPr>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TNBC</w:t>
            </w:r>
          </w:p>
        </w:tc>
        <w:tc>
          <w:tcPr>
            <w:tcW w:w="930" w:type="dxa"/>
            <w:noWrap/>
            <w:hideMark/>
          </w:tcPr>
          <w:p w:rsidR="00403FA5" w:rsidRPr="00403FA5" w:rsidRDefault="00403FA5" w:rsidP="009E00F9">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bCs w:val="0"/>
                <w:sz w:val="18"/>
                <w:szCs w:val="18"/>
              </w:rPr>
              <w:t>Follow-up</w:t>
            </w:r>
            <w:r w:rsidR="009E00F9">
              <w:rPr>
                <w:bCs w:val="0"/>
                <w:sz w:val="18"/>
                <w:szCs w:val="18"/>
              </w:rPr>
              <w:t>, months</w:t>
            </w:r>
          </w:p>
        </w:tc>
        <w:tc>
          <w:tcPr>
            <w:tcW w:w="1165" w:type="dxa"/>
            <w:noWrap/>
            <w:hideMark/>
          </w:tcPr>
          <w:p w:rsidR="00403FA5" w:rsidRPr="00403FA5" w:rsidRDefault="00403FA5" w:rsidP="00403FA5">
            <w:pPr>
              <w:widowControl/>
              <w:jc w:val="left"/>
              <w:cnfStyle w:val="100000000000" w:firstRow="1" w:lastRow="0" w:firstColumn="0" w:lastColumn="0" w:oddVBand="0" w:evenVBand="0" w:oddHBand="0" w:evenHBand="0" w:firstRowFirstColumn="0" w:firstRowLastColumn="0" w:lastRowFirstColumn="0" w:lastRowLastColumn="0"/>
              <w:rPr>
                <w:sz w:val="18"/>
                <w:szCs w:val="18"/>
              </w:rPr>
            </w:pPr>
            <w:r w:rsidRPr="00403FA5">
              <w:rPr>
                <w:sz w:val="18"/>
                <w:szCs w:val="18"/>
              </w:rPr>
              <w:t>Progression</w:t>
            </w:r>
          </w:p>
        </w:tc>
      </w:tr>
      <w:tr w:rsidR="00366719" w:rsidRPr="00403FA5" w:rsidTr="00366719">
        <w:trPr>
          <w:trHeight w:val="340"/>
        </w:trPr>
        <w:tc>
          <w:tcPr>
            <w:cnfStyle w:val="001000000000" w:firstRow="0" w:lastRow="0" w:firstColumn="1" w:lastColumn="0" w:oddVBand="0" w:evenVBand="0" w:oddHBand="0" w:evenHBand="0" w:firstRowFirstColumn="0" w:firstRowLastColumn="0" w:lastRowFirstColumn="0" w:lastRowLastColumn="0"/>
            <w:tcW w:w="1577" w:type="dxa"/>
            <w:noWrap/>
            <w:hideMark/>
          </w:tcPr>
          <w:p w:rsidR="00403FA5" w:rsidRPr="00403FA5" w:rsidRDefault="00403FA5" w:rsidP="00403FA5">
            <w:pPr>
              <w:widowControl/>
              <w:jc w:val="left"/>
              <w:rPr>
                <w:sz w:val="18"/>
                <w:szCs w:val="18"/>
              </w:rPr>
            </w:pPr>
            <w:r w:rsidRPr="00403FA5">
              <w:rPr>
                <w:sz w:val="18"/>
                <w:szCs w:val="18"/>
              </w:rPr>
              <w:t>Chang 2006</w:t>
            </w:r>
          </w:p>
        </w:tc>
        <w:tc>
          <w:tcPr>
            <w:tcW w:w="958" w:type="dxa"/>
            <w:noWrap/>
            <w:hideMark/>
          </w:tcPr>
          <w:p w:rsidR="00403FA5" w:rsidRPr="00403FA5" w:rsidRDefault="00066BC4" w:rsidP="00AE3A3E">
            <w:pPr>
              <w:widowControl/>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60</w:t>
            </w:r>
          </w:p>
        </w:tc>
        <w:tc>
          <w:tcPr>
            <w:tcW w:w="1003"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8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3</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15</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26</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4</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6</w:t>
            </w:r>
          </w:p>
        </w:tc>
        <w:tc>
          <w:tcPr>
            <w:tcW w:w="131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28/47</w:t>
            </w: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165"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366719" w:rsidRPr="00403FA5" w:rsidTr="00366719">
        <w:trPr>
          <w:trHeight w:val="340"/>
        </w:trPr>
        <w:tc>
          <w:tcPr>
            <w:cnfStyle w:val="001000000000" w:firstRow="0" w:lastRow="0" w:firstColumn="1" w:lastColumn="0" w:oddVBand="0" w:evenVBand="0" w:oddHBand="0" w:evenHBand="0" w:firstRowFirstColumn="0" w:firstRowLastColumn="0" w:lastRowFirstColumn="0" w:lastRowLastColumn="0"/>
            <w:tcW w:w="1577" w:type="dxa"/>
            <w:noWrap/>
            <w:hideMark/>
          </w:tcPr>
          <w:p w:rsidR="00403FA5" w:rsidRPr="00403FA5" w:rsidRDefault="00403FA5" w:rsidP="00403FA5">
            <w:pPr>
              <w:widowControl/>
              <w:jc w:val="left"/>
              <w:rPr>
                <w:sz w:val="18"/>
                <w:szCs w:val="18"/>
              </w:rPr>
            </w:pPr>
            <w:r w:rsidRPr="00403FA5">
              <w:rPr>
                <w:sz w:val="18"/>
                <w:szCs w:val="18"/>
              </w:rPr>
              <w:t>Lee2008</w:t>
            </w:r>
          </w:p>
        </w:tc>
        <w:tc>
          <w:tcPr>
            <w:tcW w:w="958" w:type="dxa"/>
            <w:noWrap/>
            <w:hideMark/>
          </w:tcPr>
          <w:p w:rsidR="00403FA5" w:rsidRPr="00403FA5" w:rsidRDefault="00403FA5" w:rsidP="00AE3A3E">
            <w:pPr>
              <w:widowControl/>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34</w:t>
            </w:r>
          </w:p>
        </w:tc>
        <w:tc>
          <w:tcPr>
            <w:tcW w:w="1003"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8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5/34</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0</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5</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22</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7</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0</w:t>
            </w:r>
          </w:p>
        </w:tc>
        <w:tc>
          <w:tcPr>
            <w:tcW w:w="131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6.76</w:t>
            </w:r>
            <w:r w:rsidR="00771D8C">
              <w:rPr>
                <w:sz w:val="18"/>
                <w:szCs w:val="18"/>
              </w:rPr>
              <w:t>±</w:t>
            </w:r>
            <w:r w:rsidRPr="00403FA5">
              <w:rPr>
                <w:sz w:val="18"/>
                <w:szCs w:val="18"/>
              </w:rPr>
              <w:t>4.18</w:t>
            </w: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23/32</w:t>
            </w: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23/32</w:t>
            </w: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11/26</w:t>
            </w: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165"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10/34</w:t>
            </w:r>
          </w:p>
        </w:tc>
      </w:tr>
      <w:tr w:rsidR="00366719" w:rsidRPr="00403FA5" w:rsidTr="00366719">
        <w:trPr>
          <w:trHeight w:val="340"/>
        </w:trPr>
        <w:tc>
          <w:tcPr>
            <w:cnfStyle w:val="001000000000" w:firstRow="0" w:lastRow="0" w:firstColumn="1" w:lastColumn="0" w:oddVBand="0" w:evenVBand="0" w:oddHBand="0" w:evenHBand="0" w:firstRowFirstColumn="0" w:firstRowLastColumn="0" w:lastRowFirstColumn="0" w:lastRowLastColumn="0"/>
            <w:tcW w:w="1577" w:type="dxa"/>
            <w:noWrap/>
            <w:hideMark/>
          </w:tcPr>
          <w:p w:rsidR="00403FA5" w:rsidRPr="00403FA5" w:rsidRDefault="00403FA5" w:rsidP="00403FA5">
            <w:pPr>
              <w:widowControl/>
              <w:jc w:val="left"/>
              <w:rPr>
                <w:sz w:val="18"/>
                <w:szCs w:val="18"/>
              </w:rPr>
            </w:pPr>
            <w:r w:rsidRPr="00403FA5">
              <w:rPr>
                <w:sz w:val="18"/>
                <w:szCs w:val="18"/>
              </w:rPr>
              <w:t>Liu 2015</w:t>
            </w:r>
          </w:p>
        </w:tc>
        <w:tc>
          <w:tcPr>
            <w:tcW w:w="958" w:type="dxa"/>
            <w:noWrap/>
            <w:hideMark/>
          </w:tcPr>
          <w:p w:rsidR="00403FA5" w:rsidRPr="00403FA5" w:rsidRDefault="00403FA5" w:rsidP="00AE3A3E">
            <w:pPr>
              <w:widowControl/>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165</w:t>
            </w:r>
          </w:p>
        </w:tc>
        <w:tc>
          <w:tcPr>
            <w:tcW w:w="1003"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8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31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51</w:t>
            </w:r>
            <w:r w:rsidR="00771D8C">
              <w:rPr>
                <w:sz w:val="18"/>
                <w:szCs w:val="18"/>
              </w:rPr>
              <w:t>±</w:t>
            </w:r>
            <w:r w:rsidRPr="00403FA5">
              <w:rPr>
                <w:sz w:val="18"/>
                <w:szCs w:val="18"/>
              </w:rPr>
              <w:t>73.57</w:t>
            </w:r>
          </w:p>
        </w:tc>
        <w:tc>
          <w:tcPr>
            <w:tcW w:w="1165"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366719" w:rsidRPr="00403FA5" w:rsidTr="00366719">
        <w:trPr>
          <w:trHeight w:val="340"/>
        </w:trPr>
        <w:tc>
          <w:tcPr>
            <w:cnfStyle w:val="001000000000" w:firstRow="0" w:lastRow="0" w:firstColumn="1" w:lastColumn="0" w:oddVBand="0" w:evenVBand="0" w:oddHBand="0" w:evenHBand="0" w:firstRowFirstColumn="0" w:firstRowLastColumn="0" w:lastRowFirstColumn="0" w:lastRowLastColumn="0"/>
            <w:tcW w:w="1577" w:type="dxa"/>
            <w:noWrap/>
            <w:hideMark/>
          </w:tcPr>
          <w:p w:rsidR="00403FA5" w:rsidRPr="00403FA5" w:rsidRDefault="00403FA5" w:rsidP="00403FA5">
            <w:pPr>
              <w:widowControl/>
              <w:jc w:val="left"/>
              <w:rPr>
                <w:sz w:val="18"/>
                <w:szCs w:val="18"/>
              </w:rPr>
            </w:pPr>
            <w:r w:rsidRPr="00403FA5">
              <w:rPr>
                <w:sz w:val="18"/>
                <w:szCs w:val="18"/>
              </w:rPr>
              <w:t>SB Krishna 2016</w:t>
            </w:r>
          </w:p>
        </w:tc>
        <w:tc>
          <w:tcPr>
            <w:tcW w:w="958" w:type="dxa"/>
            <w:noWrap/>
            <w:hideMark/>
          </w:tcPr>
          <w:p w:rsidR="00403FA5" w:rsidRPr="00403FA5" w:rsidRDefault="00403FA5" w:rsidP="00AE3A3E">
            <w:pPr>
              <w:widowControl/>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28</w:t>
            </w:r>
          </w:p>
        </w:tc>
        <w:tc>
          <w:tcPr>
            <w:tcW w:w="1003"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8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31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4</w:t>
            </w:r>
            <w:r w:rsidR="00771D8C">
              <w:rPr>
                <w:sz w:val="18"/>
                <w:szCs w:val="18"/>
              </w:rPr>
              <w:t>±</w:t>
            </w:r>
            <w:r w:rsidRPr="00403FA5">
              <w:rPr>
                <w:sz w:val="18"/>
                <w:szCs w:val="18"/>
              </w:rPr>
              <w:t>3.23</w:t>
            </w: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16/28</w:t>
            </w: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13</w:t>
            </w:r>
            <w:r w:rsidR="00771D8C">
              <w:rPr>
                <w:sz w:val="18"/>
                <w:szCs w:val="18"/>
              </w:rPr>
              <w:t>±</w:t>
            </w:r>
            <w:r w:rsidRPr="00403FA5">
              <w:rPr>
                <w:sz w:val="18"/>
                <w:szCs w:val="18"/>
              </w:rPr>
              <w:t>7.46</w:t>
            </w:r>
          </w:p>
        </w:tc>
        <w:tc>
          <w:tcPr>
            <w:tcW w:w="1165"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4/28</w:t>
            </w:r>
          </w:p>
        </w:tc>
      </w:tr>
      <w:tr w:rsidR="009E00F9" w:rsidRPr="00403FA5" w:rsidTr="00366719">
        <w:trPr>
          <w:trHeight w:val="340"/>
        </w:trPr>
        <w:tc>
          <w:tcPr>
            <w:cnfStyle w:val="001000000000" w:firstRow="0" w:lastRow="0" w:firstColumn="1" w:lastColumn="0" w:oddVBand="0" w:evenVBand="0" w:oddHBand="0" w:evenHBand="0" w:firstRowFirstColumn="0" w:firstRowLastColumn="0" w:lastRowFirstColumn="0" w:lastRowLastColumn="0"/>
            <w:tcW w:w="1577" w:type="dxa"/>
            <w:noWrap/>
          </w:tcPr>
          <w:p w:rsidR="009E00F9" w:rsidRPr="0029525C" w:rsidRDefault="00683DDC" w:rsidP="00403FA5">
            <w:pPr>
              <w:widowControl/>
              <w:jc w:val="left"/>
              <w:rPr>
                <w:sz w:val="18"/>
                <w:szCs w:val="18"/>
              </w:rPr>
            </w:pPr>
            <w:r w:rsidRPr="0029525C">
              <w:rPr>
                <w:sz w:val="18"/>
                <w:szCs w:val="18"/>
              </w:rPr>
              <w:t>Kasibhatla 2015</w:t>
            </w:r>
          </w:p>
        </w:tc>
        <w:tc>
          <w:tcPr>
            <w:tcW w:w="958" w:type="dxa"/>
            <w:noWrap/>
          </w:tcPr>
          <w:p w:rsidR="009E00F9" w:rsidRPr="0029525C" w:rsidRDefault="00683DDC" w:rsidP="00AE3A3E">
            <w:pPr>
              <w:widowControl/>
              <w:cnfStyle w:val="000000000000" w:firstRow="0" w:lastRow="0" w:firstColumn="0" w:lastColumn="0" w:oddVBand="0" w:evenVBand="0" w:oddHBand="0" w:evenHBand="0" w:firstRowFirstColumn="0" w:firstRowLastColumn="0" w:lastRowFirstColumn="0" w:lastRowLastColumn="0"/>
              <w:rPr>
                <w:sz w:val="18"/>
                <w:szCs w:val="18"/>
              </w:rPr>
            </w:pPr>
            <w:r w:rsidRPr="0029525C">
              <w:rPr>
                <w:rFonts w:hint="eastAsia"/>
                <w:sz w:val="18"/>
                <w:szCs w:val="18"/>
              </w:rPr>
              <w:t>7</w:t>
            </w:r>
          </w:p>
        </w:tc>
        <w:tc>
          <w:tcPr>
            <w:tcW w:w="1003" w:type="dxa"/>
            <w:noWrap/>
          </w:tcPr>
          <w:p w:rsidR="009E00F9" w:rsidRPr="0029525C"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824" w:type="dxa"/>
            <w:noWrap/>
          </w:tcPr>
          <w:p w:rsidR="009E00F9" w:rsidRPr="0029525C" w:rsidRDefault="00683DDC"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29525C">
              <w:rPr>
                <w:rFonts w:hint="eastAsia"/>
                <w:sz w:val="18"/>
                <w:szCs w:val="18"/>
              </w:rPr>
              <w:t>7</w:t>
            </w:r>
            <w:r w:rsidRPr="0029525C">
              <w:rPr>
                <w:sz w:val="18"/>
                <w:szCs w:val="18"/>
              </w:rPr>
              <w:t>/7</w:t>
            </w:r>
          </w:p>
        </w:tc>
        <w:tc>
          <w:tcPr>
            <w:tcW w:w="624"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310"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165" w:type="dxa"/>
            <w:noWrap/>
          </w:tcPr>
          <w:p w:rsidR="009E00F9" w:rsidRPr="00403FA5" w:rsidRDefault="009E00F9"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366719" w:rsidRPr="00403FA5" w:rsidTr="00366719">
        <w:trPr>
          <w:trHeight w:val="340"/>
        </w:trPr>
        <w:tc>
          <w:tcPr>
            <w:cnfStyle w:val="001000000000" w:firstRow="0" w:lastRow="0" w:firstColumn="1" w:lastColumn="0" w:oddVBand="0" w:evenVBand="0" w:oddHBand="0" w:evenHBand="0" w:firstRowFirstColumn="0" w:firstRowLastColumn="0" w:lastRowFirstColumn="0" w:lastRowLastColumn="0"/>
            <w:tcW w:w="1577" w:type="dxa"/>
            <w:noWrap/>
            <w:hideMark/>
          </w:tcPr>
          <w:p w:rsidR="00403FA5" w:rsidRPr="00403FA5" w:rsidRDefault="00403FA5" w:rsidP="00403FA5">
            <w:pPr>
              <w:widowControl/>
              <w:jc w:val="left"/>
              <w:rPr>
                <w:sz w:val="18"/>
                <w:szCs w:val="18"/>
              </w:rPr>
            </w:pPr>
            <w:r w:rsidRPr="00403FA5">
              <w:rPr>
                <w:sz w:val="18"/>
                <w:szCs w:val="18"/>
              </w:rPr>
              <w:t>Feng Li 2016</w:t>
            </w:r>
          </w:p>
        </w:tc>
        <w:tc>
          <w:tcPr>
            <w:tcW w:w="958" w:type="dxa"/>
            <w:noWrap/>
            <w:hideMark/>
          </w:tcPr>
          <w:p w:rsidR="00403FA5" w:rsidRPr="00403FA5" w:rsidRDefault="00403FA5" w:rsidP="00AE3A3E">
            <w:pPr>
              <w:widowControl/>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812</w:t>
            </w:r>
          </w:p>
        </w:tc>
        <w:tc>
          <w:tcPr>
            <w:tcW w:w="1003"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8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31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165"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366719" w:rsidRPr="00403FA5" w:rsidTr="00366719">
        <w:trPr>
          <w:trHeight w:val="340"/>
        </w:trPr>
        <w:tc>
          <w:tcPr>
            <w:cnfStyle w:val="001000000000" w:firstRow="0" w:lastRow="0" w:firstColumn="1" w:lastColumn="0" w:oddVBand="0" w:evenVBand="0" w:oddHBand="0" w:evenHBand="0" w:firstRowFirstColumn="0" w:firstRowLastColumn="0" w:lastRowFirstColumn="0" w:lastRowLastColumn="0"/>
            <w:tcW w:w="1577" w:type="dxa"/>
            <w:noWrap/>
            <w:hideMark/>
          </w:tcPr>
          <w:p w:rsidR="00403FA5" w:rsidRPr="00403FA5" w:rsidRDefault="00403FA5" w:rsidP="00403FA5">
            <w:pPr>
              <w:widowControl/>
              <w:jc w:val="left"/>
              <w:rPr>
                <w:sz w:val="18"/>
                <w:szCs w:val="18"/>
              </w:rPr>
            </w:pPr>
            <w:r w:rsidRPr="00403FA5">
              <w:rPr>
                <w:sz w:val="18"/>
                <w:szCs w:val="18"/>
              </w:rPr>
              <w:t>B Dull 2017</w:t>
            </w:r>
          </w:p>
        </w:tc>
        <w:tc>
          <w:tcPr>
            <w:tcW w:w="958" w:type="dxa"/>
            <w:noWrap/>
            <w:hideMark/>
          </w:tcPr>
          <w:p w:rsidR="00403FA5" w:rsidRPr="00403FA5" w:rsidRDefault="00403FA5" w:rsidP="00AE3A3E">
            <w:pPr>
              <w:widowControl/>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184</w:t>
            </w:r>
          </w:p>
        </w:tc>
        <w:tc>
          <w:tcPr>
            <w:tcW w:w="1003"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8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0</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51</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133</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31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4.61</w:t>
            </w:r>
            <w:r w:rsidR="00771D8C">
              <w:rPr>
                <w:sz w:val="18"/>
                <w:szCs w:val="18"/>
              </w:rPr>
              <w:t>±</w:t>
            </w:r>
            <w:r w:rsidRPr="00403FA5">
              <w:rPr>
                <w:sz w:val="18"/>
                <w:szCs w:val="18"/>
              </w:rPr>
              <w:t>4.28</w:t>
            </w: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165"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r>
      <w:tr w:rsidR="00366719" w:rsidRPr="00403FA5" w:rsidTr="00366719">
        <w:trPr>
          <w:trHeight w:val="340"/>
        </w:trPr>
        <w:tc>
          <w:tcPr>
            <w:cnfStyle w:val="001000000000" w:firstRow="0" w:lastRow="0" w:firstColumn="1" w:lastColumn="0" w:oddVBand="0" w:evenVBand="0" w:oddHBand="0" w:evenHBand="0" w:firstRowFirstColumn="0" w:firstRowLastColumn="0" w:lastRowFirstColumn="0" w:lastRowLastColumn="0"/>
            <w:tcW w:w="1577" w:type="dxa"/>
            <w:noWrap/>
            <w:hideMark/>
          </w:tcPr>
          <w:p w:rsidR="00403FA5" w:rsidRPr="00403FA5" w:rsidRDefault="006B0B35" w:rsidP="00403FA5">
            <w:pPr>
              <w:widowControl/>
              <w:jc w:val="left"/>
              <w:rPr>
                <w:sz w:val="18"/>
                <w:szCs w:val="18"/>
              </w:rPr>
            </w:pPr>
            <w:r w:rsidRPr="006B0B35">
              <w:rPr>
                <w:sz w:val="18"/>
                <w:szCs w:val="18"/>
              </w:rPr>
              <w:t>Hai Xu 2020</w:t>
            </w:r>
          </w:p>
        </w:tc>
        <w:tc>
          <w:tcPr>
            <w:tcW w:w="958" w:type="dxa"/>
            <w:noWrap/>
            <w:hideMark/>
          </w:tcPr>
          <w:p w:rsidR="00403FA5" w:rsidRPr="00403FA5" w:rsidRDefault="00403FA5" w:rsidP="00AE3A3E">
            <w:pPr>
              <w:widowControl/>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693</w:t>
            </w:r>
          </w:p>
        </w:tc>
        <w:tc>
          <w:tcPr>
            <w:tcW w:w="1003"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53</w:t>
            </w:r>
            <w:r w:rsidR="00771D8C">
              <w:rPr>
                <w:sz w:val="18"/>
                <w:szCs w:val="18"/>
              </w:rPr>
              <w:t>±</w:t>
            </w:r>
            <w:r w:rsidRPr="00403FA5">
              <w:rPr>
                <w:sz w:val="18"/>
                <w:szCs w:val="18"/>
              </w:rPr>
              <w:t>12.63</w:t>
            </w:r>
          </w:p>
        </w:tc>
        <w:tc>
          <w:tcPr>
            <w:tcW w:w="8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31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4.97</w:t>
            </w:r>
            <w:r w:rsidR="00771D8C">
              <w:rPr>
                <w:sz w:val="18"/>
                <w:szCs w:val="18"/>
              </w:rPr>
              <w:t>±</w:t>
            </w:r>
            <w:r w:rsidRPr="00403FA5">
              <w:rPr>
                <w:sz w:val="18"/>
                <w:szCs w:val="18"/>
              </w:rPr>
              <w:t>1.49</w:t>
            </w: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93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32.8</w:t>
            </w:r>
            <w:r w:rsidR="00771D8C">
              <w:rPr>
                <w:sz w:val="18"/>
                <w:szCs w:val="18"/>
              </w:rPr>
              <w:t>±</w:t>
            </w:r>
            <w:r w:rsidRPr="00403FA5">
              <w:rPr>
                <w:sz w:val="18"/>
                <w:szCs w:val="18"/>
              </w:rPr>
              <w:t>32.02</w:t>
            </w:r>
          </w:p>
        </w:tc>
        <w:tc>
          <w:tcPr>
            <w:tcW w:w="1165"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52/693</w:t>
            </w:r>
          </w:p>
        </w:tc>
      </w:tr>
      <w:tr w:rsidR="00366719" w:rsidRPr="00403FA5" w:rsidTr="00366719">
        <w:trPr>
          <w:trHeight w:val="340"/>
        </w:trPr>
        <w:tc>
          <w:tcPr>
            <w:cnfStyle w:val="001000000000" w:firstRow="0" w:lastRow="0" w:firstColumn="1" w:lastColumn="0" w:oddVBand="0" w:evenVBand="0" w:oddHBand="0" w:evenHBand="0" w:firstRowFirstColumn="0" w:firstRowLastColumn="0" w:lastRowFirstColumn="0" w:lastRowLastColumn="0"/>
            <w:tcW w:w="1577" w:type="dxa"/>
            <w:noWrap/>
            <w:hideMark/>
          </w:tcPr>
          <w:p w:rsidR="00403FA5" w:rsidRPr="00403FA5" w:rsidRDefault="006B0B35" w:rsidP="00403FA5">
            <w:pPr>
              <w:widowControl/>
              <w:jc w:val="left"/>
              <w:rPr>
                <w:sz w:val="18"/>
                <w:szCs w:val="18"/>
              </w:rPr>
            </w:pPr>
            <w:r w:rsidRPr="006B0B35">
              <w:rPr>
                <w:sz w:val="18"/>
                <w:szCs w:val="18"/>
              </w:rPr>
              <w:t>HS Ryu 2024</w:t>
            </w:r>
          </w:p>
        </w:tc>
        <w:tc>
          <w:tcPr>
            <w:tcW w:w="958" w:type="dxa"/>
            <w:noWrap/>
            <w:hideMark/>
          </w:tcPr>
          <w:p w:rsidR="00403FA5" w:rsidRPr="00403FA5" w:rsidRDefault="00403FA5" w:rsidP="00AE3A3E">
            <w:pPr>
              <w:widowControl/>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69</w:t>
            </w:r>
          </w:p>
        </w:tc>
        <w:tc>
          <w:tcPr>
            <w:tcW w:w="1003"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58.1</w:t>
            </w:r>
            <w:r w:rsidR="00771D8C">
              <w:rPr>
                <w:sz w:val="18"/>
                <w:szCs w:val="18"/>
              </w:rPr>
              <w:t>±</w:t>
            </w:r>
            <w:r w:rsidRPr="00403FA5">
              <w:rPr>
                <w:sz w:val="18"/>
                <w:szCs w:val="18"/>
              </w:rPr>
              <w:t>10.6</w:t>
            </w:r>
          </w:p>
        </w:tc>
        <w:tc>
          <w:tcPr>
            <w:tcW w:w="8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1/69</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31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6.3</w:t>
            </w:r>
            <w:r w:rsidR="00771D8C">
              <w:rPr>
                <w:sz w:val="18"/>
                <w:szCs w:val="18"/>
              </w:rPr>
              <w:t>±</w:t>
            </w:r>
            <w:r w:rsidRPr="00403FA5">
              <w:rPr>
                <w:sz w:val="18"/>
                <w:szCs w:val="18"/>
              </w:rPr>
              <w:t>3.6</w:t>
            </w: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14/69</w:t>
            </w:r>
          </w:p>
        </w:tc>
        <w:tc>
          <w:tcPr>
            <w:tcW w:w="93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165"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27/69</w:t>
            </w:r>
          </w:p>
        </w:tc>
      </w:tr>
      <w:tr w:rsidR="00366719" w:rsidRPr="00403FA5" w:rsidTr="00366719">
        <w:trPr>
          <w:trHeight w:val="340"/>
        </w:trPr>
        <w:tc>
          <w:tcPr>
            <w:cnfStyle w:val="001000000000" w:firstRow="0" w:lastRow="0" w:firstColumn="1" w:lastColumn="0" w:oddVBand="0" w:evenVBand="0" w:oddHBand="0" w:evenHBand="0" w:firstRowFirstColumn="0" w:firstRowLastColumn="0" w:lastRowFirstColumn="0" w:lastRowLastColumn="0"/>
            <w:tcW w:w="1577" w:type="dxa"/>
            <w:noWrap/>
            <w:hideMark/>
          </w:tcPr>
          <w:p w:rsidR="00403FA5" w:rsidRPr="00403FA5" w:rsidRDefault="006B0B35" w:rsidP="00403FA5">
            <w:pPr>
              <w:widowControl/>
              <w:jc w:val="left"/>
              <w:rPr>
                <w:sz w:val="18"/>
                <w:szCs w:val="18"/>
              </w:rPr>
            </w:pPr>
            <w:r w:rsidRPr="006B0B35">
              <w:rPr>
                <w:sz w:val="18"/>
                <w:szCs w:val="18"/>
              </w:rPr>
              <w:t>Huei-Yi 2025</w:t>
            </w:r>
          </w:p>
        </w:tc>
        <w:tc>
          <w:tcPr>
            <w:tcW w:w="958" w:type="dxa"/>
            <w:noWrap/>
            <w:hideMark/>
          </w:tcPr>
          <w:p w:rsidR="00403FA5" w:rsidRPr="00403FA5" w:rsidRDefault="00403FA5" w:rsidP="00AE3A3E">
            <w:pPr>
              <w:widowControl/>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194</w:t>
            </w:r>
          </w:p>
        </w:tc>
        <w:tc>
          <w:tcPr>
            <w:tcW w:w="1003"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53.4</w:t>
            </w:r>
            <w:r w:rsidR="00771D8C">
              <w:rPr>
                <w:sz w:val="18"/>
                <w:szCs w:val="18"/>
              </w:rPr>
              <w:t>±</w:t>
            </w:r>
            <w:r w:rsidRPr="00403FA5">
              <w:rPr>
                <w:sz w:val="18"/>
                <w:szCs w:val="18"/>
              </w:rPr>
              <w:t>10.6</w:t>
            </w:r>
          </w:p>
        </w:tc>
        <w:tc>
          <w:tcPr>
            <w:tcW w:w="8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0</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58</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71</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21</w:t>
            </w:r>
          </w:p>
        </w:tc>
        <w:tc>
          <w:tcPr>
            <w:tcW w:w="624"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44</w:t>
            </w:r>
          </w:p>
        </w:tc>
        <w:tc>
          <w:tcPr>
            <w:tcW w:w="131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582"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70/194</w:t>
            </w:r>
          </w:p>
        </w:tc>
        <w:tc>
          <w:tcPr>
            <w:tcW w:w="776"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r w:rsidRPr="00403FA5">
              <w:rPr>
                <w:sz w:val="18"/>
                <w:szCs w:val="18"/>
              </w:rPr>
              <w:t>15/194</w:t>
            </w:r>
          </w:p>
        </w:tc>
        <w:tc>
          <w:tcPr>
            <w:tcW w:w="930"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1165" w:type="dxa"/>
            <w:noWrap/>
            <w:hideMark/>
          </w:tcPr>
          <w:p w:rsidR="00403FA5" w:rsidRPr="00403FA5" w:rsidRDefault="00403FA5" w:rsidP="00403FA5">
            <w:pPr>
              <w:widowControl/>
              <w:jc w:val="left"/>
              <w:cnfStyle w:val="000000000000" w:firstRow="0" w:lastRow="0" w:firstColumn="0" w:lastColumn="0" w:oddVBand="0" w:evenVBand="0" w:oddHBand="0" w:evenHBand="0" w:firstRowFirstColumn="0" w:firstRowLastColumn="0" w:lastRowFirstColumn="0" w:lastRowLastColumn="0"/>
              <w:rPr>
                <w:sz w:val="18"/>
                <w:szCs w:val="18"/>
              </w:rPr>
            </w:pPr>
          </w:p>
        </w:tc>
      </w:tr>
    </w:tbl>
    <w:p w:rsidR="006840D4" w:rsidRDefault="00D05185">
      <w:pPr>
        <w:widowControl/>
        <w:jc w:val="left"/>
        <w:rPr>
          <w:sz w:val="21"/>
        </w:rPr>
      </w:pPr>
      <w:r w:rsidRPr="00D05185">
        <w:rPr>
          <w:bCs/>
          <w:sz w:val="21"/>
        </w:rPr>
        <w:t>Abbreviations:</w:t>
      </w:r>
      <w:r w:rsidRPr="00D05185">
        <w:rPr>
          <w:sz w:val="21"/>
        </w:rPr>
        <w:t xml:space="preserve"> </w:t>
      </w:r>
      <w:r w:rsidRPr="00D05185">
        <w:rPr>
          <w:b/>
          <w:sz w:val="21"/>
        </w:rPr>
        <w:t>ER</w:t>
      </w:r>
      <w:r w:rsidRPr="00D05185">
        <w:rPr>
          <w:sz w:val="21"/>
        </w:rPr>
        <w:t xml:space="preserve">, estrogen receptor; </w:t>
      </w:r>
      <w:r w:rsidRPr="00D05185">
        <w:rPr>
          <w:b/>
          <w:sz w:val="21"/>
        </w:rPr>
        <w:t>HER2</w:t>
      </w:r>
      <w:r w:rsidRPr="00D05185">
        <w:rPr>
          <w:sz w:val="21"/>
        </w:rPr>
        <w:t xml:space="preserve">, human epidermal growth factor receptor 2; </w:t>
      </w:r>
      <w:r w:rsidRPr="00D05185">
        <w:rPr>
          <w:b/>
          <w:sz w:val="21"/>
        </w:rPr>
        <w:t>m</w:t>
      </w:r>
      <w:r w:rsidRPr="00D05185">
        <w:rPr>
          <w:sz w:val="21"/>
        </w:rPr>
        <w:t xml:space="preserve">, months; </w:t>
      </w:r>
      <w:r w:rsidRPr="00D05185">
        <w:rPr>
          <w:b/>
          <w:sz w:val="21"/>
        </w:rPr>
        <w:t>N</w:t>
      </w:r>
      <w:r w:rsidRPr="00D05185">
        <w:rPr>
          <w:sz w:val="21"/>
        </w:rPr>
        <w:t xml:space="preserve">, number of patients; </w:t>
      </w:r>
      <w:r w:rsidRPr="00D05185">
        <w:rPr>
          <w:b/>
          <w:sz w:val="21"/>
        </w:rPr>
        <w:t>PR</w:t>
      </w:r>
      <w:r w:rsidRPr="00D05185">
        <w:rPr>
          <w:sz w:val="21"/>
        </w:rPr>
        <w:t xml:space="preserve">, progesterone receptor; </w:t>
      </w:r>
      <w:r w:rsidRPr="00D05185">
        <w:rPr>
          <w:b/>
          <w:sz w:val="21"/>
        </w:rPr>
        <w:t>SD</w:t>
      </w:r>
      <w:r w:rsidRPr="00D05185">
        <w:rPr>
          <w:sz w:val="21"/>
        </w:rPr>
        <w:t xml:space="preserve">, standard deviation; </w:t>
      </w:r>
      <w:r w:rsidRPr="00D05185">
        <w:rPr>
          <w:b/>
          <w:sz w:val="21"/>
        </w:rPr>
        <w:t>TNBC</w:t>
      </w:r>
      <w:r w:rsidRPr="00D05185">
        <w:rPr>
          <w:sz w:val="21"/>
        </w:rPr>
        <w:t>, triple-negative breast cancer.</w:t>
      </w:r>
    </w:p>
    <w:p w:rsidR="00880ADE" w:rsidRDefault="00B61F3C">
      <w:pPr>
        <w:widowControl/>
        <w:jc w:val="left"/>
      </w:pPr>
      <w:r w:rsidRPr="00B61F3C">
        <w:rPr>
          <w:bCs/>
          <w:sz w:val="21"/>
        </w:rPr>
        <w:t>This table presents the study-level extracted data. Only data from studies explicitly reporting CT as the sole imaging modality were used to calculate the pooled results for the pulmonary nodule cohort in Table S5. Blank cells indicate unavailable data.</w:t>
      </w:r>
      <w:r w:rsidR="00880ADE">
        <w:br w:type="page"/>
      </w:r>
    </w:p>
    <w:p w:rsidR="00403FA5" w:rsidRPr="00F24545" w:rsidRDefault="00AD7E6F" w:rsidP="00F24545">
      <w:pPr>
        <w:pStyle w:val="1"/>
      </w:pPr>
      <w:bookmarkStart w:id="11" w:name="_Toc240182075"/>
      <w:r>
        <w:t>Table S6</w:t>
      </w:r>
      <w:r w:rsidR="009543C7">
        <w:t>b</w:t>
      </w:r>
      <w:r w:rsidR="00F24545" w:rsidRPr="00F24545">
        <w:t xml:space="preserve"> Study-level extracted dataset for the </w:t>
      </w:r>
      <w:r w:rsidR="00FF6468" w:rsidRPr="00FF6468">
        <w:t xml:space="preserve">invasive diagnostic </w:t>
      </w:r>
      <w:r w:rsidR="00F24545" w:rsidRPr="00F24545">
        <w:t>intervention cohort (raw data).</w:t>
      </w:r>
      <w:bookmarkEnd w:id="11"/>
    </w:p>
    <w:tbl>
      <w:tblPr>
        <w:tblStyle w:val="210"/>
        <w:tblW w:w="14583" w:type="dxa"/>
        <w:tblLook w:val="04A0" w:firstRow="1" w:lastRow="0" w:firstColumn="1" w:lastColumn="0" w:noHBand="0" w:noVBand="1"/>
      </w:tblPr>
      <w:tblGrid>
        <w:gridCol w:w="1276"/>
        <w:gridCol w:w="1070"/>
        <w:gridCol w:w="947"/>
        <w:gridCol w:w="818"/>
        <w:gridCol w:w="590"/>
        <w:gridCol w:w="590"/>
        <w:gridCol w:w="590"/>
        <w:gridCol w:w="590"/>
        <w:gridCol w:w="590"/>
        <w:gridCol w:w="877"/>
        <w:gridCol w:w="661"/>
        <w:gridCol w:w="661"/>
        <w:gridCol w:w="734"/>
        <w:gridCol w:w="661"/>
        <w:gridCol w:w="1024"/>
        <w:gridCol w:w="1203"/>
        <w:gridCol w:w="782"/>
        <w:gridCol w:w="919"/>
      </w:tblGrid>
      <w:tr w:rsidR="008152FF" w:rsidRPr="00F24545" w:rsidTr="0046351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F24545" w:rsidRDefault="00F24545" w:rsidP="00F24545">
            <w:pPr>
              <w:widowControl/>
              <w:jc w:val="left"/>
              <w:rPr>
                <w:b w:val="0"/>
                <w:bCs w:val="0"/>
                <w:sz w:val="16"/>
                <w:szCs w:val="18"/>
              </w:rPr>
            </w:pPr>
            <w:r w:rsidRPr="00F24545">
              <w:rPr>
                <w:b w:val="0"/>
                <w:bCs w:val="0"/>
                <w:sz w:val="16"/>
                <w:szCs w:val="18"/>
              </w:rPr>
              <w:t>Study ID</w:t>
            </w:r>
          </w:p>
        </w:tc>
        <w:tc>
          <w:tcPr>
            <w:tcW w:w="1070"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Intervention Patients</w:t>
            </w:r>
          </w:p>
        </w:tc>
        <w:tc>
          <w:tcPr>
            <w:tcW w:w="947"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Age</w:t>
            </w:r>
            <w:r w:rsidR="006840D4">
              <w:rPr>
                <w:b w:val="0"/>
                <w:bCs w:val="0"/>
                <w:sz w:val="16"/>
                <w:szCs w:val="18"/>
              </w:rPr>
              <w:t>, years</w:t>
            </w:r>
          </w:p>
        </w:tc>
        <w:tc>
          <w:tcPr>
            <w:tcW w:w="818" w:type="dxa"/>
            <w:noWrap/>
            <w:hideMark/>
          </w:tcPr>
          <w:p w:rsidR="00F24545" w:rsidRDefault="006840D4"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Pr>
                <w:b w:val="0"/>
                <w:bCs w:val="0"/>
                <w:sz w:val="16"/>
                <w:szCs w:val="18"/>
              </w:rPr>
              <w:t>Smoking</w:t>
            </w:r>
          </w:p>
          <w:p w:rsidR="006840D4" w:rsidRPr="00F24545" w:rsidRDefault="006840D4"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Pr>
                <w:b w:val="0"/>
                <w:bCs w:val="0"/>
                <w:sz w:val="16"/>
                <w:szCs w:val="18"/>
              </w:rPr>
              <w:t>history</w:t>
            </w:r>
          </w:p>
        </w:tc>
        <w:tc>
          <w:tcPr>
            <w:tcW w:w="590"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Stage 0</w:t>
            </w:r>
          </w:p>
        </w:tc>
        <w:tc>
          <w:tcPr>
            <w:tcW w:w="590"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Stage I</w:t>
            </w:r>
          </w:p>
        </w:tc>
        <w:tc>
          <w:tcPr>
            <w:tcW w:w="590"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Stage II</w:t>
            </w:r>
          </w:p>
        </w:tc>
        <w:tc>
          <w:tcPr>
            <w:tcW w:w="590"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Stage III</w:t>
            </w:r>
          </w:p>
        </w:tc>
        <w:tc>
          <w:tcPr>
            <w:tcW w:w="590"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Stage IV</w:t>
            </w:r>
          </w:p>
        </w:tc>
        <w:tc>
          <w:tcPr>
            <w:tcW w:w="877"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Max diameter (mm)</w:t>
            </w:r>
          </w:p>
        </w:tc>
        <w:tc>
          <w:tcPr>
            <w:tcW w:w="661"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ER</w:t>
            </w:r>
            <w:r w:rsidR="00FF6468">
              <w:rPr>
                <w:b w:val="0"/>
                <w:bCs w:val="0"/>
                <w:sz w:val="16"/>
                <w:szCs w:val="18"/>
              </w:rPr>
              <w:t>+</w:t>
            </w:r>
          </w:p>
        </w:tc>
        <w:tc>
          <w:tcPr>
            <w:tcW w:w="661"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PR</w:t>
            </w:r>
            <w:r w:rsidR="00FF6468">
              <w:rPr>
                <w:b w:val="0"/>
                <w:bCs w:val="0"/>
                <w:sz w:val="16"/>
                <w:szCs w:val="18"/>
              </w:rPr>
              <w:t>+</w:t>
            </w:r>
          </w:p>
        </w:tc>
        <w:tc>
          <w:tcPr>
            <w:tcW w:w="734" w:type="dxa"/>
            <w:noWrap/>
            <w:hideMark/>
          </w:tcPr>
          <w:p w:rsidR="00F24545" w:rsidRPr="00F24545" w:rsidRDefault="00DF45C9"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Pr>
                <w:b w:val="0"/>
                <w:bCs w:val="0"/>
                <w:sz w:val="16"/>
                <w:szCs w:val="18"/>
              </w:rPr>
              <w:t>HER2</w:t>
            </w:r>
            <w:r w:rsidR="00FF6468">
              <w:rPr>
                <w:b w:val="0"/>
                <w:bCs w:val="0"/>
                <w:sz w:val="16"/>
                <w:szCs w:val="18"/>
              </w:rPr>
              <w:t>+</w:t>
            </w:r>
          </w:p>
        </w:tc>
        <w:tc>
          <w:tcPr>
            <w:tcW w:w="661"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TNBC</w:t>
            </w:r>
          </w:p>
        </w:tc>
        <w:tc>
          <w:tcPr>
            <w:tcW w:w="1024"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DFI</w:t>
            </w:r>
            <w:r w:rsidR="00D523F9">
              <w:rPr>
                <w:b w:val="0"/>
                <w:bCs w:val="0"/>
                <w:sz w:val="16"/>
                <w:szCs w:val="18"/>
              </w:rPr>
              <w:t>, months</w:t>
            </w:r>
          </w:p>
        </w:tc>
        <w:tc>
          <w:tcPr>
            <w:tcW w:w="1203"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Metachronous</w:t>
            </w:r>
          </w:p>
        </w:tc>
        <w:tc>
          <w:tcPr>
            <w:tcW w:w="782"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Node positive</w:t>
            </w:r>
          </w:p>
        </w:tc>
        <w:tc>
          <w:tcPr>
            <w:tcW w:w="919" w:type="dxa"/>
            <w:noWrap/>
            <w:hideMark/>
          </w:tcPr>
          <w:p w:rsidR="00F24545" w:rsidRPr="00F24545" w:rsidRDefault="00F24545" w:rsidP="00F24545">
            <w:pPr>
              <w:widowControl/>
              <w:jc w:val="left"/>
              <w:cnfStyle w:val="100000000000" w:firstRow="1" w:lastRow="0" w:firstColumn="0" w:lastColumn="0" w:oddVBand="0" w:evenVBand="0" w:oddHBand="0" w:evenHBand="0" w:firstRowFirstColumn="0" w:firstRowLastColumn="0" w:lastRowFirstColumn="0" w:lastRowLastColumn="0"/>
              <w:rPr>
                <w:b w:val="0"/>
                <w:bCs w:val="0"/>
                <w:sz w:val="16"/>
                <w:szCs w:val="18"/>
              </w:rPr>
            </w:pPr>
            <w:r w:rsidRPr="00F24545">
              <w:rPr>
                <w:b w:val="0"/>
                <w:bCs w:val="0"/>
                <w:sz w:val="16"/>
                <w:szCs w:val="18"/>
              </w:rPr>
              <w:t>Ipsilateral</w:t>
            </w: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Cahan 1975</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72</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59</w:t>
            </w:r>
            <w:r w:rsidR="00771D8C">
              <w:rPr>
                <w:sz w:val="16"/>
                <w:szCs w:val="18"/>
              </w:rPr>
              <w:t>±</w:t>
            </w:r>
            <w:r w:rsidRPr="00F24545">
              <w:rPr>
                <w:sz w:val="16"/>
                <w:szCs w:val="18"/>
              </w:rPr>
              <w:t>8.19</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62/72</w:t>
            </w: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22/49</w:t>
            </w: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r>
      <w:tr w:rsidR="00AE7976"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AE7976" w:rsidRPr="006E7C2D" w:rsidRDefault="00AE7976" w:rsidP="009103C4">
            <w:pPr>
              <w:widowControl/>
              <w:rPr>
                <w:b w:val="0"/>
                <w:sz w:val="16"/>
                <w:szCs w:val="18"/>
              </w:rPr>
            </w:pPr>
            <w:r w:rsidRPr="006E7C2D">
              <w:rPr>
                <w:b w:val="0"/>
                <w:sz w:val="16"/>
                <w:szCs w:val="18"/>
              </w:rPr>
              <w:t>F Ta</w:t>
            </w:r>
            <w:r>
              <w:rPr>
                <w:b w:val="0"/>
                <w:sz w:val="16"/>
                <w:szCs w:val="18"/>
              </w:rPr>
              <w:t>na</w:t>
            </w:r>
            <w:r w:rsidRPr="006E7C2D">
              <w:rPr>
                <w:b w:val="0"/>
                <w:sz w:val="16"/>
                <w:szCs w:val="18"/>
              </w:rPr>
              <w:t>ka 2005</w:t>
            </w:r>
          </w:p>
        </w:tc>
        <w:tc>
          <w:tcPr>
            <w:tcW w:w="1070"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52</w:t>
            </w:r>
          </w:p>
        </w:tc>
        <w:tc>
          <w:tcPr>
            <w:tcW w:w="947"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55.8</w:t>
            </w:r>
            <w:r>
              <w:rPr>
                <w:sz w:val="16"/>
                <w:szCs w:val="18"/>
              </w:rPr>
              <w:t>±</w:t>
            </w:r>
            <w:r w:rsidRPr="00F24545">
              <w:rPr>
                <w:sz w:val="16"/>
                <w:szCs w:val="18"/>
              </w:rPr>
              <w:t>9.96</w:t>
            </w:r>
          </w:p>
        </w:tc>
        <w:tc>
          <w:tcPr>
            <w:tcW w:w="818"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877"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661"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661"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734"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661"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1024"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99.2</w:t>
            </w:r>
            <w:r>
              <w:rPr>
                <w:sz w:val="16"/>
                <w:szCs w:val="18"/>
              </w:rPr>
              <w:t>±</w:t>
            </w:r>
            <w:r w:rsidRPr="00F24545">
              <w:rPr>
                <w:sz w:val="16"/>
                <w:szCs w:val="18"/>
              </w:rPr>
              <w:t>118.76</w:t>
            </w:r>
          </w:p>
        </w:tc>
        <w:tc>
          <w:tcPr>
            <w:tcW w:w="1203" w:type="dxa"/>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82" w:type="dxa"/>
            <w:noWrap/>
            <w:hideMark/>
          </w:tcPr>
          <w:p w:rsidR="00AE7976" w:rsidRPr="00F24545"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918" w:type="dxa"/>
            <w:noWrap/>
            <w:hideMark/>
          </w:tcPr>
          <w:p w:rsidR="00AE7976" w:rsidRPr="00AE7976" w:rsidRDefault="00AE7976"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Chang 2006</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30</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9</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10</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w:t>
            </w: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17/25</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Re</w:t>
            </w:r>
            <w:r w:rsidR="00AE30DC">
              <w:rPr>
                <w:rFonts w:hint="eastAsia"/>
                <w:b w:val="0"/>
                <w:sz w:val="16"/>
                <w:szCs w:val="18"/>
              </w:rPr>
              <w:t>na</w:t>
            </w:r>
            <w:r w:rsidRPr="006E7C2D">
              <w:rPr>
                <w:b w:val="0"/>
                <w:sz w:val="16"/>
                <w:szCs w:val="18"/>
              </w:rPr>
              <w:t xml:space="preserve"> 2007</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79</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63</w:t>
            </w:r>
            <w:r w:rsidR="00771D8C">
              <w:rPr>
                <w:sz w:val="16"/>
                <w:szCs w:val="18"/>
              </w:rPr>
              <w:t>±</w:t>
            </w:r>
            <w:r w:rsidRPr="00F24545">
              <w:rPr>
                <w:sz w:val="16"/>
                <w:szCs w:val="18"/>
              </w:rPr>
              <w:t>8.28</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18</w:t>
            </w:r>
            <w:r w:rsidR="00771D8C">
              <w:rPr>
                <w:sz w:val="16"/>
                <w:szCs w:val="18"/>
              </w:rPr>
              <w:t>±</w:t>
            </w:r>
            <w:r w:rsidRPr="00F24545">
              <w:rPr>
                <w:sz w:val="16"/>
                <w:szCs w:val="18"/>
              </w:rPr>
              <w:t>4.76</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79</w:t>
            </w: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M Kitada 2011</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14</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58.4</w:t>
            </w:r>
            <w:r w:rsidR="00771D8C">
              <w:rPr>
                <w:sz w:val="16"/>
                <w:szCs w:val="18"/>
              </w:rPr>
              <w:t>±</w:t>
            </w:r>
            <w:r w:rsidRPr="00F24545">
              <w:rPr>
                <w:sz w:val="16"/>
                <w:szCs w:val="18"/>
              </w:rPr>
              <w:t>9.37</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K Ta</w:t>
            </w:r>
            <w:r w:rsidR="009103C4">
              <w:rPr>
                <w:b w:val="0"/>
                <w:sz w:val="16"/>
                <w:szCs w:val="18"/>
              </w:rPr>
              <w:t>na</w:t>
            </w:r>
            <w:r w:rsidRPr="006E7C2D">
              <w:rPr>
                <w:b w:val="0"/>
                <w:sz w:val="16"/>
                <w:szCs w:val="18"/>
              </w:rPr>
              <w:t>ka 2013</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30</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58</w:t>
            </w:r>
            <w:r w:rsidR="00771D8C">
              <w:rPr>
                <w:sz w:val="16"/>
                <w:szCs w:val="18"/>
              </w:rPr>
              <w:t>±</w:t>
            </w:r>
            <w:r w:rsidRPr="00F24545">
              <w:rPr>
                <w:sz w:val="16"/>
                <w:szCs w:val="18"/>
              </w:rPr>
              <w:t>9.56</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3/30</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12</w:t>
            </w:r>
            <w:r w:rsidR="00771D8C">
              <w:rPr>
                <w:sz w:val="16"/>
                <w:szCs w:val="18"/>
              </w:rPr>
              <w:t>±</w:t>
            </w:r>
            <w:r w:rsidRPr="00F24545">
              <w:rPr>
                <w:sz w:val="16"/>
                <w:szCs w:val="18"/>
              </w:rPr>
              <w:t>3.92</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68</w:t>
            </w:r>
            <w:r w:rsidR="00771D8C">
              <w:rPr>
                <w:sz w:val="16"/>
                <w:szCs w:val="18"/>
              </w:rPr>
              <w:t>±</w:t>
            </w:r>
            <w:r w:rsidRPr="00F24545">
              <w:rPr>
                <w:sz w:val="16"/>
                <w:szCs w:val="18"/>
              </w:rPr>
              <w:t>54.65</w:t>
            </w: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23/30</w:t>
            </w: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15/30</w:t>
            </w: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Song 2017</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147</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54.9</w:t>
            </w:r>
            <w:r w:rsidR="00771D8C">
              <w:rPr>
                <w:sz w:val="16"/>
                <w:szCs w:val="18"/>
              </w:rPr>
              <w:t>±</w:t>
            </w:r>
            <w:r w:rsidRPr="00F24545">
              <w:rPr>
                <w:sz w:val="16"/>
                <w:szCs w:val="18"/>
              </w:rPr>
              <w:t>7.78</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2/147</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11</w:t>
            </w:r>
            <w:r w:rsidR="00771D8C">
              <w:rPr>
                <w:sz w:val="16"/>
                <w:szCs w:val="18"/>
              </w:rPr>
              <w:t>±</w:t>
            </w:r>
            <w:r w:rsidRPr="00F24545">
              <w:rPr>
                <w:sz w:val="16"/>
                <w:szCs w:val="18"/>
              </w:rPr>
              <w:t>3.6</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11.9</w:t>
            </w:r>
            <w:r w:rsidR="00771D8C">
              <w:rPr>
                <w:sz w:val="16"/>
                <w:szCs w:val="18"/>
              </w:rPr>
              <w:t>±</w:t>
            </w:r>
            <w:r w:rsidRPr="00F24545">
              <w:rPr>
                <w:sz w:val="16"/>
                <w:szCs w:val="18"/>
              </w:rPr>
              <w:t>19.38</w:t>
            </w: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121/147</w:t>
            </w: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Matsuura 2018</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53</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63</w:t>
            </w:r>
            <w:r w:rsidR="00771D8C">
              <w:rPr>
                <w:sz w:val="16"/>
                <w:szCs w:val="18"/>
              </w:rPr>
              <w:t>±</w:t>
            </w:r>
            <w:r w:rsidRPr="00F24545">
              <w:rPr>
                <w:sz w:val="16"/>
                <w:szCs w:val="18"/>
              </w:rPr>
              <w:t>12.58</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24</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20</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0</w:t>
            </w: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38/51</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30/51</w:t>
            </w: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28/40</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17/53</w:t>
            </w: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Mori 2019</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62</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61</w:t>
            </w:r>
            <w:r w:rsidR="00771D8C">
              <w:rPr>
                <w:sz w:val="16"/>
                <w:szCs w:val="18"/>
              </w:rPr>
              <w:t>±</w:t>
            </w:r>
            <w:r w:rsidRPr="00F24545">
              <w:rPr>
                <w:sz w:val="16"/>
                <w:szCs w:val="18"/>
              </w:rPr>
              <w:t>11.4</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0</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23</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27</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8</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w:t>
            </w: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13</w:t>
            </w:r>
            <w:r w:rsidR="00771D8C">
              <w:rPr>
                <w:sz w:val="16"/>
                <w:szCs w:val="18"/>
              </w:rPr>
              <w:t>±</w:t>
            </w:r>
            <w:r w:rsidRPr="00F24545">
              <w:rPr>
                <w:sz w:val="16"/>
                <w:szCs w:val="18"/>
              </w:rPr>
              <w:t>9.68</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31/51</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6/51</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6E7C2D" w:rsidP="009103C4">
            <w:pPr>
              <w:widowControl/>
              <w:rPr>
                <w:b w:val="0"/>
                <w:sz w:val="16"/>
                <w:szCs w:val="18"/>
              </w:rPr>
            </w:pPr>
            <w:r w:rsidRPr="006E7C2D">
              <w:rPr>
                <w:b w:val="0"/>
                <w:bCs w:val="0"/>
                <w:sz w:val="16"/>
                <w:szCs w:val="18"/>
              </w:rPr>
              <w:t>Hai Xu 2020</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31</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54.67</w:t>
            </w:r>
            <w:r w:rsidR="00771D8C">
              <w:rPr>
                <w:sz w:val="16"/>
                <w:szCs w:val="18"/>
              </w:rPr>
              <w:t>±</w:t>
            </w:r>
            <w:r w:rsidRPr="00F24545">
              <w:rPr>
                <w:sz w:val="16"/>
                <w:szCs w:val="18"/>
              </w:rPr>
              <w:t>17.1</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6.93</w:t>
            </w:r>
            <w:r w:rsidR="00771D8C">
              <w:rPr>
                <w:sz w:val="16"/>
                <w:szCs w:val="18"/>
              </w:rPr>
              <w:t>±</w:t>
            </w:r>
            <w:r w:rsidRPr="00F24545">
              <w:rPr>
                <w:sz w:val="16"/>
                <w:szCs w:val="18"/>
              </w:rPr>
              <w:t>2.33</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Alvarez 2020</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55</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59.3</w:t>
            </w:r>
            <w:r w:rsidR="00771D8C">
              <w:rPr>
                <w:sz w:val="16"/>
                <w:szCs w:val="18"/>
              </w:rPr>
              <w:t>±</w:t>
            </w:r>
            <w:r w:rsidRPr="00F24545">
              <w:rPr>
                <w:sz w:val="16"/>
                <w:szCs w:val="18"/>
              </w:rPr>
              <w:t>12.28</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0</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17</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28</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w:t>
            </w: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8.34</w:t>
            </w:r>
            <w:r w:rsidR="00771D8C">
              <w:rPr>
                <w:sz w:val="16"/>
                <w:szCs w:val="18"/>
              </w:rPr>
              <w:t>±</w:t>
            </w:r>
            <w:r w:rsidRPr="00F24545">
              <w:rPr>
                <w:sz w:val="16"/>
                <w:szCs w:val="18"/>
              </w:rPr>
              <w:t>3.45</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39/54</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30/46</w:t>
            </w: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11/44</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M Abe 2021</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36</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60</w:t>
            </w:r>
            <w:r w:rsidR="00771D8C">
              <w:rPr>
                <w:sz w:val="16"/>
                <w:szCs w:val="18"/>
              </w:rPr>
              <w:t>±</w:t>
            </w:r>
            <w:r w:rsidRPr="00F24545">
              <w:rPr>
                <w:sz w:val="16"/>
                <w:szCs w:val="18"/>
              </w:rPr>
              <w:t>11.11</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4/31</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rFonts w:eastAsia="Times New Roman"/>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He 2022</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106</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60/106</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58/106</w:t>
            </w: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42/106</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27/106</w:t>
            </w: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203"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59/106</w:t>
            </w: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r>
      <w:tr w:rsidR="008152FF" w:rsidRPr="00F24545" w:rsidTr="00463517">
        <w:trPr>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rsidR="00F24545" w:rsidRPr="006E7C2D" w:rsidRDefault="00F24545" w:rsidP="009103C4">
            <w:pPr>
              <w:widowControl/>
              <w:rPr>
                <w:b w:val="0"/>
                <w:sz w:val="16"/>
                <w:szCs w:val="18"/>
              </w:rPr>
            </w:pPr>
            <w:r w:rsidRPr="006E7C2D">
              <w:rPr>
                <w:b w:val="0"/>
                <w:sz w:val="16"/>
                <w:szCs w:val="18"/>
              </w:rPr>
              <w:t>Zhao 2022</w:t>
            </w:r>
          </w:p>
        </w:tc>
        <w:tc>
          <w:tcPr>
            <w:tcW w:w="107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90</w:t>
            </w:r>
          </w:p>
        </w:tc>
        <w:tc>
          <w:tcPr>
            <w:tcW w:w="94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55.08</w:t>
            </w:r>
            <w:r w:rsidR="00771D8C">
              <w:rPr>
                <w:sz w:val="16"/>
                <w:szCs w:val="18"/>
              </w:rPr>
              <w:t>±</w:t>
            </w:r>
            <w:r w:rsidRPr="00F24545">
              <w:rPr>
                <w:sz w:val="16"/>
                <w:szCs w:val="18"/>
              </w:rPr>
              <w:t>9.84</w:t>
            </w:r>
          </w:p>
        </w:tc>
        <w:tc>
          <w:tcPr>
            <w:tcW w:w="818"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0</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26</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49</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15</w:t>
            </w:r>
          </w:p>
        </w:tc>
        <w:tc>
          <w:tcPr>
            <w:tcW w:w="590"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0</w:t>
            </w:r>
          </w:p>
        </w:tc>
        <w:tc>
          <w:tcPr>
            <w:tcW w:w="877"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16.3</w:t>
            </w:r>
            <w:r w:rsidR="00771D8C">
              <w:rPr>
                <w:sz w:val="16"/>
                <w:szCs w:val="18"/>
              </w:rPr>
              <w:t>±</w:t>
            </w:r>
            <w:r w:rsidRPr="00F24545">
              <w:rPr>
                <w:sz w:val="16"/>
                <w:szCs w:val="18"/>
              </w:rPr>
              <w:t>5.7</w:t>
            </w: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73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661"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024"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1203" w:type="dxa"/>
            <w:noWrap/>
            <w:hideMark/>
          </w:tcPr>
          <w:p w:rsidR="00F24545" w:rsidRPr="00F24545" w:rsidRDefault="00771D8C"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Pr>
                <w:sz w:val="16"/>
                <w:szCs w:val="18"/>
              </w:rPr>
              <w:t>79/</w:t>
            </w:r>
            <w:r w:rsidR="00F24545" w:rsidRPr="00F24545">
              <w:rPr>
                <w:sz w:val="16"/>
                <w:szCs w:val="18"/>
              </w:rPr>
              <w:t>90</w:t>
            </w:r>
          </w:p>
        </w:tc>
        <w:tc>
          <w:tcPr>
            <w:tcW w:w="782"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p>
        </w:tc>
        <w:tc>
          <w:tcPr>
            <w:tcW w:w="919" w:type="dxa"/>
            <w:noWrap/>
            <w:hideMark/>
          </w:tcPr>
          <w:p w:rsidR="00F24545" w:rsidRPr="00F24545" w:rsidRDefault="00F24545" w:rsidP="00F24545">
            <w:pPr>
              <w:widowControl/>
              <w:jc w:val="left"/>
              <w:cnfStyle w:val="000000000000" w:firstRow="0" w:lastRow="0" w:firstColumn="0" w:lastColumn="0" w:oddVBand="0" w:evenVBand="0" w:oddHBand="0" w:evenHBand="0" w:firstRowFirstColumn="0" w:firstRowLastColumn="0" w:lastRowFirstColumn="0" w:lastRowLastColumn="0"/>
              <w:rPr>
                <w:sz w:val="16"/>
                <w:szCs w:val="18"/>
              </w:rPr>
            </w:pPr>
            <w:r w:rsidRPr="00F24545">
              <w:rPr>
                <w:sz w:val="16"/>
                <w:szCs w:val="18"/>
              </w:rPr>
              <w:t>47/90</w:t>
            </w:r>
          </w:p>
        </w:tc>
      </w:tr>
    </w:tbl>
    <w:p w:rsidR="002F3ED6" w:rsidRDefault="00D05185" w:rsidP="007E3C37">
      <w:pPr>
        <w:widowControl/>
        <w:jc w:val="left"/>
        <w:rPr>
          <w:sz w:val="21"/>
        </w:rPr>
      </w:pPr>
      <w:r w:rsidRPr="00880ADE">
        <w:rPr>
          <w:bCs/>
          <w:sz w:val="21"/>
        </w:rPr>
        <w:t>Abbreviations:</w:t>
      </w:r>
      <w:r w:rsidRPr="00D05185">
        <w:rPr>
          <w:sz w:val="21"/>
        </w:rPr>
        <w:t xml:space="preserve"> </w:t>
      </w:r>
      <w:r w:rsidRPr="00880ADE">
        <w:rPr>
          <w:b/>
          <w:sz w:val="21"/>
        </w:rPr>
        <w:t>DFI</w:t>
      </w:r>
      <w:r w:rsidRPr="00D05185">
        <w:rPr>
          <w:sz w:val="21"/>
        </w:rPr>
        <w:t xml:space="preserve">, disease-free interval; </w:t>
      </w:r>
      <w:r w:rsidRPr="00880ADE">
        <w:rPr>
          <w:b/>
          <w:sz w:val="21"/>
        </w:rPr>
        <w:t>ER</w:t>
      </w:r>
      <w:r w:rsidRPr="00D05185">
        <w:rPr>
          <w:sz w:val="21"/>
        </w:rPr>
        <w:t xml:space="preserve">, estrogen receptor; </w:t>
      </w:r>
      <w:r w:rsidRPr="00880ADE">
        <w:rPr>
          <w:b/>
          <w:sz w:val="21"/>
        </w:rPr>
        <w:t>HER2</w:t>
      </w:r>
      <w:r w:rsidRPr="00D05185">
        <w:rPr>
          <w:sz w:val="21"/>
        </w:rPr>
        <w:t xml:space="preserve">, human epidermal growth factor receptor 2; </w:t>
      </w:r>
      <w:r w:rsidRPr="00880ADE">
        <w:rPr>
          <w:b/>
          <w:sz w:val="21"/>
        </w:rPr>
        <w:t>m</w:t>
      </w:r>
      <w:r w:rsidRPr="00D05185">
        <w:rPr>
          <w:sz w:val="21"/>
        </w:rPr>
        <w:t xml:space="preserve">, months; </w:t>
      </w:r>
      <w:r w:rsidRPr="00880ADE">
        <w:rPr>
          <w:b/>
          <w:sz w:val="21"/>
        </w:rPr>
        <w:t>PR</w:t>
      </w:r>
      <w:r w:rsidRPr="00D05185">
        <w:rPr>
          <w:sz w:val="21"/>
        </w:rPr>
        <w:t xml:space="preserve">, progesterone receptor; </w:t>
      </w:r>
      <w:r w:rsidRPr="00880ADE">
        <w:rPr>
          <w:b/>
          <w:sz w:val="21"/>
        </w:rPr>
        <w:t>TNBC</w:t>
      </w:r>
      <w:r w:rsidRPr="00D05185">
        <w:rPr>
          <w:sz w:val="21"/>
        </w:rPr>
        <w:t>, triple-negative breast cancer.</w:t>
      </w:r>
    </w:p>
    <w:p w:rsidR="008152FF" w:rsidRDefault="002F3ED6" w:rsidP="007E3C37">
      <w:pPr>
        <w:widowControl/>
        <w:jc w:val="left"/>
      </w:pPr>
      <w:r w:rsidRPr="002F3ED6">
        <w:rPr>
          <w:sz w:val="21"/>
        </w:rPr>
        <w:t>This cohort comprises patients whose nodules underwent biopsy and/or surgical resection and is not restricted to CT-only studies. Blank cells indicate unavailable data.</w:t>
      </w:r>
      <w:r w:rsidR="008152FF">
        <w:br w:type="page"/>
      </w:r>
    </w:p>
    <w:p w:rsidR="00403FA5" w:rsidRDefault="00AD7E6F" w:rsidP="008152FF">
      <w:pPr>
        <w:pStyle w:val="1"/>
      </w:pPr>
      <w:bookmarkStart w:id="12" w:name="_Toc240182076"/>
      <w:r>
        <w:t>Table S6</w:t>
      </w:r>
      <w:r w:rsidR="009543C7">
        <w:t>c</w:t>
      </w:r>
      <w:r w:rsidR="008152FF">
        <w:t xml:space="preserve"> Study-level extracted dataset for pathologically confirmed nodules by diagnosis group (PLC vs MBC vs benign) (raw data).</w:t>
      </w:r>
      <w:bookmarkEnd w:id="12"/>
    </w:p>
    <w:tbl>
      <w:tblPr>
        <w:tblStyle w:val="210"/>
        <w:tblW w:w="12705" w:type="dxa"/>
        <w:tblLook w:val="04A0" w:firstRow="1" w:lastRow="0" w:firstColumn="1" w:lastColumn="0" w:noHBand="0" w:noVBand="1"/>
      </w:tblPr>
      <w:tblGrid>
        <w:gridCol w:w="1510"/>
        <w:gridCol w:w="960"/>
        <w:gridCol w:w="899"/>
        <w:gridCol w:w="1275"/>
        <w:gridCol w:w="897"/>
        <w:gridCol w:w="992"/>
        <w:gridCol w:w="1418"/>
        <w:gridCol w:w="1701"/>
        <w:gridCol w:w="1172"/>
        <w:gridCol w:w="747"/>
        <w:gridCol w:w="1134"/>
      </w:tblGrid>
      <w:tr w:rsidR="00AD7E6F" w:rsidRPr="008152FF" w:rsidTr="00BA28A9">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510" w:type="dxa"/>
            <w:noWrap/>
            <w:hideMark/>
          </w:tcPr>
          <w:p w:rsidR="008152FF" w:rsidRPr="008152FF" w:rsidRDefault="008152FF" w:rsidP="00AD7E6F">
            <w:pPr>
              <w:widowControl/>
              <w:rPr>
                <w:rFonts w:ascii="Time" w:hAnsi="Time" w:cs="宋体" w:hint="eastAsia"/>
                <w:sz w:val="18"/>
                <w:szCs w:val="18"/>
              </w:rPr>
            </w:pPr>
            <w:r w:rsidRPr="008152FF">
              <w:rPr>
                <w:rFonts w:ascii="Time" w:hAnsi="Time" w:cs="宋体"/>
                <w:sz w:val="18"/>
                <w:szCs w:val="18"/>
              </w:rPr>
              <w:t>Study ID</w:t>
            </w:r>
          </w:p>
        </w:tc>
        <w:tc>
          <w:tcPr>
            <w:tcW w:w="960" w:type="dxa"/>
            <w:noWrap/>
            <w:hideMark/>
          </w:tcPr>
          <w:p w:rsidR="008152FF" w:rsidRPr="008152FF" w:rsidRDefault="008152FF"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Group</w:t>
            </w:r>
          </w:p>
        </w:tc>
        <w:tc>
          <w:tcPr>
            <w:tcW w:w="899" w:type="dxa"/>
            <w:noWrap/>
            <w:hideMark/>
          </w:tcPr>
          <w:p w:rsidR="008152FF" w:rsidRPr="008152FF" w:rsidRDefault="008152FF"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Sample</w:t>
            </w:r>
          </w:p>
        </w:tc>
        <w:tc>
          <w:tcPr>
            <w:tcW w:w="1275" w:type="dxa"/>
            <w:noWrap/>
            <w:hideMark/>
          </w:tcPr>
          <w:p w:rsidR="008152FF" w:rsidRPr="008152FF" w:rsidRDefault="008152FF"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Age</w:t>
            </w:r>
            <w:r w:rsidR="002F3ED6">
              <w:rPr>
                <w:rFonts w:ascii="Time" w:hAnsi="Time" w:cs="宋体"/>
                <w:sz w:val="18"/>
                <w:szCs w:val="18"/>
              </w:rPr>
              <w:t>, years</w:t>
            </w:r>
          </w:p>
        </w:tc>
        <w:tc>
          <w:tcPr>
            <w:tcW w:w="897" w:type="dxa"/>
            <w:noWrap/>
            <w:hideMark/>
          </w:tcPr>
          <w:p w:rsidR="008152FF" w:rsidRDefault="002F3ED6"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Smoking</w:t>
            </w:r>
          </w:p>
          <w:p w:rsidR="002F3ED6" w:rsidRPr="008152FF" w:rsidRDefault="002F3ED6"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history</w:t>
            </w:r>
          </w:p>
        </w:tc>
        <w:tc>
          <w:tcPr>
            <w:tcW w:w="992" w:type="dxa"/>
            <w:noWrap/>
            <w:hideMark/>
          </w:tcPr>
          <w:p w:rsidR="008152FF" w:rsidRPr="008152FF" w:rsidRDefault="008152FF"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Solitary/</w:t>
            </w:r>
            <w:r w:rsidRPr="008152FF">
              <w:rPr>
                <w:rFonts w:ascii="Time" w:hAnsi="Time" w:cs="宋体"/>
                <w:sz w:val="18"/>
                <w:szCs w:val="18"/>
              </w:rPr>
              <w:br/>
              <w:t>Multiple</w:t>
            </w:r>
          </w:p>
        </w:tc>
        <w:tc>
          <w:tcPr>
            <w:tcW w:w="1418" w:type="dxa"/>
            <w:noWrap/>
            <w:hideMark/>
          </w:tcPr>
          <w:p w:rsidR="008152FF" w:rsidRPr="008152FF" w:rsidRDefault="008152FF"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Max diameter (mm)</w:t>
            </w:r>
          </w:p>
        </w:tc>
        <w:tc>
          <w:tcPr>
            <w:tcW w:w="1701" w:type="dxa"/>
            <w:noWrap/>
            <w:hideMark/>
          </w:tcPr>
          <w:p w:rsidR="008152FF" w:rsidRPr="008152FF" w:rsidRDefault="008152FF"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DFI</w:t>
            </w:r>
            <w:r w:rsidR="002F3ED6">
              <w:rPr>
                <w:rFonts w:ascii="Time" w:hAnsi="Time" w:cs="宋体"/>
                <w:sz w:val="18"/>
                <w:szCs w:val="18"/>
              </w:rPr>
              <w:t>, months</w:t>
            </w:r>
          </w:p>
        </w:tc>
        <w:tc>
          <w:tcPr>
            <w:tcW w:w="1172" w:type="dxa"/>
            <w:noWrap/>
            <w:hideMark/>
          </w:tcPr>
          <w:p w:rsidR="008152FF" w:rsidRPr="008152FF" w:rsidRDefault="008152FF"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Stage 0/1/2/3/4</w:t>
            </w:r>
          </w:p>
        </w:tc>
        <w:tc>
          <w:tcPr>
            <w:tcW w:w="747" w:type="dxa"/>
            <w:noWrap/>
            <w:hideMark/>
          </w:tcPr>
          <w:p w:rsidR="008152FF" w:rsidRPr="008152FF" w:rsidRDefault="008152FF"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ER</w:t>
            </w:r>
            <w:r w:rsidR="00771D8C">
              <w:rPr>
                <w:rFonts w:ascii="Time" w:hAnsi="Time" w:cs="宋体"/>
                <w:sz w:val="18"/>
                <w:szCs w:val="18"/>
              </w:rPr>
              <w:t>±</w:t>
            </w:r>
          </w:p>
        </w:tc>
        <w:tc>
          <w:tcPr>
            <w:tcW w:w="1134" w:type="dxa"/>
            <w:noWrap/>
            <w:hideMark/>
          </w:tcPr>
          <w:p w:rsidR="008152FF" w:rsidRPr="008152FF" w:rsidRDefault="008152FF" w:rsidP="00AD7E6F">
            <w:pPr>
              <w:widowControl/>
              <w:cnfStyle w:val="100000000000" w:firstRow="1"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Ipsilateral</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val="restart"/>
            <w:noWrap/>
            <w:hideMark/>
          </w:tcPr>
          <w:p w:rsidR="00A05862" w:rsidRPr="008152FF" w:rsidRDefault="00A05862" w:rsidP="002D2557">
            <w:pPr>
              <w:widowControl/>
              <w:rPr>
                <w:rFonts w:ascii="Time" w:hAnsi="Time" w:cs="宋体" w:hint="eastAsia"/>
                <w:sz w:val="18"/>
                <w:szCs w:val="18"/>
              </w:rPr>
            </w:pPr>
            <w:r w:rsidRPr="008152FF">
              <w:rPr>
                <w:rFonts w:ascii="Time" w:hAnsi="Time" w:cs="宋体"/>
                <w:sz w:val="18"/>
                <w:szCs w:val="18"/>
              </w:rPr>
              <w:t>Cahan 1975</w:t>
            </w: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PLC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43</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51</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17/27</w:t>
            </w:r>
          </w:p>
        </w:tc>
        <w:tc>
          <w:tcPr>
            <w:tcW w:w="992" w:type="dxa"/>
            <w:noWrap/>
            <w:hideMark/>
          </w:tcPr>
          <w:p w:rsidR="00A05862" w:rsidRPr="008152FF" w:rsidRDefault="00F767E9"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40/3</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eastAsia="Times New Roman"/>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MBC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23</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48</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1/12</w:t>
            </w:r>
          </w:p>
        </w:tc>
        <w:tc>
          <w:tcPr>
            <w:tcW w:w="99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21</w:t>
            </w:r>
            <w:r w:rsidR="00F767E9">
              <w:rPr>
                <w:rFonts w:ascii="Time" w:hAnsi="Time" w:cs="宋体"/>
                <w:sz w:val="18"/>
                <w:szCs w:val="18"/>
              </w:rPr>
              <w:t>/2</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ascii="Time" w:hAnsi="Time" w:cs="宋体" w:hint="eastAsia"/>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Benign</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6</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50</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1/5</w:t>
            </w:r>
          </w:p>
        </w:tc>
        <w:tc>
          <w:tcPr>
            <w:tcW w:w="992" w:type="dxa"/>
            <w:noWrap/>
            <w:hideMark/>
          </w:tcPr>
          <w:p w:rsidR="00A05862" w:rsidRPr="008152FF" w:rsidRDefault="00F767E9"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6/0</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val="restart"/>
            <w:noWrap/>
            <w:hideMark/>
          </w:tcPr>
          <w:p w:rsidR="00A05862" w:rsidRPr="008152FF" w:rsidRDefault="00A05862" w:rsidP="002D2557">
            <w:pPr>
              <w:widowControl/>
              <w:rPr>
                <w:rFonts w:ascii="Time" w:hAnsi="Time" w:cs="宋体" w:hint="eastAsia"/>
                <w:sz w:val="18"/>
                <w:szCs w:val="18"/>
              </w:rPr>
            </w:pPr>
            <w:r w:rsidRPr="008152FF">
              <w:rPr>
                <w:rFonts w:ascii="Time" w:hAnsi="Time" w:cs="宋体"/>
                <w:sz w:val="18"/>
                <w:szCs w:val="18"/>
              </w:rPr>
              <w:t>F Tanaka 2005</w:t>
            </w: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PLC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6</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63.8</w:t>
            </w:r>
            <w:r>
              <w:rPr>
                <w:rFonts w:ascii="Time" w:hAnsi="Time" w:cs="宋体"/>
                <w:sz w:val="18"/>
                <w:szCs w:val="18"/>
              </w:rPr>
              <w:t>±</w:t>
            </w:r>
            <w:r w:rsidRPr="008152FF">
              <w:rPr>
                <w:rFonts w:ascii="Time" w:hAnsi="Time" w:cs="宋体"/>
                <w:sz w:val="18"/>
                <w:szCs w:val="18"/>
              </w:rPr>
              <w:t>7.41</w:t>
            </w:r>
          </w:p>
        </w:tc>
        <w:tc>
          <w:tcPr>
            <w:tcW w:w="897"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EF52EC"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4/2</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eastAsia="Times New Roman"/>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MBC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39</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53.7</w:t>
            </w:r>
            <w:r>
              <w:rPr>
                <w:rFonts w:ascii="Time" w:hAnsi="Time" w:cs="宋体"/>
                <w:sz w:val="18"/>
                <w:szCs w:val="18"/>
              </w:rPr>
              <w:t>±</w:t>
            </w:r>
            <w:r w:rsidRPr="008152FF">
              <w:rPr>
                <w:rFonts w:ascii="Time" w:hAnsi="Time" w:cs="宋体"/>
                <w:sz w:val="18"/>
                <w:szCs w:val="18"/>
              </w:rPr>
              <w:t>9.32</w:t>
            </w:r>
          </w:p>
        </w:tc>
        <w:tc>
          <w:tcPr>
            <w:tcW w:w="897"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F767E9"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14/25</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6A107E" w:rsidRDefault="00A05862" w:rsidP="002D2557">
            <w:pPr>
              <w:widowControl/>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Pr>
                <w:rFonts w:eastAsiaTheme="minorEastAsia" w:hint="eastAsia"/>
                <w:sz w:val="18"/>
                <w:szCs w:val="18"/>
              </w:rPr>
              <w:t>N</w:t>
            </w:r>
            <w:r>
              <w:rPr>
                <w:rFonts w:eastAsiaTheme="minorEastAsia"/>
                <w:sz w:val="18"/>
                <w:szCs w:val="18"/>
              </w:rPr>
              <w:t>R</w:t>
            </w:r>
          </w:p>
        </w:tc>
        <w:tc>
          <w:tcPr>
            <w:tcW w:w="747" w:type="dxa"/>
            <w:noWrap/>
            <w:hideMark/>
          </w:tcPr>
          <w:p w:rsidR="00A05862" w:rsidRPr="006A107E" w:rsidRDefault="00A05862" w:rsidP="002D2557">
            <w:pPr>
              <w:widowControl/>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Pr>
                <w:rFonts w:eastAsiaTheme="minorEastAsia" w:hint="eastAsia"/>
                <w:sz w:val="18"/>
                <w:szCs w:val="18"/>
              </w:rPr>
              <w:t>N</w:t>
            </w:r>
            <w:r>
              <w:rPr>
                <w:rFonts w:eastAsiaTheme="minorEastAsia"/>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ascii="Time" w:hAnsi="Time" w:cs="宋体" w:hint="eastAsia"/>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Benign</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7</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60.9</w:t>
            </w:r>
            <w:r>
              <w:rPr>
                <w:rFonts w:ascii="Time" w:hAnsi="Time" w:cs="宋体"/>
                <w:sz w:val="18"/>
                <w:szCs w:val="18"/>
              </w:rPr>
              <w:t>±</w:t>
            </w:r>
            <w:r w:rsidRPr="008152FF">
              <w:rPr>
                <w:rFonts w:ascii="Time" w:hAnsi="Time" w:cs="宋体"/>
                <w:sz w:val="18"/>
                <w:szCs w:val="18"/>
              </w:rPr>
              <w:t>15.39</w:t>
            </w:r>
          </w:p>
        </w:tc>
        <w:tc>
          <w:tcPr>
            <w:tcW w:w="897"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F767E9"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5/2</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val="restart"/>
            <w:noWrap/>
            <w:hideMark/>
          </w:tcPr>
          <w:p w:rsidR="00A05862" w:rsidRPr="008152FF" w:rsidRDefault="00A05862" w:rsidP="002D2557">
            <w:pPr>
              <w:widowControl/>
              <w:rPr>
                <w:rFonts w:ascii="Time" w:hAnsi="Time" w:cs="宋体" w:hint="eastAsia"/>
                <w:sz w:val="18"/>
                <w:szCs w:val="18"/>
              </w:rPr>
            </w:pPr>
            <w:r w:rsidRPr="008152FF">
              <w:rPr>
                <w:rFonts w:ascii="Time" w:hAnsi="Time" w:cs="宋体"/>
                <w:sz w:val="18"/>
                <w:szCs w:val="18"/>
              </w:rPr>
              <w:t>Chang 2006</w:t>
            </w: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PLC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21</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71</w:t>
            </w:r>
            <w:r>
              <w:rPr>
                <w:rFonts w:ascii="Time" w:hAnsi="Time" w:cs="宋体"/>
                <w:sz w:val="18"/>
                <w:szCs w:val="18"/>
              </w:rPr>
              <w:t>±</w:t>
            </w:r>
            <w:r w:rsidRPr="008152FF">
              <w:rPr>
                <w:rFonts w:ascii="Time" w:hAnsi="Time" w:cs="宋体"/>
                <w:sz w:val="18"/>
                <w:szCs w:val="18"/>
              </w:rPr>
              <w:t>2.3</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F767E9"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19/2</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3/9/7/1/1</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15/18</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ascii="Time" w:hAnsi="Time" w:cs="宋体" w:hint="eastAsia"/>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MBC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9</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57</w:t>
            </w:r>
            <w:r>
              <w:rPr>
                <w:rFonts w:ascii="Time" w:hAnsi="Time" w:cs="宋体"/>
                <w:sz w:val="18"/>
                <w:szCs w:val="18"/>
              </w:rPr>
              <w:t>±</w:t>
            </w:r>
            <w:r w:rsidRPr="008152FF">
              <w:rPr>
                <w:rFonts w:ascii="Time" w:hAnsi="Time" w:cs="宋体"/>
                <w:sz w:val="18"/>
                <w:szCs w:val="18"/>
              </w:rPr>
              <w:t>3.6</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F767E9"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6/3</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0/0/3/2/4</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2/7</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val="restart"/>
            <w:noWrap/>
            <w:hideMark/>
          </w:tcPr>
          <w:p w:rsidR="00A05862" w:rsidRPr="008152FF" w:rsidRDefault="00A05862" w:rsidP="002D2557">
            <w:pPr>
              <w:widowControl/>
              <w:rPr>
                <w:rFonts w:ascii="Time" w:hAnsi="Time" w:cs="宋体" w:hint="eastAsia"/>
                <w:sz w:val="18"/>
                <w:szCs w:val="18"/>
              </w:rPr>
            </w:pPr>
            <w:r w:rsidRPr="008152FF">
              <w:rPr>
                <w:rFonts w:ascii="Time" w:hAnsi="Time" w:cs="宋体"/>
                <w:sz w:val="18"/>
                <w:szCs w:val="18"/>
              </w:rPr>
              <w:t>Rena 2007</w:t>
            </w: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PLC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38</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897" w:type="dxa"/>
            <w:noWrap/>
            <w:hideMark/>
          </w:tcPr>
          <w:p w:rsidR="00A05862" w:rsidRPr="00921F32" w:rsidRDefault="00A05862" w:rsidP="002D2557">
            <w:pPr>
              <w:widowControl/>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Pr>
                <w:rFonts w:eastAsiaTheme="minorEastAsia" w:hint="eastAsia"/>
                <w:sz w:val="18"/>
                <w:szCs w:val="18"/>
              </w:rPr>
              <w:t>N</w:t>
            </w:r>
            <w:r>
              <w:rPr>
                <w:rFonts w:eastAsiaTheme="minorEastAsia"/>
                <w:sz w:val="18"/>
                <w:szCs w:val="18"/>
              </w:rPr>
              <w:t>R</w:t>
            </w:r>
          </w:p>
        </w:tc>
        <w:tc>
          <w:tcPr>
            <w:tcW w:w="992" w:type="dxa"/>
            <w:noWrap/>
            <w:hideMark/>
          </w:tcPr>
          <w:p w:rsidR="00A05862" w:rsidRPr="004D20A6" w:rsidRDefault="00A05862" w:rsidP="002D2557">
            <w:pPr>
              <w:widowControl/>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Pr>
                <w:rFonts w:eastAsiaTheme="minorEastAsia" w:hint="eastAsia"/>
                <w:sz w:val="18"/>
                <w:szCs w:val="18"/>
              </w:rPr>
              <w:t>N</w:t>
            </w:r>
            <w:r>
              <w:rPr>
                <w:rFonts w:eastAsiaTheme="minorEastAsia"/>
                <w:sz w:val="18"/>
                <w:szCs w:val="18"/>
              </w:rPr>
              <w:t>R</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22</w:t>
            </w:r>
            <w:r>
              <w:rPr>
                <w:rFonts w:ascii="Time" w:hAnsi="Time" w:cs="宋体"/>
                <w:sz w:val="18"/>
                <w:szCs w:val="18"/>
              </w:rPr>
              <w:t>±</w:t>
            </w:r>
            <w:r w:rsidRPr="008152FF">
              <w:rPr>
                <w:rFonts w:ascii="Time" w:hAnsi="Time" w:cs="宋体"/>
                <w:sz w:val="18"/>
                <w:szCs w:val="18"/>
              </w:rPr>
              <w:t>5.5</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179</w:t>
            </w:r>
            <w:r>
              <w:rPr>
                <w:rFonts w:ascii="Time" w:hAnsi="Time" w:cs="宋体"/>
                <w:sz w:val="18"/>
                <w:szCs w:val="18"/>
              </w:rPr>
              <w:t>±</w:t>
            </w:r>
            <w:r w:rsidRPr="008152FF">
              <w:rPr>
                <w:rFonts w:ascii="Time" w:hAnsi="Time" w:cs="宋体"/>
                <w:sz w:val="18"/>
                <w:szCs w:val="18"/>
              </w:rPr>
              <w:t>88.5</w:t>
            </w:r>
          </w:p>
        </w:tc>
        <w:tc>
          <w:tcPr>
            <w:tcW w:w="1172"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6A107E" w:rsidRDefault="00A05862" w:rsidP="002D2557">
            <w:pPr>
              <w:widowControl/>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Pr>
                <w:rFonts w:eastAsiaTheme="minorEastAsia" w:hint="eastAsia"/>
                <w:sz w:val="18"/>
                <w:szCs w:val="18"/>
              </w:rPr>
              <w:t>N</w:t>
            </w:r>
            <w:r>
              <w:rPr>
                <w:rFonts w:eastAsiaTheme="minorEastAsia"/>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eastAsia="Times New Roman"/>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MBC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27</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897" w:type="dxa"/>
            <w:noWrap/>
            <w:hideMark/>
          </w:tcPr>
          <w:p w:rsidR="00A05862" w:rsidRPr="00921F32" w:rsidRDefault="00A05862" w:rsidP="002D2557">
            <w:pPr>
              <w:widowControl/>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Pr>
                <w:rFonts w:eastAsiaTheme="minorEastAsia" w:hint="eastAsia"/>
                <w:sz w:val="18"/>
                <w:szCs w:val="18"/>
              </w:rPr>
              <w:t>N</w:t>
            </w:r>
            <w:r>
              <w:rPr>
                <w:rFonts w:eastAsiaTheme="minorEastAsia"/>
                <w:sz w:val="18"/>
                <w:szCs w:val="18"/>
              </w:rPr>
              <w:t>R</w:t>
            </w:r>
          </w:p>
        </w:tc>
        <w:tc>
          <w:tcPr>
            <w:tcW w:w="992" w:type="dxa"/>
            <w:noWrap/>
            <w:hideMark/>
          </w:tcPr>
          <w:p w:rsidR="00A05862" w:rsidRPr="004D20A6" w:rsidRDefault="00A05862" w:rsidP="002D2557">
            <w:pPr>
              <w:widowControl/>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Pr>
                <w:rFonts w:eastAsiaTheme="minorEastAsia" w:hint="eastAsia"/>
                <w:sz w:val="18"/>
                <w:szCs w:val="18"/>
              </w:rPr>
              <w:t>N</w:t>
            </w:r>
            <w:r>
              <w:rPr>
                <w:rFonts w:eastAsiaTheme="minorEastAsia"/>
                <w:sz w:val="18"/>
                <w:szCs w:val="18"/>
              </w:rPr>
              <w:t>R</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17</w:t>
            </w:r>
            <w:r>
              <w:rPr>
                <w:rFonts w:ascii="Time" w:hAnsi="Time" w:cs="宋体"/>
                <w:sz w:val="18"/>
                <w:szCs w:val="18"/>
              </w:rPr>
              <w:t>±</w:t>
            </w:r>
            <w:r w:rsidRPr="008152FF">
              <w:rPr>
                <w:rFonts w:ascii="Time" w:hAnsi="Time" w:cs="宋体"/>
                <w:sz w:val="18"/>
                <w:szCs w:val="18"/>
              </w:rPr>
              <w:t>5.5</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50</w:t>
            </w:r>
            <w:r>
              <w:rPr>
                <w:rFonts w:ascii="Time" w:hAnsi="Time" w:cs="宋体"/>
                <w:sz w:val="18"/>
                <w:szCs w:val="18"/>
              </w:rPr>
              <w:t>±</w:t>
            </w:r>
            <w:r w:rsidRPr="008152FF">
              <w:rPr>
                <w:rFonts w:ascii="Time" w:hAnsi="Time" w:cs="宋体"/>
                <w:sz w:val="18"/>
                <w:szCs w:val="18"/>
              </w:rPr>
              <w:t>22.8</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6A107E" w:rsidRDefault="00A05862" w:rsidP="002D2557">
            <w:pPr>
              <w:widowControl/>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Pr>
                <w:rFonts w:eastAsiaTheme="minorEastAsia" w:hint="eastAsia"/>
                <w:sz w:val="18"/>
                <w:szCs w:val="18"/>
              </w:rPr>
              <w:t>N</w:t>
            </w:r>
            <w:r>
              <w:rPr>
                <w:rFonts w:eastAsiaTheme="minorEastAsia"/>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ascii="Time" w:hAnsi="Time" w:cs="宋体" w:hint="eastAsia"/>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Benign</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14</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17</w:t>
            </w:r>
            <w:r>
              <w:rPr>
                <w:rFonts w:ascii="Time" w:hAnsi="Time" w:cs="宋体"/>
                <w:sz w:val="18"/>
                <w:szCs w:val="18"/>
              </w:rPr>
              <w:t>±</w:t>
            </w:r>
            <w:r w:rsidRPr="008152FF">
              <w:rPr>
                <w:rFonts w:ascii="Time" w:hAnsi="Time" w:cs="宋体"/>
                <w:sz w:val="18"/>
                <w:szCs w:val="18"/>
              </w:rPr>
              <w:t>4.78</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val="restart"/>
            <w:noWrap/>
            <w:hideMark/>
          </w:tcPr>
          <w:p w:rsidR="00A05862" w:rsidRPr="008152FF" w:rsidRDefault="00A05862" w:rsidP="002D2557">
            <w:pPr>
              <w:widowControl/>
              <w:rPr>
                <w:rFonts w:ascii="Time" w:hAnsi="Time" w:cs="宋体" w:hint="eastAsia"/>
                <w:sz w:val="18"/>
                <w:szCs w:val="18"/>
              </w:rPr>
            </w:pPr>
            <w:r w:rsidRPr="008152FF">
              <w:rPr>
                <w:rFonts w:ascii="Time" w:hAnsi="Time" w:cs="宋体"/>
                <w:sz w:val="18"/>
                <w:szCs w:val="18"/>
              </w:rPr>
              <w:t>K Tanaka 2013</w:t>
            </w: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PLC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20</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62</w:t>
            </w:r>
            <w:r>
              <w:rPr>
                <w:rFonts w:ascii="Time" w:hAnsi="Time" w:cs="宋体"/>
                <w:sz w:val="18"/>
                <w:szCs w:val="18"/>
              </w:rPr>
              <w:t>±</w:t>
            </w:r>
            <w:r w:rsidRPr="008152FF">
              <w:rPr>
                <w:rFonts w:ascii="Time" w:hAnsi="Time" w:cs="宋体"/>
                <w:sz w:val="18"/>
                <w:szCs w:val="18"/>
              </w:rPr>
              <w:t>9.63</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1/20</w:t>
            </w:r>
          </w:p>
        </w:tc>
        <w:tc>
          <w:tcPr>
            <w:tcW w:w="99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13</w:t>
            </w:r>
            <w:r>
              <w:rPr>
                <w:rFonts w:ascii="Time" w:hAnsi="Time" w:cs="宋体"/>
                <w:sz w:val="18"/>
                <w:szCs w:val="18"/>
              </w:rPr>
              <w:t>±</w:t>
            </w:r>
            <w:r w:rsidRPr="008152FF">
              <w:rPr>
                <w:rFonts w:ascii="Time" w:hAnsi="Time" w:cs="宋体"/>
                <w:sz w:val="18"/>
                <w:szCs w:val="18"/>
              </w:rPr>
              <w:t>4.0</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94</w:t>
            </w:r>
            <w:r>
              <w:rPr>
                <w:rFonts w:ascii="Time" w:hAnsi="Time" w:cs="宋体"/>
                <w:sz w:val="18"/>
                <w:szCs w:val="18"/>
              </w:rPr>
              <w:t>±</w:t>
            </w:r>
            <w:r w:rsidRPr="008152FF">
              <w:rPr>
                <w:rFonts w:ascii="Time" w:hAnsi="Time" w:cs="宋体"/>
                <w:sz w:val="18"/>
                <w:szCs w:val="18"/>
              </w:rPr>
              <w:t>59.7</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20/20</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ascii="Time" w:hAnsi="Time" w:cs="宋体" w:hint="eastAsia"/>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MBC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7</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54</w:t>
            </w:r>
            <w:r>
              <w:rPr>
                <w:rFonts w:ascii="Time" w:hAnsi="Time" w:cs="宋体"/>
                <w:sz w:val="18"/>
                <w:szCs w:val="18"/>
              </w:rPr>
              <w:t>±</w:t>
            </w:r>
            <w:r w:rsidRPr="008152FF">
              <w:rPr>
                <w:rFonts w:ascii="Time" w:hAnsi="Time" w:cs="宋体"/>
                <w:sz w:val="18"/>
                <w:szCs w:val="18"/>
              </w:rPr>
              <w:t>6.23</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1/7</w:t>
            </w:r>
          </w:p>
        </w:tc>
        <w:tc>
          <w:tcPr>
            <w:tcW w:w="99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10</w:t>
            </w:r>
            <w:r>
              <w:rPr>
                <w:rFonts w:ascii="Time" w:hAnsi="Time" w:cs="宋体"/>
                <w:sz w:val="18"/>
                <w:szCs w:val="18"/>
              </w:rPr>
              <w:t>±</w:t>
            </w:r>
            <w:r w:rsidRPr="008152FF">
              <w:rPr>
                <w:rFonts w:ascii="Time" w:hAnsi="Time" w:cs="宋体"/>
                <w:sz w:val="18"/>
                <w:szCs w:val="18"/>
              </w:rPr>
              <w:t>5.9</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41</w:t>
            </w:r>
            <w:r>
              <w:rPr>
                <w:rFonts w:ascii="Time" w:hAnsi="Time" w:cs="宋体"/>
                <w:sz w:val="18"/>
                <w:szCs w:val="18"/>
              </w:rPr>
              <w:t>±</w:t>
            </w:r>
            <w:r w:rsidRPr="008152FF">
              <w:rPr>
                <w:rFonts w:ascii="Time" w:hAnsi="Time" w:cs="宋体"/>
                <w:sz w:val="18"/>
                <w:szCs w:val="18"/>
              </w:rPr>
              <w:t>27.8</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4/7</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ascii="Time" w:hAnsi="Time" w:cs="宋体" w:hint="eastAsia"/>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Benign</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val="restart"/>
            <w:noWrap/>
            <w:hideMark/>
          </w:tcPr>
          <w:p w:rsidR="00A05862" w:rsidRPr="008152FF" w:rsidRDefault="00A05862" w:rsidP="002D2557">
            <w:pPr>
              <w:widowControl/>
              <w:rPr>
                <w:rFonts w:ascii="Time" w:hAnsi="Time" w:cs="宋体" w:hint="eastAsia"/>
                <w:sz w:val="18"/>
                <w:szCs w:val="18"/>
              </w:rPr>
            </w:pPr>
            <w:r w:rsidRPr="008152FF">
              <w:rPr>
                <w:rFonts w:ascii="Time" w:hAnsi="Time" w:cs="宋体"/>
                <w:sz w:val="18"/>
                <w:szCs w:val="18"/>
              </w:rPr>
              <w:t>Alvarez 2020</w:t>
            </w: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PLC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10</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897" w:type="dxa"/>
            <w:noWrap/>
            <w:hideMark/>
          </w:tcPr>
          <w:p w:rsidR="00A05862" w:rsidRPr="00593267" w:rsidRDefault="00A05862" w:rsidP="002D2557">
            <w:pPr>
              <w:widowControl/>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Pr>
                <w:rFonts w:eastAsiaTheme="minorEastAsia" w:hint="eastAsia"/>
                <w:sz w:val="18"/>
                <w:szCs w:val="18"/>
              </w:rPr>
              <w:t>N</w:t>
            </w:r>
            <w:r>
              <w:rPr>
                <w:rFonts w:eastAsiaTheme="minorEastAsia"/>
                <w:sz w:val="18"/>
                <w:szCs w:val="18"/>
              </w:rPr>
              <w:t>R</w:t>
            </w:r>
          </w:p>
        </w:tc>
        <w:tc>
          <w:tcPr>
            <w:tcW w:w="992" w:type="dxa"/>
            <w:noWrap/>
            <w:hideMark/>
          </w:tcPr>
          <w:p w:rsidR="00A05862" w:rsidRPr="008152FF" w:rsidRDefault="00D97AA1"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4/5</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8.6</w:t>
            </w:r>
            <w:r>
              <w:rPr>
                <w:rFonts w:ascii="Time" w:hAnsi="Time" w:cs="宋体"/>
                <w:sz w:val="18"/>
                <w:szCs w:val="18"/>
              </w:rPr>
              <w:t>±</w:t>
            </w:r>
            <w:r w:rsidRPr="008152FF">
              <w:rPr>
                <w:rFonts w:ascii="Time" w:hAnsi="Time" w:cs="宋体"/>
                <w:sz w:val="18"/>
                <w:szCs w:val="18"/>
              </w:rPr>
              <w:t>1.1</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eastAsia="Times New Roman"/>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MBC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27</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897" w:type="dxa"/>
            <w:noWrap/>
            <w:hideMark/>
          </w:tcPr>
          <w:p w:rsidR="00A05862" w:rsidRPr="00593267" w:rsidRDefault="00A05862" w:rsidP="002D2557">
            <w:pPr>
              <w:widowControl/>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Pr>
                <w:rFonts w:eastAsiaTheme="minorEastAsia" w:hint="eastAsia"/>
                <w:sz w:val="18"/>
                <w:szCs w:val="18"/>
              </w:rPr>
              <w:t>N</w:t>
            </w:r>
            <w:r>
              <w:rPr>
                <w:rFonts w:eastAsiaTheme="minorEastAsia"/>
                <w:sz w:val="18"/>
                <w:szCs w:val="18"/>
              </w:rPr>
              <w:t>R</w:t>
            </w:r>
          </w:p>
        </w:tc>
        <w:tc>
          <w:tcPr>
            <w:tcW w:w="992" w:type="dxa"/>
            <w:noWrap/>
            <w:hideMark/>
          </w:tcPr>
          <w:p w:rsidR="00A05862" w:rsidRPr="008152FF" w:rsidRDefault="00D97AA1"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6/20</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7.7</w:t>
            </w:r>
            <w:r>
              <w:rPr>
                <w:rFonts w:ascii="Time" w:hAnsi="Time" w:cs="宋体"/>
                <w:sz w:val="18"/>
                <w:szCs w:val="18"/>
              </w:rPr>
              <w:t>±</w:t>
            </w:r>
            <w:r w:rsidRPr="008152FF">
              <w:rPr>
                <w:rFonts w:ascii="Time" w:hAnsi="Time" w:cs="宋体"/>
                <w:sz w:val="18"/>
                <w:szCs w:val="18"/>
              </w:rPr>
              <w:t>2.5</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ascii="Time" w:hAnsi="Time" w:cs="宋体" w:hint="eastAsia"/>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Benign</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17</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D97AA1"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4/13</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6.4</w:t>
            </w:r>
            <w:r>
              <w:rPr>
                <w:rFonts w:ascii="Time" w:hAnsi="Time" w:cs="宋体"/>
                <w:sz w:val="18"/>
                <w:szCs w:val="18"/>
              </w:rPr>
              <w:t>±</w:t>
            </w:r>
            <w:r w:rsidRPr="008152FF">
              <w:rPr>
                <w:rFonts w:ascii="Time" w:hAnsi="Time" w:cs="宋体"/>
                <w:sz w:val="18"/>
                <w:szCs w:val="18"/>
              </w:rPr>
              <w:t>2.6</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val="restart"/>
            <w:noWrap/>
            <w:hideMark/>
          </w:tcPr>
          <w:p w:rsidR="00A05862" w:rsidRPr="008152FF" w:rsidRDefault="00A05862" w:rsidP="002D2557">
            <w:pPr>
              <w:widowControl/>
              <w:rPr>
                <w:rFonts w:ascii="Time" w:hAnsi="Time" w:cs="宋体" w:hint="eastAsia"/>
                <w:sz w:val="18"/>
                <w:szCs w:val="18"/>
              </w:rPr>
            </w:pPr>
            <w:r w:rsidRPr="008152FF">
              <w:rPr>
                <w:rFonts w:ascii="Time" w:hAnsi="Time" w:cs="宋体"/>
                <w:sz w:val="18"/>
                <w:szCs w:val="18"/>
              </w:rPr>
              <w:t>M Abe 2021</w:t>
            </w: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PLC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20*</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59.8</w:t>
            </w:r>
            <w:r>
              <w:rPr>
                <w:rFonts w:ascii="Time" w:hAnsi="Time" w:cs="宋体"/>
                <w:sz w:val="18"/>
                <w:szCs w:val="18"/>
              </w:rPr>
              <w:t>±</w:t>
            </w:r>
            <w:r w:rsidRPr="008152FF">
              <w:rPr>
                <w:rFonts w:ascii="Time" w:hAnsi="Time" w:cs="宋体"/>
                <w:sz w:val="18"/>
                <w:szCs w:val="18"/>
              </w:rPr>
              <w:t>12.6</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2/17</w:t>
            </w:r>
          </w:p>
        </w:tc>
        <w:tc>
          <w:tcPr>
            <w:tcW w:w="992" w:type="dxa"/>
            <w:noWrap/>
            <w:hideMark/>
          </w:tcPr>
          <w:p w:rsidR="00A05862" w:rsidRPr="008152FF" w:rsidRDefault="00D97AA1"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19/1</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17.3</w:t>
            </w:r>
            <w:r>
              <w:rPr>
                <w:rFonts w:ascii="Time" w:hAnsi="Time" w:cs="宋体"/>
                <w:sz w:val="18"/>
                <w:szCs w:val="18"/>
              </w:rPr>
              <w:t>±</w:t>
            </w:r>
            <w:r w:rsidRPr="008152FF">
              <w:rPr>
                <w:rFonts w:ascii="Time" w:hAnsi="Time" w:cs="宋体"/>
                <w:sz w:val="18"/>
                <w:szCs w:val="18"/>
              </w:rPr>
              <w:t>7.8</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122.5</w:t>
            </w:r>
            <w:r>
              <w:rPr>
                <w:rFonts w:ascii="Time" w:hAnsi="Time" w:cs="宋体"/>
                <w:sz w:val="18"/>
                <w:szCs w:val="18"/>
              </w:rPr>
              <w:t>±</w:t>
            </w:r>
            <w:r w:rsidRPr="008152FF">
              <w:rPr>
                <w:rFonts w:ascii="Time" w:hAnsi="Time" w:cs="宋体"/>
                <w:sz w:val="18"/>
                <w:szCs w:val="18"/>
              </w:rPr>
              <w:t>99</w:t>
            </w:r>
          </w:p>
        </w:tc>
        <w:tc>
          <w:tcPr>
            <w:tcW w:w="1172"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ascii="Time" w:hAnsi="Time" w:cs="宋体" w:hint="eastAsia"/>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MBC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12*</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57.5</w:t>
            </w:r>
            <w:r>
              <w:rPr>
                <w:rFonts w:ascii="Time" w:hAnsi="Time" w:cs="宋体"/>
                <w:sz w:val="18"/>
                <w:szCs w:val="18"/>
              </w:rPr>
              <w:t>±</w:t>
            </w:r>
            <w:r w:rsidRPr="008152FF">
              <w:rPr>
                <w:rFonts w:ascii="Time" w:hAnsi="Time" w:cs="宋体"/>
                <w:sz w:val="18"/>
                <w:szCs w:val="18"/>
              </w:rPr>
              <w:t>9.2</w:t>
            </w:r>
          </w:p>
        </w:tc>
        <w:tc>
          <w:tcPr>
            <w:tcW w:w="89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2/9</w:t>
            </w:r>
          </w:p>
        </w:tc>
        <w:tc>
          <w:tcPr>
            <w:tcW w:w="992" w:type="dxa"/>
            <w:noWrap/>
            <w:hideMark/>
          </w:tcPr>
          <w:p w:rsidR="00A05862" w:rsidRPr="008152FF" w:rsidRDefault="00D97AA1"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9/3</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16.8</w:t>
            </w:r>
            <w:r>
              <w:rPr>
                <w:rFonts w:ascii="Time" w:hAnsi="Time" w:cs="宋体"/>
                <w:sz w:val="18"/>
                <w:szCs w:val="18"/>
              </w:rPr>
              <w:t>±</w:t>
            </w:r>
            <w:r w:rsidRPr="008152FF">
              <w:rPr>
                <w:rFonts w:ascii="Time" w:hAnsi="Time" w:cs="宋体"/>
                <w:sz w:val="18"/>
                <w:szCs w:val="18"/>
              </w:rPr>
              <w:t>7.0</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111</w:t>
            </w:r>
            <w:r>
              <w:rPr>
                <w:rFonts w:ascii="Time" w:hAnsi="Time" w:cs="宋体"/>
                <w:sz w:val="18"/>
                <w:szCs w:val="18"/>
              </w:rPr>
              <w:t>±</w:t>
            </w:r>
            <w:r w:rsidRPr="008152FF">
              <w:rPr>
                <w:rFonts w:ascii="Time" w:hAnsi="Time" w:cs="宋体"/>
                <w:sz w:val="18"/>
                <w:szCs w:val="18"/>
              </w:rPr>
              <w:t>80.7</w:t>
            </w:r>
          </w:p>
        </w:tc>
        <w:tc>
          <w:tcPr>
            <w:tcW w:w="1172"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val="restart"/>
            <w:noWrap/>
            <w:hideMark/>
          </w:tcPr>
          <w:p w:rsidR="00A05862" w:rsidRPr="008152FF" w:rsidRDefault="00A05862" w:rsidP="002D2557">
            <w:pPr>
              <w:widowControl/>
              <w:rPr>
                <w:rFonts w:ascii="Time" w:hAnsi="Time" w:cs="宋体" w:hint="eastAsia"/>
                <w:sz w:val="18"/>
                <w:szCs w:val="18"/>
              </w:rPr>
            </w:pPr>
            <w:r w:rsidRPr="008152FF">
              <w:rPr>
                <w:rFonts w:ascii="Time" w:hAnsi="Time" w:cs="宋体"/>
                <w:sz w:val="18"/>
                <w:szCs w:val="18"/>
              </w:rPr>
              <w:t>He 2022</w:t>
            </w: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PLC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65</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55.42</w:t>
            </w:r>
            <w:r>
              <w:rPr>
                <w:rFonts w:ascii="Time" w:hAnsi="Time" w:cs="宋体"/>
                <w:sz w:val="18"/>
                <w:szCs w:val="18"/>
              </w:rPr>
              <w:t>±</w:t>
            </w:r>
            <w:r w:rsidRPr="008152FF">
              <w:rPr>
                <w:rFonts w:ascii="Time" w:hAnsi="Time" w:cs="宋体"/>
                <w:sz w:val="18"/>
                <w:szCs w:val="18"/>
              </w:rPr>
              <w:t>11.08</w:t>
            </w:r>
          </w:p>
        </w:tc>
        <w:tc>
          <w:tcPr>
            <w:tcW w:w="897"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22.39</w:t>
            </w:r>
            <w:r>
              <w:rPr>
                <w:rFonts w:ascii="Time" w:hAnsi="Time" w:cs="宋体"/>
                <w:sz w:val="18"/>
                <w:szCs w:val="18"/>
              </w:rPr>
              <w:t>±</w:t>
            </w:r>
            <w:r w:rsidRPr="008152FF">
              <w:rPr>
                <w:rFonts w:ascii="Time" w:hAnsi="Time" w:cs="宋体"/>
                <w:sz w:val="18"/>
                <w:szCs w:val="18"/>
              </w:rPr>
              <w:t>8.94</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65.64</w:t>
            </w:r>
            <w:r>
              <w:rPr>
                <w:rFonts w:ascii="Time" w:hAnsi="Time" w:cs="宋体"/>
                <w:sz w:val="18"/>
                <w:szCs w:val="18"/>
              </w:rPr>
              <w:t>±</w:t>
            </w:r>
            <w:r w:rsidRPr="008152FF">
              <w:rPr>
                <w:rFonts w:ascii="Time" w:hAnsi="Time" w:cs="宋体"/>
                <w:sz w:val="18"/>
                <w:szCs w:val="18"/>
              </w:rPr>
              <w:t>18.36</w:t>
            </w:r>
          </w:p>
        </w:tc>
        <w:tc>
          <w:tcPr>
            <w:tcW w:w="1172"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42</w:t>
            </w:r>
            <w:r>
              <w:rPr>
                <w:rFonts w:ascii="Time" w:hAnsi="Time" w:cs="宋体"/>
                <w:sz w:val="18"/>
                <w:szCs w:val="18"/>
              </w:rPr>
              <w:t>/65</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ascii="Time" w:hAnsi="Time" w:cs="宋体" w:hint="eastAsia"/>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MBC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41</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43.72</w:t>
            </w:r>
            <w:r>
              <w:rPr>
                <w:rFonts w:ascii="Time" w:hAnsi="Time" w:cs="宋体"/>
                <w:sz w:val="18"/>
                <w:szCs w:val="18"/>
              </w:rPr>
              <w:t>±</w:t>
            </w:r>
            <w:r w:rsidRPr="008152FF">
              <w:rPr>
                <w:rFonts w:ascii="Time" w:hAnsi="Time" w:cs="宋体"/>
                <w:sz w:val="18"/>
                <w:szCs w:val="18"/>
              </w:rPr>
              <w:t>9.85</w:t>
            </w:r>
          </w:p>
        </w:tc>
        <w:tc>
          <w:tcPr>
            <w:tcW w:w="897"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16.24</w:t>
            </w:r>
            <w:r>
              <w:rPr>
                <w:rFonts w:ascii="Time" w:hAnsi="Time" w:cs="宋体"/>
                <w:sz w:val="18"/>
                <w:szCs w:val="18"/>
              </w:rPr>
              <w:t>±</w:t>
            </w:r>
            <w:r w:rsidRPr="008152FF">
              <w:rPr>
                <w:rFonts w:ascii="Time" w:hAnsi="Time" w:cs="宋体"/>
                <w:sz w:val="18"/>
                <w:szCs w:val="18"/>
              </w:rPr>
              <w:t>10.53</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34.32</w:t>
            </w:r>
            <w:r>
              <w:rPr>
                <w:rFonts w:ascii="Time" w:hAnsi="Time" w:cs="宋体"/>
                <w:sz w:val="18"/>
                <w:szCs w:val="18"/>
              </w:rPr>
              <w:t>±</w:t>
            </w:r>
            <w:r w:rsidRPr="008152FF">
              <w:rPr>
                <w:rFonts w:ascii="Time" w:hAnsi="Time" w:cs="宋体"/>
                <w:sz w:val="18"/>
                <w:szCs w:val="18"/>
              </w:rPr>
              <w:t>12.84</w:t>
            </w:r>
          </w:p>
        </w:tc>
        <w:tc>
          <w:tcPr>
            <w:tcW w:w="1172"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747"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18</w:t>
            </w:r>
            <w:r>
              <w:rPr>
                <w:rFonts w:ascii="Time" w:hAnsi="Time" w:cs="宋体"/>
                <w:sz w:val="18"/>
                <w:szCs w:val="18"/>
              </w:rPr>
              <w:t>/41</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val="restart"/>
            <w:noWrap/>
            <w:hideMark/>
          </w:tcPr>
          <w:p w:rsidR="00A05862" w:rsidRPr="008152FF" w:rsidRDefault="00A05862" w:rsidP="002D2557">
            <w:pPr>
              <w:widowControl/>
              <w:rPr>
                <w:rFonts w:ascii="Time" w:hAnsi="Time" w:cs="宋体" w:hint="eastAsia"/>
                <w:sz w:val="18"/>
                <w:szCs w:val="18"/>
              </w:rPr>
            </w:pPr>
            <w:r w:rsidRPr="008152FF">
              <w:rPr>
                <w:rFonts w:ascii="Time" w:hAnsi="Time" w:cs="宋体"/>
                <w:sz w:val="18"/>
                <w:szCs w:val="18"/>
              </w:rPr>
              <w:t>Zhao 2022</w:t>
            </w: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PLC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63</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55.81</w:t>
            </w:r>
            <w:r>
              <w:rPr>
                <w:rFonts w:ascii="Time" w:hAnsi="Time" w:cs="宋体"/>
                <w:sz w:val="18"/>
                <w:szCs w:val="18"/>
              </w:rPr>
              <w:t>±</w:t>
            </w:r>
            <w:r w:rsidRPr="008152FF">
              <w:rPr>
                <w:rFonts w:ascii="Time" w:hAnsi="Time" w:cs="宋体"/>
                <w:sz w:val="18"/>
                <w:szCs w:val="18"/>
              </w:rPr>
              <w:t>8.94</w:t>
            </w:r>
          </w:p>
        </w:tc>
        <w:tc>
          <w:tcPr>
            <w:tcW w:w="897"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16.3</w:t>
            </w:r>
            <w:r>
              <w:rPr>
                <w:rFonts w:ascii="Time" w:hAnsi="Time" w:cs="宋体"/>
                <w:sz w:val="18"/>
                <w:szCs w:val="18"/>
              </w:rPr>
              <w:t>±</w:t>
            </w:r>
            <w:r w:rsidRPr="008152FF">
              <w:rPr>
                <w:rFonts w:ascii="Time" w:hAnsi="Time" w:cs="宋体"/>
                <w:sz w:val="18"/>
                <w:szCs w:val="18"/>
              </w:rPr>
              <w:t>6.9</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1.5</w:t>
            </w:r>
            <w:r>
              <w:rPr>
                <w:rFonts w:ascii="Time" w:hAnsi="Time" w:cs="宋体"/>
                <w:sz w:val="18"/>
                <w:szCs w:val="18"/>
              </w:rPr>
              <w:t>±</w:t>
            </w:r>
            <w:r w:rsidRPr="008152FF">
              <w:rPr>
                <w:rFonts w:ascii="Time" w:hAnsi="Time" w:cs="宋体"/>
                <w:sz w:val="18"/>
                <w:szCs w:val="18"/>
              </w:rPr>
              <w:t>0.5</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0/25/29/9/0</w:t>
            </w:r>
          </w:p>
        </w:tc>
        <w:tc>
          <w:tcPr>
            <w:tcW w:w="747"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31</w:t>
            </w:r>
            <w:r>
              <w:rPr>
                <w:rFonts w:ascii="Time" w:hAnsi="Time" w:cs="宋体"/>
                <w:sz w:val="18"/>
                <w:szCs w:val="18"/>
              </w:rPr>
              <w:t>/63</w:t>
            </w:r>
          </w:p>
        </w:tc>
      </w:tr>
      <w:tr w:rsidR="00A05862"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vMerge/>
            <w:noWrap/>
            <w:hideMark/>
          </w:tcPr>
          <w:p w:rsidR="00A05862" w:rsidRPr="008152FF" w:rsidRDefault="00A05862" w:rsidP="002D2557">
            <w:pPr>
              <w:widowControl/>
              <w:rPr>
                <w:rFonts w:ascii="Time" w:hAnsi="Time" w:cs="宋体" w:hint="eastAsia"/>
                <w:sz w:val="18"/>
                <w:szCs w:val="18"/>
              </w:rPr>
            </w:pPr>
          </w:p>
        </w:tc>
        <w:tc>
          <w:tcPr>
            <w:tcW w:w="960"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MBC</w:t>
            </w:r>
          </w:p>
        </w:tc>
        <w:tc>
          <w:tcPr>
            <w:tcW w:w="899"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27</w:t>
            </w:r>
          </w:p>
        </w:tc>
        <w:tc>
          <w:tcPr>
            <w:tcW w:w="1275"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53.37</w:t>
            </w:r>
            <w:r>
              <w:rPr>
                <w:rFonts w:ascii="Time" w:hAnsi="Time" w:cs="宋体"/>
                <w:sz w:val="18"/>
                <w:szCs w:val="18"/>
              </w:rPr>
              <w:t>±</w:t>
            </w:r>
            <w:r w:rsidRPr="008152FF">
              <w:rPr>
                <w:rFonts w:ascii="Time" w:hAnsi="Time" w:cs="宋体"/>
                <w:sz w:val="18"/>
                <w:szCs w:val="18"/>
              </w:rPr>
              <w:t>11.67</w:t>
            </w:r>
          </w:p>
        </w:tc>
        <w:tc>
          <w:tcPr>
            <w:tcW w:w="897"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99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418"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15.7</w:t>
            </w:r>
            <w:r>
              <w:rPr>
                <w:rFonts w:ascii="Time" w:hAnsi="Time" w:cs="宋体"/>
                <w:sz w:val="18"/>
                <w:szCs w:val="18"/>
              </w:rPr>
              <w:t>±</w:t>
            </w:r>
            <w:r w:rsidRPr="008152FF">
              <w:rPr>
                <w:rFonts w:ascii="Time" w:hAnsi="Time" w:cs="宋体"/>
                <w:sz w:val="18"/>
                <w:szCs w:val="18"/>
              </w:rPr>
              <w:t>7.2</w:t>
            </w:r>
          </w:p>
        </w:tc>
        <w:tc>
          <w:tcPr>
            <w:tcW w:w="1701"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56.25</w:t>
            </w:r>
            <w:r>
              <w:rPr>
                <w:rFonts w:ascii="Time" w:hAnsi="Time" w:cs="宋体"/>
                <w:sz w:val="18"/>
                <w:szCs w:val="18"/>
              </w:rPr>
              <w:t>±</w:t>
            </w:r>
            <w:r w:rsidRPr="008152FF">
              <w:rPr>
                <w:rFonts w:ascii="Time" w:hAnsi="Time" w:cs="宋体"/>
                <w:sz w:val="18"/>
                <w:szCs w:val="18"/>
              </w:rPr>
              <w:t>43.48</w:t>
            </w:r>
          </w:p>
        </w:tc>
        <w:tc>
          <w:tcPr>
            <w:tcW w:w="1172"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01/20/6/0</w:t>
            </w:r>
          </w:p>
        </w:tc>
        <w:tc>
          <w:tcPr>
            <w:tcW w:w="747" w:type="dxa"/>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hint="eastAsia"/>
                <w:sz w:val="18"/>
                <w:szCs w:val="18"/>
              </w:rPr>
              <w:t>N</w:t>
            </w:r>
            <w:r>
              <w:rPr>
                <w:rFonts w:ascii="Time" w:hAnsi="Time" w:cs="宋体"/>
                <w:sz w:val="18"/>
                <w:szCs w:val="18"/>
              </w:rPr>
              <w:t>R</w:t>
            </w:r>
          </w:p>
        </w:tc>
        <w:tc>
          <w:tcPr>
            <w:tcW w:w="1134" w:type="dxa"/>
            <w:noWrap/>
            <w:hideMark/>
          </w:tcPr>
          <w:p w:rsidR="00A05862" w:rsidRPr="008152FF" w:rsidRDefault="00A05862" w:rsidP="002D2557">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8152FF">
              <w:rPr>
                <w:rFonts w:ascii="Time" w:hAnsi="Time" w:cs="宋体"/>
                <w:sz w:val="18"/>
                <w:szCs w:val="18"/>
              </w:rPr>
              <w:t>16</w:t>
            </w:r>
            <w:r>
              <w:rPr>
                <w:rFonts w:ascii="Time" w:hAnsi="Time" w:cs="宋体"/>
                <w:sz w:val="18"/>
                <w:szCs w:val="18"/>
              </w:rPr>
              <w:t>/27</w:t>
            </w:r>
          </w:p>
        </w:tc>
      </w:tr>
      <w:tr w:rsidR="00E4499D"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noWrap/>
          </w:tcPr>
          <w:p w:rsidR="00E4499D" w:rsidRPr="00E4499D" w:rsidRDefault="00E4499D" w:rsidP="00E4499D">
            <w:pPr>
              <w:widowControl/>
              <w:rPr>
                <w:rFonts w:ascii="Time" w:hAnsi="Time" w:cs="宋体" w:hint="eastAsia"/>
                <w:sz w:val="18"/>
                <w:szCs w:val="18"/>
              </w:rPr>
            </w:pPr>
            <w:r w:rsidRPr="00E4499D">
              <w:t>Xue 2024</w:t>
            </w:r>
          </w:p>
        </w:tc>
        <w:tc>
          <w:tcPr>
            <w:tcW w:w="960"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PLC</w:t>
            </w:r>
          </w:p>
        </w:tc>
        <w:tc>
          <w:tcPr>
            <w:tcW w:w="899"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72</w:t>
            </w:r>
          </w:p>
        </w:tc>
        <w:tc>
          <w:tcPr>
            <w:tcW w:w="1275" w:type="dxa"/>
            <w:noWrap/>
          </w:tcPr>
          <w:p w:rsidR="00E4499D" w:rsidRPr="00E4499D" w:rsidRDefault="00607422"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59 (43, 76)</w:t>
            </w:r>
            <w:r w:rsidR="00583E86" w:rsidRPr="00E4499D">
              <w:rPr>
                <w:rFonts w:ascii="Time" w:hAnsi="Time" w:cs="宋体"/>
                <w:sz w:val="18"/>
                <w:szCs w:val="18"/>
              </w:rPr>
              <w:t xml:space="preserve"> †</w:t>
            </w:r>
          </w:p>
        </w:tc>
        <w:tc>
          <w:tcPr>
            <w:tcW w:w="897" w:type="dxa"/>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hint="eastAsia"/>
                <w:sz w:val="18"/>
                <w:szCs w:val="18"/>
              </w:rPr>
              <w:t>9/63</w:t>
            </w:r>
          </w:p>
        </w:tc>
        <w:tc>
          <w:tcPr>
            <w:tcW w:w="992"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hint="eastAsia"/>
                <w:sz w:val="18"/>
                <w:szCs w:val="18"/>
              </w:rPr>
              <w:t>72/0</w:t>
            </w:r>
          </w:p>
        </w:tc>
        <w:tc>
          <w:tcPr>
            <w:tcW w:w="1418" w:type="dxa"/>
            <w:noWrap/>
          </w:tcPr>
          <w:p w:rsidR="00E4499D" w:rsidRPr="00E4499D" w:rsidRDefault="00607422"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35.1 ± 14.9</w:t>
            </w:r>
          </w:p>
        </w:tc>
        <w:tc>
          <w:tcPr>
            <w:tcW w:w="1701"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91 (12.7, 141)†</w:t>
            </w:r>
          </w:p>
        </w:tc>
        <w:tc>
          <w:tcPr>
            <w:tcW w:w="1172"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0/5/42/18/7</w:t>
            </w:r>
          </w:p>
        </w:tc>
        <w:tc>
          <w:tcPr>
            <w:tcW w:w="747" w:type="dxa"/>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hint="eastAsia"/>
                <w:sz w:val="18"/>
                <w:szCs w:val="18"/>
              </w:rPr>
              <w:t>NR</w:t>
            </w:r>
          </w:p>
        </w:tc>
        <w:tc>
          <w:tcPr>
            <w:tcW w:w="1134"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37/72</w:t>
            </w:r>
          </w:p>
        </w:tc>
      </w:tr>
      <w:tr w:rsidR="00E4499D"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noWrap/>
          </w:tcPr>
          <w:p w:rsidR="00E4499D" w:rsidRPr="00E4499D" w:rsidRDefault="00E4499D" w:rsidP="00E4499D">
            <w:pPr>
              <w:widowControl/>
              <w:rPr>
                <w:rFonts w:ascii="Time" w:hAnsi="Time" w:cs="宋体" w:hint="eastAsia"/>
                <w:sz w:val="18"/>
                <w:szCs w:val="18"/>
              </w:rPr>
            </w:pPr>
            <w:r w:rsidRPr="00E4499D">
              <w:t>Xue 2024</w:t>
            </w:r>
          </w:p>
        </w:tc>
        <w:tc>
          <w:tcPr>
            <w:tcW w:w="960"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MBC</w:t>
            </w:r>
          </w:p>
        </w:tc>
        <w:tc>
          <w:tcPr>
            <w:tcW w:w="899"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48</w:t>
            </w:r>
          </w:p>
        </w:tc>
        <w:tc>
          <w:tcPr>
            <w:tcW w:w="1275"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53 (36, 64</w:t>
            </w:r>
            <w:r w:rsidR="00607422">
              <w:rPr>
                <w:rFonts w:ascii="Time" w:hAnsi="Time" w:cs="宋体"/>
                <w:sz w:val="18"/>
                <w:szCs w:val="18"/>
              </w:rPr>
              <w:t>)</w:t>
            </w:r>
          </w:p>
        </w:tc>
        <w:tc>
          <w:tcPr>
            <w:tcW w:w="897" w:type="dxa"/>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hint="eastAsia"/>
                <w:sz w:val="18"/>
                <w:szCs w:val="18"/>
              </w:rPr>
              <w:t>8/40</w:t>
            </w:r>
          </w:p>
        </w:tc>
        <w:tc>
          <w:tcPr>
            <w:tcW w:w="992"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hint="eastAsia"/>
                <w:sz w:val="18"/>
                <w:szCs w:val="18"/>
              </w:rPr>
              <w:t>48/0</w:t>
            </w:r>
          </w:p>
        </w:tc>
        <w:tc>
          <w:tcPr>
            <w:tcW w:w="1418" w:type="dxa"/>
            <w:noWrap/>
          </w:tcPr>
          <w:p w:rsidR="00E4499D" w:rsidRPr="00E4499D" w:rsidRDefault="00607422"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31.3 ± 11.2</w:t>
            </w:r>
          </w:p>
        </w:tc>
        <w:tc>
          <w:tcPr>
            <w:tcW w:w="1701" w:type="dxa"/>
            <w:noWrap/>
          </w:tcPr>
          <w:p w:rsidR="00E4499D" w:rsidRPr="00E4499D" w:rsidRDefault="00583E86"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Pr>
                <w:rFonts w:ascii="Time" w:hAnsi="Time" w:cs="宋体"/>
                <w:sz w:val="18"/>
                <w:szCs w:val="18"/>
              </w:rPr>
              <w:t>49.9 (18.5, 87.5)</w:t>
            </w:r>
          </w:p>
        </w:tc>
        <w:tc>
          <w:tcPr>
            <w:tcW w:w="1172"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0/5/16/15/12</w:t>
            </w:r>
          </w:p>
        </w:tc>
        <w:tc>
          <w:tcPr>
            <w:tcW w:w="747" w:type="dxa"/>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hint="eastAsia"/>
                <w:sz w:val="18"/>
                <w:szCs w:val="18"/>
              </w:rPr>
              <w:t>NR</w:t>
            </w:r>
          </w:p>
        </w:tc>
        <w:tc>
          <w:tcPr>
            <w:tcW w:w="1134"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27/48</w:t>
            </w:r>
          </w:p>
        </w:tc>
      </w:tr>
      <w:tr w:rsidR="00E4499D" w:rsidRPr="008152FF" w:rsidTr="00BA28A9">
        <w:trPr>
          <w:trHeight w:val="425"/>
        </w:trPr>
        <w:tc>
          <w:tcPr>
            <w:cnfStyle w:val="001000000000" w:firstRow="0" w:lastRow="0" w:firstColumn="1" w:lastColumn="0" w:oddVBand="0" w:evenVBand="0" w:oddHBand="0" w:evenHBand="0" w:firstRowFirstColumn="0" w:firstRowLastColumn="0" w:lastRowFirstColumn="0" w:lastRowLastColumn="0"/>
            <w:tcW w:w="1510" w:type="dxa"/>
            <w:noWrap/>
          </w:tcPr>
          <w:p w:rsidR="00E4499D" w:rsidRPr="00E4499D" w:rsidRDefault="00E4499D" w:rsidP="00E4499D">
            <w:pPr>
              <w:widowControl/>
              <w:rPr>
                <w:rFonts w:ascii="Time" w:hAnsi="Time" w:cs="宋体" w:hint="eastAsia"/>
                <w:sz w:val="18"/>
                <w:szCs w:val="18"/>
              </w:rPr>
            </w:pPr>
            <w:r w:rsidRPr="00E4499D">
              <w:t>Xue 2024</w:t>
            </w:r>
          </w:p>
        </w:tc>
        <w:tc>
          <w:tcPr>
            <w:tcW w:w="960"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Benign</w:t>
            </w:r>
          </w:p>
        </w:tc>
        <w:tc>
          <w:tcPr>
            <w:tcW w:w="899"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58</w:t>
            </w:r>
          </w:p>
        </w:tc>
        <w:tc>
          <w:tcPr>
            <w:tcW w:w="1275"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NR</w:t>
            </w:r>
          </w:p>
        </w:tc>
        <w:tc>
          <w:tcPr>
            <w:tcW w:w="897" w:type="dxa"/>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hint="eastAsia"/>
                <w:sz w:val="18"/>
                <w:szCs w:val="18"/>
              </w:rPr>
              <w:t>NR</w:t>
            </w:r>
          </w:p>
        </w:tc>
        <w:tc>
          <w:tcPr>
            <w:tcW w:w="992"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hint="eastAsia"/>
                <w:sz w:val="18"/>
                <w:szCs w:val="18"/>
              </w:rPr>
              <w:t>58/0</w:t>
            </w:r>
          </w:p>
        </w:tc>
        <w:tc>
          <w:tcPr>
            <w:tcW w:w="1418"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NR</w:t>
            </w:r>
          </w:p>
        </w:tc>
        <w:tc>
          <w:tcPr>
            <w:tcW w:w="1701"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NR</w:t>
            </w:r>
          </w:p>
        </w:tc>
        <w:tc>
          <w:tcPr>
            <w:tcW w:w="1172"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NR</w:t>
            </w:r>
          </w:p>
        </w:tc>
        <w:tc>
          <w:tcPr>
            <w:tcW w:w="747" w:type="dxa"/>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hint="eastAsia"/>
                <w:sz w:val="18"/>
                <w:szCs w:val="18"/>
              </w:rPr>
              <w:t>NR</w:t>
            </w:r>
          </w:p>
        </w:tc>
        <w:tc>
          <w:tcPr>
            <w:tcW w:w="1134" w:type="dxa"/>
            <w:noWrap/>
          </w:tcPr>
          <w:p w:rsidR="00E4499D" w:rsidRPr="00E4499D" w:rsidRDefault="00E4499D" w:rsidP="00E4499D">
            <w:pPr>
              <w:widowControl/>
              <w:cnfStyle w:val="000000000000" w:firstRow="0" w:lastRow="0" w:firstColumn="0" w:lastColumn="0" w:oddVBand="0" w:evenVBand="0" w:oddHBand="0" w:evenHBand="0" w:firstRowFirstColumn="0" w:firstRowLastColumn="0" w:lastRowFirstColumn="0" w:lastRowLastColumn="0"/>
              <w:rPr>
                <w:rFonts w:ascii="Time" w:hAnsi="Time" w:cs="宋体" w:hint="eastAsia"/>
                <w:sz w:val="18"/>
                <w:szCs w:val="18"/>
              </w:rPr>
            </w:pPr>
            <w:r w:rsidRPr="00E4499D">
              <w:rPr>
                <w:rFonts w:ascii="Time" w:hAnsi="Time" w:cs="宋体"/>
                <w:sz w:val="18"/>
                <w:szCs w:val="18"/>
              </w:rPr>
              <w:t>NR</w:t>
            </w:r>
          </w:p>
        </w:tc>
      </w:tr>
    </w:tbl>
    <w:p w:rsidR="00AD58E9" w:rsidRDefault="00880ADE" w:rsidP="007D543D">
      <w:r w:rsidRPr="00880ADE">
        <w:rPr>
          <w:bCs/>
          <w:sz w:val="21"/>
        </w:rPr>
        <w:t>Abbreviations:</w:t>
      </w:r>
      <w:r w:rsidRPr="00880ADE">
        <w:rPr>
          <w:sz w:val="21"/>
        </w:rPr>
        <w:t xml:space="preserve"> </w:t>
      </w:r>
      <w:r w:rsidRPr="00880ADE">
        <w:rPr>
          <w:b/>
          <w:sz w:val="21"/>
        </w:rPr>
        <w:t>DFI</w:t>
      </w:r>
      <w:r w:rsidRPr="00880ADE">
        <w:rPr>
          <w:sz w:val="21"/>
        </w:rPr>
        <w:t xml:space="preserve">, disease-free interval; </w:t>
      </w:r>
      <w:r w:rsidRPr="00880ADE">
        <w:rPr>
          <w:b/>
          <w:sz w:val="21"/>
        </w:rPr>
        <w:t>ER</w:t>
      </w:r>
      <w:r w:rsidRPr="00880ADE">
        <w:rPr>
          <w:sz w:val="21"/>
        </w:rPr>
        <w:t xml:space="preserve">, estrogen receptor; </w:t>
      </w:r>
      <w:r w:rsidRPr="00880ADE">
        <w:rPr>
          <w:b/>
          <w:sz w:val="21"/>
        </w:rPr>
        <w:t>MBC</w:t>
      </w:r>
      <w:r w:rsidRPr="00880ADE">
        <w:rPr>
          <w:sz w:val="21"/>
        </w:rPr>
        <w:t xml:space="preserve">, metastatic breast cancer; </w:t>
      </w:r>
      <w:r w:rsidRPr="00880ADE">
        <w:rPr>
          <w:b/>
          <w:sz w:val="21"/>
        </w:rPr>
        <w:t>PLC</w:t>
      </w:r>
      <w:r w:rsidR="007D543D">
        <w:rPr>
          <w:sz w:val="21"/>
        </w:rPr>
        <w:t xml:space="preserve">, primary lung cancer; </w:t>
      </w:r>
      <w:r w:rsidR="007D543D" w:rsidRPr="007D543D">
        <w:rPr>
          <w:b/>
        </w:rPr>
        <w:t>NR</w:t>
      </w:r>
      <w:r w:rsidR="007D543D">
        <w:t>, not reported.</w:t>
      </w:r>
    </w:p>
    <w:p w:rsidR="00607422" w:rsidRDefault="00607422" w:rsidP="00607422">
      <w:pPr>
        <w:jc w:val="left"/>
        <w:sectPr w:rsidR="00607422" w:rsidSect="00B31704">
          <w:footnotePr>
            <w:pos w:val="sectEnd"/>
            <w:numStart w:val="0"/>
          </w:footnotePr>
          <w:endnotePr>
            <w:numFmt w:val="decimal"/>
            <w:numStart w:val="0"/>
          </w:endnotePr>
          <w:pgSz w:w="16838" w:h="11906" w:orient="landscape"/>
          <w:pgMar w:top="1440" w:right="1440" w:bottom="1440" w:left="1440" w:header="0" w:footer="0" w:gutter="0"/>
          <w:lnNumType w:countBy="1"/>
          <w:cols w:space="720"/>
          <w:docGrid w:linePitch="326"/>
        </w:sectPr>
      </w:pPr>
      <w:r w:rsidRPr="00607422">
        <w:t xml:space="preserve">† </w:t>
      </w:r>
      <w:r>
        <w:t>median</w:t>
      </w:r>
      <w:r w:rsidRPr="00607422">
        <w:t xml:space="preserve"> </w:t>
      </w:r>
      <w:r w:rsidRPr="00607422">
        <w:rPr>
          <w:rFonts w:hint="eastAsia"/>
        </w:rPr>
        <w:t>(</w:t>
      </w:r>
      <w:r w:rsidR="00BA28A9">
        <w:t>range</w:t>
      </w:r>
      <w:r w:rsidRPr="00607422">
        <w:t xml:space="preserve">) </w:t>
      </w:r>
    </w:p>
    <w:p w:rsidR="00594529" w:rsidRDefault="00F82341" w:rsidP="0059452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3pt;height:198.3pt">
            <v:imagedata r:id="rId10" o:title="Figure S1"/>
          </v:shape>
        </w:pict>
      </w:r>
    </w:p>
    <w:p w:rsidR="00335122" w:rsidRDefault="00335122" w:rsidP="00D40FEB">
      <w:pPr>
        <w:pStyle w:val="1"/>
        <w:rPr>
          <w:rFonts w:eastAsia="微软雅黑"/>
        </w:rPr>
      </w:pPr>
      <w:bookmarkStart w:id="13" w:name="_Toc240182077"/>
      <w:r>
        <w:rPr>
          <w:rFonts w:eastAsia="微软雅黑"/>
        </w:rPr>
        <w:t>Figur</w:t>
      </w:r>
      <w:r w:rsidR="007E45C7">
        <w:rPr>
          <w:rFonts w:eastAsia="微软雅黑"/>
        </w:rPr>
        <w:t>e S1</w:t>
      </w:r>
      <w:r>
        <w:rPr>
          <w:rFonts w:eastAsia="微软雅黑"/>
        </w:rPr>
        <w:t xml:space="preserve"> </w:t>
      </w:r>
      <w:r w:rsidR="00A351D5" w:rsidRPr="00A351D5">
        <w:rPr>
          <w:rFonts w:eastAsia="微软雅黑"/>
        </w:rPr>
        <w:t>Meta-regression of pulmonary nodule prevalence by publication year in CT-only cohorts.</w:t>
      </w:r>
      <w:bookmarkEnd w:id="13"/>
    </w:p>
    <w:p w:rsidR="00A351D5" w:rsidRPr="00A351D5" w:rsidRDefault="00A351D5" w:rsidP="00A351D5"/>
    <w:p w:rsidR="00A351D5" w:rsidRPr="00A351D5" w:rsidRDefault="00F82341" w:rsidP="00A351D5">
      <w:r>
        <w:pict>
          <v:shape id="_x0000_i1026" type="#_x0000_t75" style="width:336.5pt;height:232.15pt">
            <v:imagedata r:id="rId11" o:title="Figure S2"/>
          </v:shape>
        </w:pict>
      </w:r>
    </w:p>
    <w:p w:rsidR="008905A8" w:rsidRDefault="00A351D5" w:rsidP="00733A67">
      <w:pPr>
        <w:pStyle w:val="1"/>
        <w:spacing w:before="0" w:after="0"/>
        <w:rPr>
          <w:rFonts w:eastAsia="微软雅黑"/>
        </w:rPr>
      </w:pPr>
      <w:bookmarkStart w:id="14" w:name="_Toc240182078"/>
      <w:r>
        <w:rPr>
          <w:rFonts w:eastAsia="微软雅黑"/>
        </w:rPr>
        <w:t xml:space="preserve">Figure S2 </w:t>
      </w:r>
      <w:r w:rsidRPr="00A351D5">
        <w:rPr>
          <w:rFonts w:eastAsia="微软雅黑"/>
        </w:rPr>
        <w:t>Pulmonary nodule prevalence in CT-only cohorts by detection setting (initial staging vs. follow-up surveillance).</w:t>
      </w:r>
      <w:bookmarkEnd w:id="14"/>
    </w:p>
    <w:p w:rsidR="00D40FEB" w:rsidRDefault="00733A67" w:rsidP="003D1175">
      <w:pPr>
        <w:rPr>
          <w:noProof/>
        </w:rPr>
      </w:pPr>
      <w:r w:rsidRPr="00733A67">
        <w:rPr>
          <w:sz w:val="22"/>
        </w:rPr>
        <w:t>Brothers 2016 was included in the overall prevalence analysis but excluded from the detection-setting subgroup analysis because the setting was not reported.</w:t>
      </w:r>
    </w:p>
    <w:p w:rsidR="00E56B71" w:rsidRDefault="00E56B71" w:rsidP="00994B8F">
      <w:pPr>
        <w:widowControl/>
        <w:jc w:val="left"/>
        <w:rPr>
          <w:noProof/>
        </w:rPr>
      </w:pPr>
    </w:p>
    <w:p w:rsidR="00E56B71" w:rsidRDefault="00F82341" w:rsidP="00994B8F">
      <w:pPr>
        <w:widowControl/>
        <w:jc w:val="left"/>
        <w:rPr>
          <w:rFonts w:eastAsia="微软雅黑"/>
          <w:bCs/>
          <w:sz w:val="22"/>
        </w:rPr>
      </w:pPr>
      <w:r>
        <w:rPr>
          <w:rFonts w:eastAsia="微软雅黑"/>
          <w:bCs/>
          <w:sz w:val="22"/>
        </w:rPr>
        <w:pict>
          <v:shape id="_x0000_i1027" type="#_x0000_t75" style="width:334.2pt;height:241.05pt">
            <v:imagedata r:id="rId12" o:title="Figure S3"/>
          </v:shape>
        </w:pict>
      </w:r>
    </w:p>
    <w:p w:rsidR="00594529" w:rsidRDefault="00E23214" w:rsidP="00D45D34">
      <w:pPr>
        <w:pStyle w:val="1"/>
        <w:rPr>
          <w:rFonts w:eastAsia="微软雅黑"/>
        </w:rPr>
      </w:pPr>
      <w:bookmarkStart w:id="15" w:name="_Toc240182079"/>
      <w:r>
        <w:rPr>
          <w:rFonts w:eastAsia="微软雅黑"/>
        </w:rPr>
        <w:t>Figure S3</w:t>
      </w:r>
      <w:r w:rsidR="00335122">
        <w:rPr>
          <w:rFonts w:eastAsia="微软雅黑"/>
        </w:rPr>
        <w:t xml:space="preserve"> </w:t>
      </w:r>
      <w:r w:rsidR="00D45D34" w:rsidRPr="00D45D34">
        <w:rPr>
          <w:rFonts w:eastAsia="微软雅黑"/>
        </w:rPr>
        <w:t>Benign proportion among pathologically confirmed pulmonary nodules</w:t>
      </w:r>
      <w:bookmarkEnd w:id="15"/>
    </w:p>
    <w:p w:rsidR="00D45D34" w:rsidRPr="00D45D34" w:rsidRDefault="00D45D34" w:rsidP="00D45D34"/>
    <w:p w:rsidR="00594529" w:rsidRPr="00594529" w:rsidRDefault="00F82341" w:rsidP="00594529">
      <w:r>
        <w:pict>
          <v:shape id="_x0000_i1028" type="#_x0000_t75" style="width:334.2pt;height:241.05pt">
            <v:imagedata r:id="rId13" o:title="Figure S4"/>
          </v:shape>
        </w:pict>
      </w:r>
    </w:p>
    <w:p w:rsidR="00D40FEB" w:rsidRDefault="00E23214" w:rsidP="00D40FEB">
      <w:pPr>
        <w:pStyle w:val="1"/>
        <w:rPr>
          <w:rFonts w:eastAsia="微软雅黑"/>
        </w:rPr>
      </w:pPr>
      <w:bookmarkStart w:id="16" w:name="_Toc240182080"/>
      <w:r>
        <w:rPr>
          <w:rFonts w:eastAsia="微软雅黑"/>
        </w:rPr>
        <w:t>Figure S4</w:t>
      </w:r>
      <w:r w:rsidR="00D40FEB">
        <w:rPr>
          <w:rFonts w:eastAsia="微软雅黑"/>
        </w:rPr>
        <w:t xml:space="preserve"> </w:t>
      </w:r>
      <w:r w:rsidR="00452796">
        <w:rPr>
          <w:rFonts w:eastAsia="微软雅黑"/>
        </w:rPr>
        <w:t>Primary lung cancer</w:t>
      </w:r>
      <w:r w:rsidR="00452796" w:rsidRPr="00452796">
        <w:rPr>
          <w:rFonts w:eastAsia="微软雅黑"/>
        </w:rPr>
        <w:t xml:space="preserve"> proportion among pathologically confirmed pulmonary nodules.</w:t>
      </w:r>
      <w:bookmarkEnd w:id="16"/>
    </w:p>
    <w:p w:rsidR="00594529" w:rsidRPr="00594529" w:rsidRDefault="00594529" w:rsidP="00594529"/>
    <w:p w:rsidR="00D40FEB" w:rsidRDefault="00F82341" w:rsidP="00D40FEB">
      <w:pPr>
        <w:spacing w:line="480" w:lineRule="auto"/>
        <w:jc w:val="left"/>
        <w:rPr>
          <w:rFonts w:eastAsia="微软雅黑"/>
          <w:bCs/>
          <w:sz w:val="22"/>
        </w:rPr>
      </w:pPr>
      <w:r>
        <w:rPr>
          <w:rFonts w:eastAsia="微软雅黑"/>
          <w:bCs/>
          <w:noProof/>
          <w:sz w:val="22"/>
          <w:shd w:val="clear" w:color="auto" w:fill="FFFFFF"/>
        </w:rPr>
        <w:pict>
          <v:shape id="_x0000_i1029" type="#_x0000_t75" style="width:334.2pt;height:241.05pt">
            <v:imagedata r:id="rId14" o:title="Figure S5"/>
          </v:shape>
        </w:pict>
      </w:r>
    </w:p>
    <w:p w:rsidR="00423DCF" w:rsidRDefault="00E23214" w:rsidP="007D186A">
      <w:pPr>
        <w:pStyle w:val="1"/>
        <w:spacing w:before="0" w:after="0"/>
        <w:rPr>
          <w:shd w:val="clear" w:color="auto" w:fill="FFFFFF"/>
        </w:rPr>
      </w:pPr>
      <w:bookmarkStart w:id="17" w:name="_Toc240182081"/>
      <w:r>
        <w:rPr>
          <w:rFonts w:eastAsia="微软雅黑"/>
          <w:shd w:val="clear" w:color="auto" w:fill="FFFFFF"/>
        </w:rPr>
        <w:t>Figure S5</w:t>
      </w:r>
      <w:r w:rsidR="00D40FEB">
        <w:rPr>
          <w:rFonts w:eastAsia="微软雅黑"/>
          <w:shd w:val="clear" w:color="auto" w:fill="FFFFFF"/>
        </w:rPr>
        <w:t xml:space="preserve"> </w:t>
      </w:r>
      <w:r w:rsidR="00452796">
        <w:rPr>
          <w:rFonts w:eastAsia="微软雅黑"/>
          <w:shd w:val="clear" w:color="auto" w:fill="FFFFFF"/>
        </w:rPr>
        <w:t>Metastatic breast cancer</w:t>
      </w:r>
      <w:r w:rsidR="00452796" w:rsidRPr="00452796">
        <w:rPr>
          <w:rFonts w:eastAsia="微软雅黑"/>
          <w:shd w:val="clear" w:color="auto" w:fill="FFFFFF"/>
        </w:rPr>
        <w:t xml:space="preserve"> proportion among pathologically confirmed pulmonary nodules.</w:t>
      </w:r>
      <w:bookmarkEnd w:id="17"/>
      <w:r w:rsidR="00423DCF">
        <w:rPr>
          <w:shd w:val="clear" w:color="auto" w:fill="FFFFFF"/>
        </w:rPr>
        <w:br w:type="page"/>
      </w:r>
    </w:p>
    <w:p w:rsidR="00E12655" w:rsidRDefault="00F82341" w:rsidP="00E12655">
      <w:pPr>
        <w:rPr>
          <w:sz w:val="22"/>
        </w:rPr>
      </w:pPr>
      <w:r>
        <w:rPr>
          <w:noProof/>
        </w:rPr>
        <w:pict>
          <v:shape id="_x0000_i1030" type="#_x0000_t75" style="width:451.25pt;height:423.9pt">
            <v:imagedata r:id="rId15" o:title="Figure S6"/>
          </v:shape>
        </w:pict>
      </w:r>
    </w:p>
    <w:p w:rsidR="001964A6" w:rsidRDefault="001964A6" w:rsidP="001964A6">
      <w:pPr>
        <w:pStyle w:val="1"/>
        <w:spacing w:before="0" w:after="0"/>
      </w:pPr>
      <w:bookmarkStart w:id="18" w:name="_Toc240182082"/>
      <w:r>
        <w:t>Figure S6</w:t>
      </w:r>
      <w:r w:rsidR="00E12655" w:rsidRPr="00FA581B">
        <w:t xml:space="preserve"> </w:t>
      </w:r>
      <w:r w:rsidRPr="001964A6">
        <w:t>Funnel plots for pulmonary nodule prevalence in CT-only cohorts and pathological proportions among pathologically confirmed pulmonary nodules.</w:t>
      </w:r>
      <w:bookmarkEnd w:id="18"/>
    </w:p>
    <w:p w:rsidR="00807D84" w:rsidRDefault="00E12655" w:rsidP="001964A6">
      <w:pPr>
        <w:rPr>
          <w:bCs/>
        </w:rPr>
      </w:pPr>
      <w:r w:rsidRPr="001964A6">
        <w:rPr>
          <w:sz w:val="22"/>
        </w:rPr>
        <w:t>(A) Pulmonary nodule prevalence among breast cancer patients</w:t>
      </w:r>
      <w:r w:rsidRPr="001964A6">
        <w:rPr>
          <w:rFonts w:hint="eastAsia"/>
          <w:sz w:val="22"/>
        </w:rPr>
        <w:t>;</w:t>
      </w:r>
      <w:r w:rsidRPr="001964A6">
        <w:rPr>
          <w:sz w:val="22"/>
        </w:rPr>
        <w:t xml:space="preserve"> (B) Benign proportion among pathologically confirmed pulmonary nodules; (C) PLC proportion among pathologically confirmed pulmonary nodules; (D) MBC proportion among pathologically confirmed pulmonary nodules.</w:t>
      </w:r>
      <w:r w:rsidR="00267FE9" w:rsidRPr="001964A6">
        <w:rPr>
          <w:sz w:val="22"/>
        </w:rPr>
        <w:t xml:space="preserve"> </w:t>
      </w:r>
    </w:p>
    <w:p w:rsidR="00807D84" w:rsidRDefault="00807D84" w:rsidP="00807D84">
      <w:pPr>
        <w:rPr>
          <w:rFonts w:eastAsia="Times New Roman"/>
          <w:kern w:val="44"/>
          <w:sz w:val="22"/>
          <w:szCs w:val="44"/>
        </w:rPr>
      </w:pPr>
      <w:r>
        <w:br w:type="page"/>
      </w:r>
    </w:p>
    <w:p w:rsidR="00E12655" w:rsidRDefault="00F82341" w:rsidP="00807D84">
      <w:r>
        <w:rPr>
          <w:noProof/>
        </w:rPr>
        <w:pict>
          <v:shape id="_x0000_i1031" type="#_x0000_t75" style="width:340pt;height:462.05pt">
            <v:imagedata r:id="rId16" o:title="Figure S7"/>
          </v:shape>
        </w:pict>
      </w:r>
    </w:p>
    <w:p w:rsidR="00B94F35" w:rsidRDefault="00807D84" w:rsidP="00722ABC">
      <w:pPr>
        <w:pStyle w:val="1"/>
        <w:spacing w:before="0" w:after="0"/>
      </w:pPr>
      <w:bookmarkStart w:id="19" w:name="_Toc240182083"/>
      <w:r>
        <w:rPr>
          <w:rFonts w:hint="eastAsia"/>
        </w:rPr>
        <w:t>F</w:t>
      </w:r>
      <w:r w:rsidR="00722ABC">
        <w:t>igure S7</w:t>
      </w:r>
      <w:r w:rsidR="00835C83">
        <w:t xml:space="preserve"> </w:t>
      </w:r>
      <w:r w:rsidR="00835C83" w:rsidRPr="00835C83">
        <w:t>Leave-one-out sensitivity analyses using a random-effects model.</w:t>
      </w:r>
      <w:bookmarkEnd w:id="19"/>
      <w:r w:rsidR="00835C83" w:rsidRPr="00835C83">
        <w:t xml:space="preserve"> </w:t>
      </w:r>
    </w:p>
    <w:p w:rsidR="00807D84" w:rsidRDefault="00835C83" w:rsidP="00722ABC">
      <w:pPr>
        <w:rPr>
          <w:rFonts w:eastAsia="Times New Roman"/>
          <w:b/>
          <w:bCs/>
          <w:kern w:val="44"/>
          <w:sz w:val="22"/>
          <w:szCs w:val="44"/>
        </w:rPr>
      </w:pPr>
      <w:r w:rsidRPr="00B94F35">
        <w:rPr>
          <w:sz w:val="22"/>
        </w:rPr>
        <w:t xml:space="preserve">Panels correspond to: (A) pulmonary nodule prevalence among breast cancer patients; (B) proportion undergoing </w:t>
      </w:r>
      <w:r w:rsidR="005B4EAE" w:rsidRPr="005B4EAE">
        <w:rPr>
          <w:sz w:val="22"/>
        </w:rPr>
        <w:t xml:space="preserve">invasive diagnostic </w:t>
      </w:r>
      <w:r w:rsidRPr="00B94F35">
        <w:rPr>
          <w:sz w:val="22"/>
        </w:rPr>
        <w:t>intervention; (C) benign proportion among pathologically confirmed nodules; (D) primary lung cancer (PLC) proportion; (</w:t>
      </w:r>
      <w:r w:rsidR="00541890" w:rsidRPr="00B94F35">
        <w:rPr>
          <w:sz w:val="22"/>
        </w:rPr>
        <w:t>E</w:t>
      </w:r>
      <w:r w:rsidRPr="00B94F35">
        <w:rPr>
          <w:sz w:val="22"/>
        </w:rPr>
        <w:t>) metastatic breast cancer (MBC) proportion.</w:t>
      </w:r>
      <w:r w:rsidR="00807D84">
        <w:br w:type="page"/>
      </w:r>
    </w:p>
    <w:p w:rsidR="00807D84" w:rsidRDefault="00F82341" w:rsidP="00807D84">
      <w:r>
        <w:pict>
          <v:shape id="_x0000_i1032" type="#_x0000_t75" style="width:397.35pt;height:326.1pt">
            <v:imagedata r:id="rId17" o:title="Figure S8"/>
          </v:shape>
        </w:pict>
      </w:r>
    </w:p>
    <w:p w:rsidR="00B94F35" w:rsidRDefault="00722ABC" w:rsidP="00632DB3">
      <w:pPr>
        <w:pStyle w:val="1"/>
        <w:spacing w:before="0" w:after="0"/>
        <w:rPr>
          <w:rFonts w:eastAsiaTheme="minorEastAsia"/>
        </w:rPr>
      </w:pPr>
      <w:bookmarkStart w:id="20" w:name="_Toc240182084"/>
      <w:r>
        <w:rPr>
          <w:rFonts w:eastAsiaTheme="minorEastAsia"/>
        </w:rPr>
        <w:t>Figure S8</w:t>
      </w:r>
      <w:r w:rsidR="00835C83">
        <w:rPr>
          <w:rFonts w:eastAsiaTheme="minorEastAsia"/>
        </w:rPr>
        <w:t xml:space="preserve"> </w:t>
      </w:r>
      <w:r w:rsidR="00632DB3" w:rsidRPr="00632DB3">
        <w:rPr>
          <w:rFonts w:eastAsiaTheme="minorEastAsia"/>
        </w:rPr>
        <w:t>Sensitivity analyses excluding studies that enrolled male breast cancer patients.</w:t>
      </w:r>
      <w:bookmarkEnd w:id="20"/>
    </w:p>
    <w:p w:rsidR="00807D84" w:rsidRPr="00632DB3" w:rsidRDefault="00835C83" w:rsidP="00632DB3">
      <w:r w:rsidRPr="00B94F35">
        <w:rPr>
          <w:sz w:val="22"/>
        </w:rPr>
        <w:t xml:space="preserve">(A) prevalence of pulmonary nodules among breast cancer patients; (B) proportion of nodule patients undergoing </w:t>
      </w:r>
      <w:r w:rsidR="00C0772E" w:rsidRPr="00C0772E">
        <w:rPr>
          <w:sz w:val="22"/>
        </w:rPr>
        <w:t xml:space="preserve">invasive diagnostic </w:t>
      </w:r>
      <w:r w:rsidRPr="00B94F35">
        <w:rPr>
          <w:sz w:val="22"/>
        </w:rPr>
        <w:t xml:space="preserve">intervention (e.g., biopsy or surgery); (C) proportion of benign diagnoses among pathologically confirmed nodules; (D) proportion of </w:t>
      </w:r>
      <w:r w:rsidR="00632DB3">
        <w:rPr>
          <w:sz w:val="22"/>
        </w:rPr>
        <w:t>MBC</w:t>
      </w:r>
      <w:r w:rsidRPr="00B94F35">
        <w:rPr>
          <w:sz w:val="22"/>
        </w:rPr>
        <w:t xml:space="preserve"> among pathologically confirmed nodules; (</w:t>
      </w:r>
      <w:r w:rsidR="00DD77DF" w:rsidRPr="00B94F35">
        <w:rPr>
          <w:sz w:val="22"/>
        </w:rPr>
        <w:t>E</w:t>
      </w:r>
      <w:r w:rsidRPr="00B94F35">
        <w:rPr>
          <w:sz w:val="22"/>
        </w:rPr>
        <w:t xml:space="preserve">) proportion of </w:t>
      </w:r>
      <w:r w:rsidR="00632DB3">
        <w:rPr>
          <w:sz w:val="22"/>
        </w:rPr>
        <w:t>PLC</w:t>
      </w:r>
      <w:r w:rsidRPr="00B94F35">
        <w:rPr>
          <w:sz w:val="22"/>
        </w:rPr>
        <w:t xml:space="preserve"> among pathologically confirmed nodules.</w:t>
      </w:r>
    </w:p>
    <w:sectPr w:rsidR="00807D84" w:rsidRPr="00632DB3" w:rsidSect="00335122">
      <w:footnotePr>
        <w:pos w:val="sectEnd"/>
        <w:numStart w:val="0"/>
      </w:footnotePr>
      <w:endnotePr>
        <w:numFmt w:val="decimal"/>
        <w:numStart w:val="0"/>
      </w:endnotePr>
      <w:pgSz w:w="11906" w:h="16838"/>
      <w:pgMar w:top="1440" w:right="1440" w:bottom="1440" w:left="1440" w:header="0" w:footer="0" w:gutter="0"/>
      <w:lnNumType w:countBy="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FC4" w:rsidRDefault="00667FC4" w:rsidP="008766C3">
      <w:r>
        <w:separator/>
      </w:r>
    </w:p>
  </w:endnote>
  <w:endnote w:type="continuationSeparator" w:id="0">
    <w:p w:rsidR="00667FC4" w:rsidRDefault="00667FC4" w:rsidP="00876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Tim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524368"/>
      <w:docPartObj>
        <w:docPartGallery w:val="Page Numbers (Bottom of Page)"/>
        <w:docPartUnique/>
      </w:docPartObj>
    </w:sdtPr>
    <w:sdtEndPr/>
    <w:sdtContent>
      <w:p w:rsidR="00667FC4" w:rsidRDefault="00667FC4">
        <w:pPr>
          <w:pStyle w:val="ab"/>
          <w:jc w:val="center"/>
        </w:pPr>
        <w:r>
          <w:fldChar w:fldCharType="begin"/>
        </w:r>
        <w:r>
          <w:instrText>PAGE   \* MERGEFORMAT</w:instrText>
        </w:r>
        <w:r>
          <w:fldChar w:fldCharType="separate"/>
        </w:r>
        <w:r w:rsidR="00F82341" w:rsidRPr="00F82341">
          <w:rPr>
            <w:noProof/>
            <w:lang w:val="zh-CN"/>
          </w:rPr>
          <w:t>1</w:t>
        </w:r>
        <w:r>
          <w:fldChar w:fldCharType="end"/>
        </w:r>
      </w:p>
    </w:sdtContent>
  </w:sdt>
  <w:p w:rsidR="00667FC4" w:rsidRDefault="00667FC4" w:rsidP="00E00FD1">
    <w:pPr>
      <w:pStyle w:val="a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FC4" w:rsidRDefault="00667FC4" w:rsidP="008766C3">
      <w:r>
        <w:separator/>
      </w:r>
    </w:p>
  </w:footnote>
  <w:footnote w:type="continuationSeparator" w:id="0">
    <w:p w:rsidR="00667FC4" w:rsidRDefault="00667FC4" w:rsidP="008766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FC4" w:rsidRDefault="00667FC4">
    <w:pPr>
      <w:pStyle w:val="a9"/>
    </w:pPr>
  </w:p>
  <w:p w:rsidR="00667FC4" w:rsidRDefault="00667FC4">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E4D26"/>
    <w:multiLevelType w:val="hybridMultilevel"/>
    <w:tmpl w:val="47445CB2"/>
    <w:lvl w:ilvl="0" w:tplc="D69A8D9E">
      <w:start w:val="1"/>
      <w:numFmt w:val="lowerLetter"/>
      <w:pStyle w:val="a"/>
      <w:suff w:val="space"/>
      <w:lvlText w:val="%1)"/>
      <w:lvlJc w:val="left"/>
      <w:pPr>
        <w:ind w:left="420" w:hanging="420"/>
      </w:pPr>
      <w:rPr>
        <w:rFonts w:hint="eastAsia"/>
        <w:sz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8245BB9"/>
    <w:multiLevelType w:val="hybridMultilevel"/>
    <w:tmpl w:val="AF56ECCA"/>
    <w:lvl w:ilvl="0" w:tplc="25FEF470">
      <w:start w:val="1"/>
      <w:numFmt w:val="decimal"/>
      <w:pStyle w:val="a0"/>
      <w:suff w:val="space"/>
      <w:lvlText w:val="%1)"/>
      <w:lvlJc w:val="left"/>
      <w:pPr>
        <w:ind w:left="230" w:hanging="230"/>
      </w:pPr>
      <w:rPr>
        <w:rFonts w:hint="eastAsia"/>
        <w:b/>
        <w:sz w:val="20"/>
      </w:rPr>
    </w:lvl>
    <w:lvl w:ilvl="1" w:tplc="00004E27">
      <w:start w:val="1"/>
      <w:numFmt w:val="lowerLetter"/>
      <w:lvlText w:val="%2)"/>
      <w:lvlJc w:val="left"/>
      <w:pPr>
        <w:autoSpaceDE w:val="0"/>
        <w:autoSpaceDN w:val="0"/>
        <w:ind w:left="840" w:hanging="420"/>
      </w:pPr>
    </w:lvl>
    <w:lvl w:ilvl="2" w:tplc="00004E28">
      <w:start w:val="1"/>
      <w:numFmt w:val="lowerRoman"/>
      <w:lvlText w:val="%3."/>
      <w:lvlJc w:val="right"/>
      <w:pPr>
        <w:autoSpaceDE w:val="0"/>
        <w:autoSpaceDN w:val="0"/>
        <w:ind w:left="1260" w:hanging="420"/>
      </w:pPr>
    </w:lvl>
    <w:lvl w:ilvl="3" w:tplc="00004E26">
      <w:start w:val="1"/>
      <w:numFmt w:val="decimal"/>
      <w:lvlText w:val="%4."/>
      <w:lvlJc w:val="left"/>
      <w:pPr>
        <w:autoSpaceDE w:val="0"/>
        <w:autoSpaceDN w:val="0"/>
        <w:ind w:left="1680" w:hanging="420"/>
      </w:pPr>
    </w:lvl>
    <w:lvl w:ilvl="4" w:tplc="00004E27">
      <w:start w:val="1"/>
      <w:numFmt w:val="lowerLetter"/>
      <w:lvlText w:val="%5)"/>
      <w:lvlJc w:val="left"/>
      <w:pPr>
        <w:autoSpaceDE w:val="0"/>
        <w:autoSpaceDN w:val="0"/>
        <w:ind w:left="2100" w:hanging="420"/>
      </w:pPr>
    </w:lvl>
    <w:lvl w:ilvl="5" w:tplc="00004E28">
      <w:start w:val="1"/>
      <w:numFmt w:val="lowerRoman"/>
      <w:lvlText w:val="%6."/>
      <w:lvlJc w:val="right"/>
      <w:pPr>
        <w:autoSpaceDE w:val="0"/>
        <w:autoSpaceDN w:val="0"/>
        <w:ind w:left="2520" w:hanging="420"/>
      </w:pPr>
    </w:lvl>
    <w:lvl w:ilvl="6" w:tplc="00004E26">
      <w:start w:val="1"/>
      <w:numFmt w:val="decimal"/>
      <w:lvlText w:val="%7."/>
      <w:lvlJc w:val="left"/>
      <w:pPr>
        <w:autoSpaceDE w:val="0"/>
        <w:autoSpaceDN w:val="0"/>
        <w:ind w:left="2940" w:hanging="420"/>
      </w:pPr>
    </w:lvl>
    <w:lvl w:ilvl="7" w:tplc="00004E27">
      <w:start w:val="1"/>
      <w:numFmt w:val="lowerLetter"/>
      <w:lvlText w:val="%8)"/>
      <w:lvlJc w:val="left"/>
      <w:pPr>
        <w:autoSpaceDE w:val="0"/>
        <w:autoSpaceDN w:val="0"/>
        <w:ind w:left="3360" w:hanging="420"/>
      </w:pPr>
    </w:lvl>
    <w:lvl w:ilvl="8" w:tplc="00004E28">
      <w:start w:val="1"/>
      <w:numFmt w:val="lowerRoman"/>
      <w:lvlText w:val="%9."/>
      <w:lvlJc w:val="right"/>
      <w:pPr>
        <w:autoSpaceDE w:val="0"/>
        <w:autoSpaceDN w:val="0"/>
        <w:ind w:left="3780" w:hanging="420"/>
      </w:pPr>
    </w:lvl>
  </w:abstractNum>
  <w:num w:numId="1">
    <w:abstractNumId w:val="1"/>
  </w:num>
  <w:num w:numId="2">
    <w:abstractNumId w:val="1"/>
    <w:lvlOverride w:ilvl="0">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0"/>
    <w:lvlOverride w:ilvl="0">
      <w:startOverride w:val="1"/>
    </w:lvlOverride>
  </w:num>
  <w:num w:numId="17">
    <w:abstractNumId w:val="0"/>
    <w:lvlOverride w:ilvl="0">
      <w:startOverride w:val="1"/>
    </w:lvlOverride>
  </w:num>
  <w:num w:numId="18">
    <w:abstractNumId w:val="0"/>
    <w:lvlOverride w:ilvl="0">
      <w:startOverride w:val="1"/>
    </w:lvlOverride>
  </w:num>
  <w:num w:numId="19">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78849"/>
  </w:hdrShapeDefaults>
  <w:footnotePr>
    <w:pos w:val="sectEnd"/>
    <w:numStart w:val="0"/>
    <w:footnote w:id="-1"/>
    <w:footnote w:id="0"/>
  </w:footnotePr>
  <w:endnotePr>
    <w:numFmt w:val="decimal"/>
    <w:numStart w:val="0"/>
    <w:endnote w:id="-1"/>
    <w:endnote w:id="0"/>
  </w:endnotePr>
  <w:compat>
    <w:balanceSingleByteDoubleByteWidth/>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爱思唯尔&lt;/Style&gt;&lt;LeftDelim&gt;{&lt;/LeftDelim&gt;&lt;RightDelim&gt;}&lt;/RightDelim&gt;&lt;FontName&gt;等线&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494935"/>
    <w:rsid w:val="00004C32"/>
    <w:rsid w:val="00005B9A"/>
    <w:rsid w:val="000072CB"/>
    <w:rsid w:val="00010E6B"/>
    <w:rsid w:val="000118BF"/>
    <w:rsid w:val="00012818"/>
    <w:rsid w:val="000166D2"/>
    <w:rsid w:val="00017C7C"/>
    <w:rsid w:val="000276A7"/>
    <w:rsid w:val="00031BC5"/>
    <w:rsid w:val="000353FC"/>
    <w:rsid w:val="00037674"/>
    <w:rsid w:val="000402E4"/>
    <w:rsid w:val="00040CA7"/>
    <w:rsid w:val="00040D8B"/>
    <w:rsid w:val="00042AC0"/>
    <w:rsid w:val="00050FDC"/>
    <w:rsid w:val="00052352"/>
    <w:rsid w:val="00060279"/>
    <w:rsid w:val="00064AAD"/>
    <w:rsid w:val="00066BC4"/>
    <w:rsid w:val="000906FA"/>
    <w:rsid w:val="000952B3"/>
    <w:rsid w:val="00095941"/>
    <w:rsid w:val="00096027"/>
    <w:rsid w:val="00096ABA"/>
    <w:rsid w:val="000A30F6"/>
    <w:rsid w:val="000C009D"/>
    <w:rsid w:val="000C1EB5"/>
    <w:rsid w:val="000C778A"/>
    <w:rsid w:val="000D165E"/>
    <w:rsid w:val="000D4A85"/>
    <w:rsid w:val="000D654E"/>
    <w:rsid w:val="000D690B"/>
    <w:rsid w:val="000E1A04"/>
    <w:rsid w:val="00101957"/>
    <w:rsid w:val="001070FF"/>
    <w:rsid w:val="00117DC2"/>
    <w:rsid w:val="00127E76"/>
    <w:rsid w:val="00132BF4"/>
    <w:rsid w:val="001403D5"/>
    <w:rsid w:val="00143A8F"/>
    <w:rsid w:val="00155A40"/>
    <w:rsid w:val="00156B1E"/>
    <w:rsid w:val="00172A3D"/>
    <w:rsid w:val="00173C6F"/>
    <w:rsid w:val="001813BE"/>
    <w:rsid w:val="0018297D"/>
    <w:rsid w:val="00184FD0"/>
    <w:rsid w:val="00185111"/>
    <w:rsid w:val="001873F3"/>
    <w:rsid w:val="001958EA"/>
    <w:rsid w:val="001964A6"/>
    <w:rsid w:val="001A38C9"/>
    <w:rsid w:val="001A441C"/>
    <w:rsid w:val="001B5BA0"/>
    <w:rsid w:val="001C3252"/>
    <w:rsid w:val="001C434F"/>
    <w:rsid w:val="001C43AB"/>
    <w:rsid w:val="001D1A94"/>
    <w:rsid w:val="001D4D6A"/>
    <w:rsid w:val="001D579D"/>
    <w:rsid w:val="001E5FD5"/>
    <w:rsid w:val="002017CF"/>
    <w:rsid w:val="00207725"/>
    <w:rsid w:val="0021084C"/>
    <w:rsid w:val="002121C8"/>
    <w:rsid w:val="0021471B"/>
    <w:rsid w:val="00215C09"/>
    <w:rsid w:val="00216224"/>
    <w:rsid w:val="00226C8A"/>
    <w:rsid w:val="00230228"/>
    <w:rsid w:val="00237FD5"/>
    <w:rsid w:val="002474CE"/>
    <w:rsid w:val="002677EC"/>
    <w:rsid w:val="00267FE9"/>
    <w:rsid w:val="00270A5C"/>
    <w:rsid w:val="00274578"/>
    <w:rsid w:val="00277BF0"/>
    <w:rsid w:val="00292DD9"/>
    <w:rsid w:val="0029525C"/>
    <w:rsid w:val="00295A69"/>
    <w:rsid w:val="002A0993"/>
    <w:rsid w:val="002A42CA"/>
    <w:rsid w:val="002A6E20"/>
    <w:rsid w:val="002A7C4C"/>
    <w:rsid w:val="002B2D0A"/>
    <w:rsid w:val="002B4CFE"/>
    <w:rsid w:val="002B574A"/>
    <w:rsid w:val="002C1E9E"/>
    <w:rsid w:val="002C6415"/>
    <w:rsid w:val="002D1A06"/>
    <w:rsid w:val="002D2557"/>
    <w:rsid w:val="002E284B"/>
    <w:rsid w:val="002E6AB0"/>
    <w:rsid w:val="002E6EF7"/>
    <w:rsid w:val="002F1A0F"/>
    <w:rsid w:val="002F1C70"/>
    <w:rsid w:val="002F3ED6"/>
    <w:rsid w:val="002F65D0"/>
    <w:rsid w:val="00304F30"/>
    <w:rsid w:val="00305FA6"/>
    <w:rsid w:val="00312E52"/>
    <w:rsid w:val="00313979"/>
    <w:rsid w:val="0032062E"/>
    <w:rsid w:val="003216B2"/>
    <w:rsid w:val="00323E88"/>
    <w:rsid w:val="00326457"/>
    <w:rsid w:val="00335122"/>
    <w:rsid w:val="0033769D"/>
    <w:rsid w:val="00337FE7"/>
    <w:rsid w:val="00342789"/>
    <w:rsid w:val="00345FF1"/>
    <w:rsid w:val="0034748F"/>
    <w:rsid w:val="00351EB8"/>
    <w:rsid w:val="00353224"/>
    <w:rsid w:val="00353F3A"/>
    <w:rsid w:val="00356F27"/>
    <w:rsid w:val="00360620"/>
    <w:rsid w:val="00361F42"/>
    <w:rsid w:val="00366719"/>
    <w:rsid w:val="003837E7"/>
    <w:rsid w:val="003925F1"/>
    <w:rsid w:val="00392A5A"/>
    <w:rsid w:val="003A67DB"/>
    <w:rsid w:val="003B362B"/>
    <w:rsid w:val="003B7FBE"/>
    <w:rsid w:val="003C2E55"/>
    <w:rsid w:val="003C32AE"/>
    <w:rsid w:val="003C7E9F"/>
    <w:rsid w:val="003D1175"/>
    <w:rsid w:val="003D22E4"/>
    <w:rsid w:val="003D30D0"/>
    <w:rsid w:val="003D3201"/>
    <w:rsid w:val="003D5A4A"/>
    <w:rsid w:val="003E3E1C"/>
    <w:rsid w:val="003F100F"/>
    <w:rsid w:val="00403FA5"/>
    <w:rsid w:val="0041151F"/>
    <w:rsid w:val="004142A2"/>
    <w:rsid w:val="00423918"/>
    <w:rsid w:val="00423D2F"/>
    <w:rsid w:val="00423DCF"/>
    <w:rsid w:val="00427036"/>
    <w:rsid w:val="00432D3D"/>
    <w:rsid w:val="00435D75"/>
    <w:rsid w:val="00442860"/>
    <w:rsid w:val="00443E47"/>
    <w:rsid w:val="004515DE"/>
    <w:rsid w:val="00452796"/>
    <w:rsid w:val="00456B40"/>
    <w:rsid w:val="00463517"/>
    <w:rsid w:val="00472D5C"/>
    <w:rsid w:val="00475339"/>
    <w:rsid w:val="00480598"/>
    <w:rsid w:val="004808AA"/>
    <w:rsid w:val="00494935"/>
    <w:rsid w:val="00497D12"/>
    <w:rsid w:val="004A0663"/>
    <w:rsid w:val="004A0C45"/>
    <w:rsid w:val="004A1D50"/>
    <w:rsid w:val="004A38AE"/>
    <w:rsid w:val="004A499E"/>
    <w:rsid w:val="004B18B2"/>
    <w:rsid w:val="004B23ED"/>
    <w:rsid w:val="004C0208"/>
    <w:rsid w:val="004C4BDA"/>
    <w:rsid w:val="004D20A6"/>
    <w:rsid w:val="004D56A5"/>
    <w:rsid w:val="004E4814"/>
    <w:rsid w:val="004E5BCC"/>
    <w:rsid w:val="004F6924"/>
    <w:rsid w:val="0050603B"/>
    <w:rsid w:val="005167DE"/>
    <w:rsid w:val="0052126A"/>
    <w:rsid w:val="00526BB3"/>
    <w:rsid w:val="00530BB2"/>
    <w:rsid w:val="00537612"/>
    <w:rsid w:val="00541890"/>
    <w:rsid w:val="00543337"/>
    <w:rsid w:val="00543D73"/>
    <w:rsid w:val="00547215"/>
    <w:rsid w:val="00556736"/>
    <w:rsid w:val="005603EC"/>
    <w:rsid w:val="005616DA"/>
    <w:rsid w:val="00563236"/>
    <w:rsid w:val="0056383C"/>
    <w:rsid w:val="00564F83"/>
    <w:rsid w:val="005656F1"/>
    <w:rsid w:val="00570CE0"/>
    <w:rsid w:val="00573E04"/>
    <w:rsid w:val="005748EE"/>
    <w:rsid w:val="005761A8"/>
    <w:rsid w:val="00581203"/>
    <w:rsid w:val="00583E86"/>
    <w:rsid w:val="00585878"/>
    <w:rsid w:val="0058660E"/>
    <w:rsid w:val="00590215"/>
    <w:rsid w:val="00590FEF"/>
    <w:rsid w:val="00591E32"/>
    <w:rsid w:val="00593267"/>
    <w:rsid w:val="00594529"/>
    <w:rsid w:val="005A3380"/>
    <w:rsid w:val="005A461C"/>
    <w:rsid w:val="005A478C"/>
    <w:rsid w:val="005B425B"/>
    <w:rsid w:val="005B4EAE"/>
    <w:rsid w:val="005B4F0D"/>
    <w:rsid w:val="005C0473"/>
    <w:rsid w:val="005C1ABB"/>
    <w:rsid w:val="005C2928"/>
    <w:rsid w:val="005C5A45"/>
    <w:rsid w:val="005D2C72"/>
    <w:rsid w:val="005D785E"/>
    <w:rsid w:val="005D7B42"/>
    <w:rsid w:val="005E09D3"/>
    <w:rsid w:val="005E6881"/>
    <w:rsid w:val="005F2269"/>
    <w:rsid w:val="005F2A09"/>
    <w:rsid w:val="005F63AD"/>
    <w:rsid w:val="006068EF"/>
    <w:rsid w:val="00606BD9"/>
    <w:rsid w:val="00607422"/>
    <w:rsid w:val="00607CE5"/>
    <w:rsid w:val="00611A2B"/>
    <w:rsid w:val="00624EC8"/>
    <w:rsid w:val="00632DB3"/>
    <w:rsid w:val="00633AF5"/>
    <w:rsid w:val="0063694A"/>
    <w:rsid w:val="00637CB9"/>
    <w:rsid w:val="006446D3"/>
    <w:rsid w:val="00653D9B"/>
    <w:rsid w:val="00655180"/>
    <w:rsid w:val="0066062E"/>
    <w:rsid w:val="00667FC4"/>
    <w:rsid w:val="00670295"/>
    <w:rsid w:val="006735DB"/>
    <w:rsid w:val="00680416"/>
    <w:rsid w:val="00681D1C"/>
    <w:rsid w:val="006822F0"/>
    <w:rsid w:val="00683DDC"/>
    <w:rsid w:val="006840D4"/>
    <w:rsid w:val="006A0F93"/>
    <w:rsid w:val="006A107E"/>
    <w:rsid w:val="006A15FB"/>
    <w:rsid w:val="006A5454"/>
    <w:rsid w:val="006B0B35"/>
    <w:rsid w:val="006B7E53"/>
    <w:rsid w:val="006C5570"/>
    <w:rsid w:val="006C5C5E"/>
    <w:rsid w:val="006E202D"/>
    <w:rsid w:val="006E215F"/>
    <w:rsid w:val="006E2421"/>
    <w:rsid w:val="006E4A59"/>
    <w:rsid w:val="006E5D18"/>
    <w:rsid w:val="006E7C2D"/>
    <w:rsid w:val="006F165D"/>
    <w:rsid w:val="006F20C2"/>
    <w:rsid w:val="006F21B3"/>
    <w:rsid w:val="006F670C"/>
    <w:rsid w:val="006F6CC0"/>
    <w:rsid w:val="00701274"/>
    <w:rsid w:val="007058F9"/>
    <w:rsid w:val="00705A96"/>
    <w:rsid w:val="007066FB"/>
    <w:rsid w:val="00717E47"/>
    <w:rsid w:val="00722ABC"/>
    <w:rsid w:val="00725314"/>
    <w:rsid w:val="00733A67"/>
    <w:rsid w:val="00744C1B"/>
    <w:rsid w:val="0075613B"/>
    <w:rsid w:val="00770750"/>
    <w:rsid w:val="0077199F"/>
    <w:rsid w:val="00771D8C"/>
    <w:rsid w:val="00772712"/>
    <w:rsid w:val="00774417"/>
    <w:rsid w:val="007756B5"/>
    <w:rsid w:val="00783F44"/>
    <w:rsid w:val="0079476A"/>
    <w:rsid w:val="007A066F"/>
    <w:rsid w:val="007A5451"/>
    <w:rsid w:val="007B5C82"/>
    <w:rsid w:val="007B63FD"/>
    <w:rsid w:val="007C453D"/>
    <w:rsid w:val="007C6C58"/>
    <w:rsid w:val="007D186A"/>
    <w:rsid w:val="007D2259"/>
    <w:rsid w:val="007D543D"/>
    <w:rsid w:val="007E15F1"/>
    <w:rsid w:val="007E2CB5"/>
    <w:rsid w:val="007E2D01"/>
    <w:rsid w:val="007E3C37"/>
    <w:rsid w:val="007E42BC"/>
    <w:rsid w:val="007E45C7"/>
    <w:rsid w:val="007F4276"/>
    <w:rsid w:val="007F709F"/>
    <w:rsid w:val="00807D84"/>
    <w:rsid w:val="00814F05"/>
    <w:rsid w:val="008152FF"/>
    <w:rsid w:val="0081658A"/>
    <w:rsid w:val="0081679F"/>
    <w:rsid w:val="00820134"/>
    <w:rsid w:val="00827EF5"/>
    <w:rsid w:val="00830CC2"/>
    <w:rsid w:val="008318C3"/>
    <w:rsid w:val="00835C83"/>
    <w:rsid w:val="0084091F"/>
    <w:rsid w:val="00841630"/>
    <w:rsid w:val="008428F0"/>
    <w:rsid w:val="008574CA"/>
    <w:rsid w:val="008657AF"/>
    <w:rsid w:val="00870F22"/>
    <w:rsid w:val="008732F4"/>
    <w:rsid w:val="00876124"/>
    <w:rsid w:val="008766C3"/>
    <w:rsid w:val="00880ADE"/>
    <w:rsid w:val="008905A8"/>
    <w:rsid w:val="008938A0"/>
    <w:rsid w:val="0089465C"/>
    <w:rsid w:val="008A2EDE"/>
    <w:rsid w:val="008A5324"/>
    <w:rsid w:val="008C0DD9"/>
    <w:rsid w:val="008C0FBD"/>
    <w:rsid w:val="008C3DF7"/>
    <w:rsid w:val="008C4A78"/>
    <w:rsid w:val="008D7CD2"/>
    <w:rsid w:val="008F30E4"/>
    <w:rsid w:val="008F3844"/>
    <w:rsid w:val="008F4C90"/>
    <w:rsid w:val="008F6A00"/>
    <w:rsid w:val="008F76B4"/>
    <w:rsid w:val="00902FA0"/>
    <w:rsid w:val="009103C4"/>
    <w:rsid w:val="00913EE4"/>
    <w:rsid w:val="00914F18"/>
    <w:rsid w:val="00921F32"/>
    <w:rsid w:val="00924348"/>
    <w:rsid w:val="009300C8"/>
    <w:rsid w:val="00930E66"/>
    <w:rsid w:val="00937925"/>
    <w:rsid w:val="00937DFA"/>
    <w:rsid w:val="00947F04"/>
    <w:rsid w:val="0095337F"/>
    <w:rsid w:val="009543C7"/>
    <w:rsid w:val="00957133"/>
    <w:rsid w:val="00957EFA"/>
    <w:rsid w:val="00960DA9"/>
    <w:rsid w:val="00966295"/>
    <w:rsid w:val="00973165"/>
    <w:rsid w:val="0097780D"/>
    <w:rsid w:val="00981479"/>
    <w:rsid w:val="009816AE"/>
    <w:rsid w:val="009868C2"/>
    <w:rsid w:val="009907B7"/>
    <w:rsid w:val="00990B8E"/>
    <w:rsid w:val="0099135E"/>
    <w:rsid w:val="0099200F"/>
    <w:rsid w:val="00994724"/>
    <w:rsid w:val="009948AE"/>
    <w:rsid w:val="00994B8F"/>
    <w:rsid w:val="009A47F9"/>
    <w:rsid w:val="009B046B"/>
    <w:rsid w:val="009B0D36"/>
    <w:rsid w:val="009C41FF"/>
    <w:rsid w:val="009C5921"/>
    <w:rsid w:val="009D4FCC"/>
    <w:rsid w:val="009D5EC8"/>
    <w:rsid w:val="009E00F9"/>
    <w:rsid w:val="009E0901"/>
    <w:rsid w:val="009E0C58"/>
    <w:rsid w:val="009E4DFB"/>
    <w:rsid w:val="009E709C"/>
    <w:rsid w:val="009F1753"/>
    <w:rsid w:val="009F6BCE"/>
    <w:rsid w:val="00A00BA1"/>
    <w:rsid w:val="00A03D93"/>
    <w:rsid w:val="00A05862"/>
    <w:rsid w:val="00A058A6"/>
    <w:rsid w:val="00A07879"/>
    <w:rsid w:val="00A26F2D"/>
    <w:rsid w:val="00A275E3"/>
    <w:rsid w:val="00A27CDF"/>
    <w:rsid w:val="00A32739"/>
    <w:rsid w:val="00A351D5"/>
    <w:rsid w:val="00A37E8D"/>
    <w:rsid w:val="00A408B2"/>
    <w:rsid w:val="00A42602"/>
    <w:rsid w:val="00A43EFF"/>
    <w:rsid w:val="00A446B2"/>
    <w:rsid w:val="00A47B8E"/>
    <w:rsid w:val="00A52E11"/>
    <w:rsid w:val="00A60BB8"/>
    <w:rsid w:val="00A61F2C"/>
    <w:rsid w:val="00A62A7F"/>
    <w:rsid w:val="00A63BC7"/>
    <w:rsid w:val="00A70D71"/>
    <w:rsid w:val="00A75F19"/>
    <w:rsid w:val="00A77DD8"/>
    <w:rsid w:val="00A835D0"/>
    <w:rsid w:val="00A8465D"/>
    <w:rsid w:val="00A85610"/>
    <w:rsid w:val="00A86AFB"/>
    <w:rsid w:val="00A91BF9"/>
    <w:rsid w:val="00AB1B63"/>
    <w:rsid w:val="00AB569D"/>
    <w:rsid w:val="00AC0999"/>
    <w:rsid w:val="00AC0B15"/>
    <w:rsid w:val="00AC0ED4"/>
    <w:rsid w:val="00AC5084"/>
    <w:rsid w:val="00AC6140"/>
    <w:rsid w:val="00AD29D5"/>
    <w:rsid w:val="00AD49D5"/>
    <w:rsid w:val="00AD58E9"/>
    <w:rsid w:val="00AD694D"/>
    <w:rsid w:val="00AD73A4"/>
    <w:rsid w:val="00AD7AAE"/>
    <w:rsid w:val="00AD7E6F"/>
    <w:rsid w:val="00AD7F3C"/>
    <w:rsid w:val="00AE18FA"/>
    <w:rsid w:val="00AE30DC"/>
    <w:rsid w:val="00AE3A3E"/>
    <w:rsid w:val="00AE3FC7"/>
    <w:rsid w:val="00AE691D"/>
    <w:rsid w:val="00AE7976"/>
    <w:rsid w:val="00AF1E49"/>
    <w:rsid w:val="00AF3D3B"/>
    <w:rsid w:val="00B070C2"/>
    <w:rsid w:val="00B1248A"/>
    <w:rsid w:val="00B175C8"/>
    <w:rsid w:val="00B31704"/>
    <w:rsid w:val="00B449D1"/>
    <w:rsid w:val="00B52E0A"/>
    <w:rsid w:val="00B542E4"/>
    <w:rsid w:val="00B543B4"/>
    <w:rsid w:val="00B55942"/>
    <w:rsid w:val="00B55C69"/>
    <w:rsid w:val="00B61149"/>
    <w:rsid w:val="00B61BA7"/>
    <w:rsid w:val="00B61F3C"/>
    <w:rsid w:val="00B628CC"/>
    <w:rsid w:val="00B67AB3"/>
    <w:rsid w:val="00B75E33"/>
    <w:rsid w:val="00B76431"/>
    <w:rsid w:val="00B81C30"/>
    <w:rsid w:val="00B836A8"/>
    <w:rsid w:val="00B941C9"/>
    <w:rsid w:val="00B94F35"/>
    <w:rsid w:val="00B96049"/>
    <w:rsid w:val="00B964F1"/>
    <w:rsid w:val="00B965EF"/>
    <w:rsid w:val="00BA0A12"/>
    <w:rsid w:val="00BA28A9"/>
    <w:rsid w:val="00BB42E0"/>
    <w:rsid w:val="00BB6AF6"/>
    <w:rsid w:val="00BB7332"/>
    <w:rsid w:val="00BC0D3F"/>
    <w:rsid w:val="00BC29F2"/>
    <w:rsid w:val="00BC2D5B"/>
    <w:rsid w:val="00BC58C7"/>
    <w:rsid w:val="00BD6AD9"/>
    <w:rsid w:val="00BE0F27"/>
    <w:rsid w:val="00BE494A"/>
    <w:rsid w:val="00BF0FAB"/>
    <w:rsid w:val="00BF6287"/>
    <w:rsid w:val="00C034ED"/>
    <w:rsid w:val="00C0363E"/>
    <w:rsid w:val="00C06B44"/>
    <w:rsid w:val="00C0772E"/>
    <w:rsid w:val="00C224DD"/>
    <w:rsid w:val="00C23409"/>
    <w:rsid w:val="00C2397F"/>
    <w:rsid w:val="00C24420"/>
    <w:rsid w:val="00C2520C"/>
    <w:rsid w:val="00C26DA9"/>
    <w:rsid w:val="00C41194"/>
    <w:rsid w:val="00C4532E"/>
    <w:rsid w:val="00C46BCA"/>
    <w:rsid w:val="00C56C04"/>
    <w:rsid w:val="00C57C73"/>
    <w:rsid w:val="00C72C8C"/>
    <w:rsid w:val="00C776AC"/>
    <w:rsid w:val="00C77D81"/>
    <w:rsid w:val="00C80E00"/>
    <w:rsid w:val="00C90317"/>
    <w:rsid w:val="00CA4469"/>
    <w:rsid w:val="00CC1CAC"/>
    <w:rsid w:val="00CC66F2"/>
    <w:rsid w:val="00CD1088"/>
    <w:rsid w:val="00CD542D"/>
    <w:rsid w:val="00CD6C41"/>
    <w:rsid w:val="00CE0060"/>
    <w:rsid w:val="00CE466D"/>
    <w:rsid w:val="00CE537B"/>
    <w:rsid w:val="00CE5AA9"/>
    <w:rsid w:val="00CF0E7D"/>
    <w:rsid w:val="00CF24DA"/>
    <w:rsid w:val="00CF35EE"/>
    <w:rsid w:val="00D0013F"/>
    <w:rsid w:val="00D0034A"/>
    <w:rsid w:val="00D01DF2"/>
    <w:rsid w:val="00D05185"/>
    <w:rsid w:val="00D06005"/>
    <w:rsid w:val="00D10796"/>
    <w:rsid w:val="00D12093"/>
    <w:rsid w:val="00D20701"/>
    <w:rsid w:val="00D40F49"/>
    <w:rsid w:val="00D40FEB"/>
    <w:rsid w:val="00D4104B"/>
    <w:rsid w:val="00D41E67"/>
    <w:rsid w:val="00D45D34"/>
    <w:rsid w:val="00D47237"/>
    <w:rsid w:val="00D523F9"/>
    <w:rsid w:val="00D53B15"/>
    <w:rsid w:val="00D61F2C"/>
    <w:rsid w:val="00D66440"/>
    <w:rsid w:val="00D727B5"/>
    <w:rsid w:val="00D73287"/>
    <w:rsid w:val="00D76710"/>
    <w:rsid w:val="00D773FC"/>
    <w:rsid w:val="00D816B5"/>
    <w:rsid w:val="00D82CFD"/>
    <w:rsid w:val="00D836FD"/>
    <w:rsid w:val="00D83B30"/>
    <w:rsid w:val="00D85C0F"/>
    <w:rsid w:val="00D86319"/>
    <w:rsid w:val="00D908DE"/>
    <w:rsid w:val="00D92491"/>
    <w:rsid w:val="00D97AA1"/>
    <w:rsid w:val="00DA4A45"/>
    <w:rsid w:val="00DB03FC"/>
    <w:rsid w:val="00DB36B0"/>
    <w:rsid w:val="00DB79EC"/>
    <w:rsid w:val="00DC44E2"/>
    <w:rsid w:val="00DD77DF"/>
    <w:rsid w:val="00DF0934"/>
    <w:rsid w:val="00DF19B8"/>
    <w:rsid w:val="00DF3021"/>
    <w:rsid w:val="00DF45C9"/>
    <w:rsid w:val="00E00FD1"/>
    <w:rsid w:val="00E06A9B"/>
    <w:rsid w:val="00E12655"/>
    <w:rsid w:val="00E13BB2"/>
    <w:rsid w:val="00E164C5"/>
    <w:rsid w:val="00E212E7"/>
    <w:rsid w:val="00E225C1"/>
    <w:rsid w:val="00E22F50"/>
    <w:rsid w:val="00E23214"/>
    <w:rsid w:val="00E34479"/>
    <w:rsid w:val="00E4421E"/>
    <w:rsid w:val="00E4499D"/>
    <w:rsid w:val="00E50CC5"/>
    <w:rsid w:val="00E51DF2"/>
    <w:rsid w:val="00E56B71"/>
    <w:rsid w:val="00E64985"/>
    <w:rsid w:val="00E6525A"/>
    <w:rsid w:val="00E6699D"/>
    <w:rsid w:val="00E721FA"/>
    <w:rsid w:val="00E74A03"/>
    <w:rsid w:val="00E80672"/>
    <w:rsid w:val="00E80890"/>
    <w:rsid w:val="00E82E78"/>
    <w:rsid w:val="00E854F5"/>
    <w:rsid w:val="00E9345E"/>
    <w:rsid w:val="00EA12D7"/>
    <w:rsid w:val="00EA45B5"/>
    <w:rsid w:val="00EC0149"/>
    <w:rsid w:val="00EC5C07"/>
    <w:rsid w:val="00EF52EC"/>
    <w:rsid w:val="00EF6BE6"/>
    <w:rsid w:val="00EF7906"/>
    <w:rsid w:val="00F05706"/>
    <w:rsid w:val="00F06DA8"/>
    <w:rsid w:val="00F11349"/>
    <w:rsid w:val="00F2013C"/>
    <w:rsid w:val="00F24545"/>
    <w:rsid w:val="00F2541E"/>
    <w:rsid w:val="00F36BD9"/>
    <w:rsid w:val="00F4112F"/>
    <w:rsid w:val="00F449BC"/>
    <w:rsid w:val="00F47C43"/>
    <w:rsid w:val="00F50AD2"/>
    <w:rsid w:val="00F51FDE"/>
    <w:rsid w:val="00F70567"/>
    <w:rsid w:val="00F719C4"/>
    <w:rsid w:val="00F71BDC"/>
    <w:rsid w:val="00F767E9"/>
    <w:rsid w:val="00F82341"/>
    <w:rsid w:val="00F85985"/>
    <w:rsid w:val="00F906A4"/>
    <w:rsid w:val="00F91077"/>
    <w:rsid w:val="00F935B1"/>
    <w:rsid w:val="00FA2E9D"/>
    <w:rsid w:val="00FA479C"/>
    <w:rsid w:val="00FA581B"/>
    <w:rsid w:val="00FB17B6"/>
    <w:rsid w:val="00FB1F45"/>
    <w:rsid w:val="00FC7583"/>
    <w:rsid w:val="00FD1D25"/>
    <w:rsid w:val="00FD278C"/>
    <w:rsid w:val="00FE32DD"/>
    <w:rsid w:val="00FF2AB3"/>
    <w:rsid w:val="00FF4876"/>
    <w:rsid w:val="00FF5D58"/>
    <w:rsid w:val="00FF6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15:docId w15:val="{8DE541D2-FAEE-4F10-8617-427EDF14A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color w:val="000000"/>
        <w:sz w:val="24"/>
        <w:bdr w:val="nil"/>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jc w:val="both"/>
    </w:pPr>
  </w:style>
  <w:style w:type="paragraph" w:styleId="1">
    <w:name w:val="heading 1"/>
    <w:basedOn w:val="a1"/>
    <w:next w:val="a1"/>
    <w:link w:val="10"/>
    <w:uiPriority w:val="9"/>
    <w:qFormat/>
    <w:rsid w:val="006A15FB"/>
    <w:pPr>
      <w:keepNext/>
      <w:keepLines/>
      <w:spacing w:before="120" w:after="120"/>
      <w:outlineLvl w:val="0"/>
    </w:pPr>
    <w:rPr>
      <w:rFonts w:eastAsia="Times New Roman"/>
      <w:b/>
      <w:bCs/>
      <w:kern w:val="44"/>
      <w:sz w:val="22"/>
      <w:szCs w:val="44"/>
    </w:rPr>
  </w:style>
  <w:style w:type="paragraph" w:styleId="2">
    <w:name w:val="heading 2"/>
    <w:basedOn w:val="a1"/>
    <w:next w:val="a1"/>
    <w:link w:val="20"/>
    <w:uiPriority w:val="9"/>
    <w:unhideWhenUsed/>
    <w:qFormat/>
    <w:rsid w:val="00914F18"/>
    <w:pPr>
      <w:keepNext/>
      <w:keepLines/>
      <w:spacing w:before="120" w:after="120"/>
      <w:jc w:val="left"/>
      <w:outlineLvl w:val="1"/>
    </w:pPr>
    <w:rPr>
      <w:rFonts w:eastAsiaTheme="majorEastAsia" w:cstheme="majorBidi"/>
      <w:bCs/>
      <w:sz w:val="21"/>
      <w:szCs w:val="32"/>
    </w:rPr>
  </w:style>
  <w:style w:type="paragraph" w:styleId="3">
    <w:name w:val="heading 3"/>
    <w:basedOn w:val="a1"/>
    <w:next w:val="a1"/>
    <w:link w:val="30"/>
    <w:uiPriority w:val="9"/>
    <w:unhideWhenUsed/>
    <w:qFormat/>
    <w:rsid w:val="003C2E55"/>
    <w:pPr>
      <w:keepNext/>
      <w:keepLines/>
      <w:spacing w:before="260" w:after="260" w:line="416" w:lineRule="auto"/>
      <w:outlineLvl w:val="2"/>
    </w:pPr>
    <w:rPr>
      <w:b/>
      <w:bCs/>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
    <w:name w:val="量表内容"/>
    <w:basedOn w:val="a1"/>
    <w:link w:val="a5"/>
    <w:qFormat/>
    <w:rsid w:val="00F935B1"/>
    <w:pPr>
      <w:widowControl/>
      <w:numPr>
        <w:numId w:val="11"/>
      </w:numPr>
    </w:pPr>
    <w:rPr>
      <w:rFonts w:ascii="Calibri" w:hAnsi="Calibri" w:cs="Calibri"/>
      <w:color w:val="auto"/>
      <w:sz w:val="20"/>
      <w:bdr w:val="none" w:sz="0" w:space="0" w:color="auto"/>
      <w:lang w:val="it-IT" w:eastAsia="en-US"/>
    </w:rPr>
  </w:style>
  <w:style w:type="paragraph" w:customStyle="1" w:styleId="a0">
    <w:name w:val="量表标题"/>
    <w:basedOn w:val="a1"/>
    <w:link w:val="a6"/>
    <w:qFormat/>
    <w:rsid w:val="00725314"/>
    <w:pPr>
      <w:widowControl/>
      <w:numPr>
        <w:numId w:val="1"/>
      </w:numPr>
    </w:pPr>
    <w:rPr>
      <w:rFonts w:ascii="Calibri" w:eastAsia="Calibri" w:hAnsi="Calibri" w:cs="Calibri"/>
      <w:b/>
      <w:sz w:val="20"/>
      <w:u w:val="single" w:color="000000"/>
    </w:rPr>
  </w:style>
  <w:style w:type="character" w:customStyle="1" w:styleId="a5">
    <w:name w:val="量表内容 字符"/>
    <w:basedOn w:val="a2"/>
    <w:link w:val="a"/>
    <w:rsid w:val="00F935B1"/>
    <w:rPr>
      <w:rFonts w:ascii="Calibri" w:hAnsi="Calibri" w:cs="Calibri"/>
      <w:color w:val="auto"/>
      <w:sz w:val="20"/>
      <w:bdr w:val="none" w:sz="0" w:space="0" w:color="auto"/>
      <w:lang w:val="it-IT" w:eastAsia="en-US"/>
    </w:rPr>
  </w:style>
  <w:style w:type="character" w:customStyle="1" w:styleId="a6">
    <w:name w:val="量表标题 字符"/>
    <w:basedOn w:val="a2"/>
    <w:link w:val="a0"/>
    <w:rsid w:val="00725314"/>
    <w:rPr>
      <w:rFonts w:ascii="Calibri" w:eastAsia="Calibri" w:hAnsi="Calibri" w:cs="Calibri"/>
      <w:b/>
      <w:sz w:val="20"/>
      <w:u w:val="single" w:color="000000"/>
    </w:rPr>
  </w:style>
  <w:style w:type="table" w:styleId="a7">
    <w:name w:val="Table Grid"/>
    <w:basedOn w:val="a3"/>
    <w:uiPriority w:val="39"/>
    <w:rsid w:val="00D53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Grid Table Light"/>
    <w:basedOn w:val="a3"/>
    <w:uiPriority w:val="40"/>
    <w:rsid w:val="007E15F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1">
    <w:name w:val="Plain Table 1"/>
    <w:basedOn w:val="a3"/>
    <w:uiPriority w:val="41"/>
    <w:rsid w:val="007E15F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9">
    <w:name w:val="header"/>
    <w:basedOn w:val="a1"/>
    <w:link w:val="aa"/>
    <w:uiPriority w:val="99"/>
    <w:unhideWhenUsed/>
    <w:rsid w:val="008766C3"/>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2"/>
    <w:link w:val="a9"/>
    <w:uiPriority w:val="99"/>
    <w:rsid w:val="008766C3"/>
    <w:rPr>
      <w:sz w:val="18"/>
      <w:szCs w:val="18"/>
    </w:rPr>
  </w:style>
  <w:style w:type="paragraph" w:styleId="ab">
    <w:name w:val="footer"/>
    <w:basedOn w:val="a1"/>
    <w:link w:val="ac"/>
    <w:uiPriority w:val="99"/>
    <w:unhideWhenUsed/>
    <w:rsid w:val="008766C3"/>
    <w:pPr>
      <w:tabs>
        <w:tab w:val="center" w:pos="4153"/>
        <w:tab w:val="right" w:pos="8306"/>
      </w:tabs>
      <w:snapToGrid w:val="0"/>
      <w:jc w:val="left"/>
    </w:pPr>
    <w:rPr>
      <w:sz w:val="18"/>
      <w:szCs w:val="18"/>
    </w:rPr>
  </w:style>
  <w:style w:type="character" w:customStyle="1" w:styleId="ac">
    <w:name w:val="页脚 字符"/>
    <w:basedOn w:val="a2"/>
    <w:link w:val="ab"/>
    <w:uiPriority w:val="99"/>
    <w:rsid w:val="008766C3"/>
    <w:rPr>
      <w:sz w:val="18"/>
      <w:szCs w:val="18"/>
    </w:rPr>
  </w:style>
  <w:style w:type="character" w:styleId="ad">
    <w:name w:val="line number"/>
    <w:basedOn w:val="a2"/>
    <w:uiPriority w:val="99"/>
    <w:semiHidden/>
    <w:unhideWhenUsed/>
    <w:rsid w:val="00435D75"/>
  </w:style>
  <w:style w:type="character" w:customStyle="1" w:styleId="10">
    <w:name w:val="标题 1 字符"/>
    <w:basedOn w:val="a2"/>
    <w:link w:val="1"/>
    <w:uiPriority w:val="9"/>
    <w:rsid w:val="006A15FB"/>
    <w:rPr>
      <w:rFonts w:eastAsia="Times New Roman"/>
      <w:b/>
      <w:bCs/>
      <w:kern w:val="44"/>
      <w:sz w:val="22"/>
      <w:szCs w:val="44"/>
    </w:rPr>
  </w:style>
  <w:style w:type="paragraph" w:styleId="TOC">
    <w:name w:val="TOC Heading"/>
    <w:basedOn w:val="1"/>
    <w:next w:val="a1"/>
    <w:uiPriority w:val="39"/>
    <w:unhideWhenUsed/>
    <w:qFormat/>
    <w:rsid w:val="00156B1E"/>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bdr w:val="none" w:sz="0" w:space="0" w:color="auto"/>
    </w:rPr>
  </w:style>
  <w:style w:type="paragraph" w:styleId="12">
    <w:name w:val="toc 1"/>
    <w:basedOn w:val="a1"/>
    <w:next w:val="a1"/>
    <w:autoRedefine/>
    <w:uiPriority w:val="39"/>
    <w:unhideWhenUsed/>
    <w:rsid w:val="00156B1E"/>
  </w:style>
  <w:style w:type="character" w:styleId="ae">
    <w:name w:val="Hyperlink"/>
    <w:basedOn w:val="a2"/>
    <w:uiPriority w:val="99"/>
    <w:unhideWhenUsed/>
    <w:qFormat/>
    <w:rsid w:val="00156B1E"/>
    <w:rPr>
      <w:color w:val="0563C1" w:themeColor="hyperlink"/>
      <w:u w:val="single"/>
    </w:rPr>
  </w:style>
  <w:style w:type="paragraph" w:customStyle="1" w:styleId="paragraph">
    <w:name w:val="paragraph"/>
    <w:basedOn w:val="a1"/>
    <w:semiHidden/>
    <w:rsid w:val="00353F3A"/>
    <w:pPr>
      <w:widowControl/>
      <w:spacing w:before="100" w:beforeAutospacing="1" w:after="100" w:afterAutospacing="1"/>
      <w:jc w:val="left"/>
    </w:pPr>
    <w:rPr>
      <w:rFonts w:ascii="等线" w:eastAsia="等线" w:hAnsi="等线"/>
      <w:color w:val="auto"/>
      <w:szCs w:val="24"/>
      <w:bdr w:val="none" w:sz="0" w:space="0" w:color="auto"/>
    </w:rPr>
  </w:style>
  <w:style w:type="character" w:customStyle="1" w:styleId="20">
    <w:name w:val="标题 2 字符"/>
    <w:basedOn w:val="a2"/>
    <w:link w:val="2"/>
    <w:uiPriority w:val="9"/>
    <w:rsid w:val="00914F18"/>
    <w:rPr>
      <w:rFonts w:eastAsiaTheme="majorEastAsia" w:cstheme="majorBidi"/>
      <w:bCs/>
      <w:sz w:val="21"/>
      <w:szCs w:val="32"/>
    </w:rPr>
  </w:style>
  <w:style w:type="character" w:customStyle="1" w:styleId="30">
    <w:name w:val="标题 3 字符"/>
    <w:basedOn w:val="a2"/>
    <w:link w:val="3"/>
    <w:uiPriority w:val="9"/>
    <w:rsid w:val="003C2E55"/>
    <w:rPr>
      <w:b/>
      <w:bCs/>
      <w:sz w:val="32"/>
      <w:szCs w:val="32"/>
    </w:rPr>
  </w:style>
  <w:style w:type="paragraph" w:styleId="21">
    <w:name w:val="toc 2"/>
    <w:basedOn w:val="a1"/>
    <w:next w:val="a1"/>
    <w:autoRedefine/>
    <w:uiPriority w:val="39"/>
    <w:unhideWhenUsed/>
    <w:rsid w:val="003C2E55"/>
    <w:pPr>
      <w:ind w:leftChars="200" w:left="420"/>
    </w:pPr>
  </w:style>
  <w:style w:type="table" w:styleId="4">
    <w:name w:val="Plain Table 4"/>
    <w:basedOn w:val="a3"/>
    <w:uiPriority w:val="44"/>
    <w:rsid w:val="009F6BCE"/>
    <w:rPr>
      <w:rFonts w:eastAsia="宋体"/>
      <w:color w:val="auto"/>
      <w:sz w:val="20"/>
      <w:bdr w:val="none" w:sz="0" w:space="0" w:color="au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31">
    <w:name w:val="Plain Table 3"/>
    <w:basedOn w:val="a3"/>
    <w:uiPriority w:val="43"/>
    <w:rsid w:val="00031BC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22">
    <w:name w:val="Plain Table 2"/>
    <w:basedOn w:val="a3"/>
    <w:uiPriority w:val="99"/>
    <w:rsid w:val="00B3170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210">
    <w:name w:val="无格式表格 21"/>
    <w:basedOn w:val="a3"/>
    <w:uiPriority w:val="42"/>
    <w:qFormat/>
    <w:rsid w:val="00270A5C"/>
    <w:rPr>
      <w:rFonts w:eastAsia="宋体"/>
      <w:color w:val="auto"/>
      <w:sz w:val="20"/>
      <w:bdr w:val="none" w:sz="0" w:space="0" w:color="auto"/>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f">
    <w:name w:val="Strong"/>
    <w:basedOn w:val="a2"/>
    <w:uiPriority w:val="22"/>
    <w:qFormat/>
    <w:rsid w:val="00452796"/>
    <w:rPr>
      <w:b/>
      <w:bCs/>
    </w:rPr>
  </w:style>
  <w:style w:type="character" w:styleId="af0">
    <w:name w:val="Emphasis"/>
    <w:basedOn w:val="a2"/>
    <w:uiPriority w:val="20"/>
    <w:qFormat/>
    <w:rsid w:val="009E4DFB"/>
    <w:rPr>
      <w:i/>
      <w:iCs/>
    </w:rPr>
  </w:style>
  <w:style w:type="paragraph" w:styleId="HTML">
    <w:name w:val="HTML Preformatted"/>
    <w:basedOn w:val="a1"/>
    <w:link w:val="HTML0"/>
    <w:uiPriority w:val="99"/>
    <w:semiHidden/>
    <w:unhideWhenUsed/>
    <w:rsid w:val="00C06B44"/>
    <w:rPr>
      <w:rFonts w:ascii="Courier New" w:hAnsi="Courier New" w:cs="Courier New"/>
      <w:sz w:val="20"/>
    </w:rPr>
  </w:style>
  <w:style w:type="character" w:customStyle="1" w:styleId="HTML0">
    <w:name w:val="HTML 预设格式 字符"/>
    <w:basedOn w:val="a2"/>
    <w:link w:val="HTML"/>
    <w:uiPriority w:val="99"/>
    <w:semiHidden/>
    <w:rsid w:val="00C06B44"/>
    <w:rPr>
      <w:rFonts w:ascii="Courier New" w:hAnsi="Courier New" w:cs="Courier New"/>
      <w:sz w:val="20"/>
    </w:rPr>
  </w:style>
  <w:style w:type="paragraph" w:styleId="af1">
    <w:name w:val="Balloon Text"/>
    <w:basedOn w:val="a1"/>
    <w:link w:val="af2"/>
    <w:uiPriority w:val="99"/>
    <w:semiHidden/>
    <w:unhideWhenUsed/>
    <w:rsid w:val="00EF6BE6"/>
    <w:rPr>
      <w:sz w:val="18"/>
      <w:szCs w:val="18"/>
    </w:rPr>
  </w:style>
  <w:style w:type="character" w:customStyle="1" w:styleId="af2">
    <w:name w:val="批注框文本 字符"/>
    <w:basedOn w:val="a2"/>
    <w:link w:val="af1"/>
    <w:uiPriority w:val="99"/>
    <w:semiHidden/>
    <w:rsid w:val="00EF6BE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6892">
      <w:bodyDiv w:val="1"/>
      <w:marLeft w:val="0"/>
      <w:marRight w:val="0"/>
      <w:marTop w:val="0"/>
      <w:marBottom w:val="0"/>
      <w:divBdr>
        <w:top w:val="none" w:sz="0" w:space="0" w:color="auto"/>
        <w:left w:val="none" w:sz="0" w:space="0" w:color="auto"/>
        <w:bottom w:val="none" w:sz="0" w:space="0" w:color="auto"/>
        <w:right w:val="none" w:sz="0" w:space="0" w:color="auto"/>
      </w:divBdr>
    </w:div>
    <w:div w:id="11301154">
      <w:bodyDiv w:val="1"/>
      <w:marLeft w:val="0"/>
      <w:marRight w:val="0"/>
      <w:marTop w:val="0"/>
      <w:marBottom w:val="0"/>
      <w:divBdr>
        <w:top w:val="none" w:sz="0" w:space="0" w:color="auto"/>
        <w:left w:val="none" w:sz="0" w:space="0" w:color="auto"/>
        <w:bottom w:val="none" w:sz="0" w:space="0" w:color="auto"/>
        <w:right w:val="none" w:sz="0" w:space="0" w:color="auto"/>
      </w:divBdr>
    </w:div>
    <w:div w:id="45957075">
      <w:bodyDiv w:val="1"/>
      <w:marLeft w:val="0"/>
      <w:marRight w:val="0"/>
      <w:marTop w:val="0"/>
      <w:marBottom w:val="0"/>
      <w:divBdr>
        <w:top w:val="none" w:sz="0" w:space="0" w:color="auto"/>
        <w:left w:val="none" w:sz="0" w:space="0" w:color="auto"/>
        <w:bottom w:val="none" w:sz="0" w:space="0" w:color="auto"/>
        <w:right w:val="none" w:sz="0" w:space="0" w:color="auto"/>
      </w:divBdr>
    </w:div>
    <w:div w:id="57746575">
      <w:bodyDiv w:val="1"/>
      <w:marLeft w:val="0"/>
      <w:marRight w:val="0"/>
      <w:marTop w:val="0"/>
      <w:marBottom w:val="0"/>
      <w:divBdr>
        <w:top w:val="none" w:sz="0" w:space="0" w:color="auto"/>
        <w:left w:val="none" w:sz="0" w:space="0" w:color="auto"/>
        <w:bottom w:val="none" w:sz="0" w:space="0" w:color="auto"/>
        <w:right w:val="none" w:sz="0" w:space="0" w:color="auto"/>
      </w:divBdr>
    </w:div>
    <w:div w:id="110781054">
      <w:bodyDiv w:val="1"/>
      <w:marLeft w:val="0"/>
      <w:marRight w:val="0"/>
      <w:marTop w:val="0"/>
      <w:marBottom w:val="0"/>
      <w:divBdr>
        <w:top w:val="none" w:sz="0" w:space="0" w:color="auto"/>
        <w:left w:val="none" w:sz="0" w:space="0" w:color="auto"/>
        <w:bottom w:val="none" w:sz="0" w:space="0" w:color="auto"/>
        <w:right w:val="none" w:sz="0" w:space="0" w:color="auto"/>
      </w:divBdr>
    </w:div>
    <w:div w:id="119080248">
      <w:bodyDiv w:val="1"/>
      <w:marLeft w:val="0"/>
      <w:marRight w:val="0"/>
      <w:marTop w:val="0"/>
      <w:marBottom w:val="0"/>
      <w:divBdr>
        <w:top w:val="none" w:sz="0" w:space="0" w:color="auto"/>
        <w:left w:val="none" w:sz="0" w:space="0" w:color="auto"/>
        <w:bottom w:val="none" w:sz="0" w:space="0" w:color="auto"/>
        <w:right w:val="none" w:sz="0" w:space="0" w:color="auto"/>
      </w:divBdr>
    </w:div>
    <w:div w:id="182478445">
      <w:bodyDiv w:val="1"/>
      <w:marLeft w:val="0"/>
      <w:marRight w:val="0"/>
      <w:marTop w:val="0"/>
      <w:marBottom w:val="0"/>
      <w:divBdr>
        <w:top w:val="none" w:sz="0" w:space="0" w:color="auto"/>
        <w:left w:val="none" w:sz="0" w:space="0" w:color="auto"/>
        <w:bottom w:val="none" w:sz="0" w:space="0" w:color="auto"/>
        <w:right w:val="none" w:sz="0" w:space="0" w:color="auto"/>
      </w:divBdr>
    </w:div>
    <w:div w:id="254215975">
      <w:bodyDiv w:val="1"/>
      <w:marLeft w:val="0"/>
      <w:marRight w:val="0"/>
      <w:marTop w:val="0"/>
      <w:marBottom w:val="0"/>
      <w:divBdr>
        <w:top w:val="none" w:sz="0" w:space="0" w:color="auto"/>
        <w:left w:val="none" w:sz="0" w:space="0" w:color="auto"/>
        <w:bottom w:val="none" w:sz="0" w:space="0" w:color="auto"/>
        <w:right w:val="none" w:sz="0" w:space="0" w:color="auto"/>
      </w:divBdr>
    </w:div>
    <w:div w:id="480924140">
      <w:bodyDiv w:val="1"/>
      <w:marLeft w:val="0"/>
      <w:marRight w:val="0"/>
      <w:marTop w:val="0"/>
      <w:marBottom w:val="0"/>
      <w:divBdr>
        <w:top w:val="none" w:sz="0" w:space="0" w:color="auto"/>
        <w:left w:val="none" w:sz="0" w:space="0" w:color="auto"/>
        <w:bottom w:val="none" w:sz="0" w:space="0" w:color="auto"/>
        <w:right w:val="none" w:sz="0" w:space="0" w:color="auto"/>
      </w:divBdr>
    </w:div>
    <w:div w:id="519397492">
      <w:bodyDiv w:val="1"/>
      <w:marLeft w:val="0"/>
      <w:marRight w:val="0"/>
      <w:marTop w:val="0"/>
      <w:marBottom w:val="0"/>
      <w:divBdr>
        <w:top w:val="none" w:sz="0" w:space="0" w:color="auto"/>
        <w:left w:val="none" w:sz="0" w:space="0" w:color="auto"/>
        <w:bottom w:val="none" w:sz="0" w:space="0" w:color="auto"/>
        <w:right w:val="none" w:sz="0" w:space="0" w:color="auto"/>
      </w:divBdr>
    </w:div>
    <w:div w:id="671492029">
      <w:bodyDiv w:val="1"/>
      <w:marLeft w:val="0"/>
      <w:marRight w:val="0"/>
      <w:marTop w:val="0"/>
      <w:marBottom w:val="0"/>
      <w:divBdr>
        <w:top w:val="none" w:sz="0" w:space="0" w:color="auto"/>
        <w:left w:val="none" w:sz="0" w:space="0" w:color="auto"/>
        <w:bottom w:val="none" w:sz="0" w:space="0" w:color="auto"/>
        <w:right w:val="none" w:sz="0" w:space="0" w:color="auto"/>
      </w:divBdr>
    </w:div>
    <w:div w:id="673848319">
      <w:bodyDiv w:val="1"/>
      <w:marLeft w:val="0"/>
      <w:marRight w:val="0"/>
      <w:marTop w:val="0"/>
      <w:marBottom w:val="0"/>
      <w:divBdr>
        <w:top w:val="none" w:sz="0" w:space="0" w:color="auto"/>
        <w:left w:val="none" w:sz="0" w:space="0" w:color="auto"/>
        <w:bottom w:val="none" w:sz="0" w:space="0" w:color="auto"/>
        <w:right w:val="none" w:sz="0" w:space="0" w:color="auto"/>
      </w:divBdr>
    </w:div>
    <w:div w:id="691495346">
      <w:bodyDiv w:val="1"/>
      <w:marLeft w:val="0"/>
      <w:marRight w:val="0"/>
      <w:marTop w:val="0"/>
      <w:marBottom w:val="0"/>
      <w:divBdr>
        <w:top w:val="none" w:sz="0" w:space="0" w:color="auto"/>
        <w:left w:val="none" w:sz="0" w:space="0" w:color="auto"/>
        <w:bottom w:val="none" w:sz="0" w:space="0" w:color="auto"/>
        <w:right w:val="none" w:sz="0" w:space="0" w:color="auto"/>
      </w:divBdr>
    </w:div>
    <w:div w:id="727729041">
      <w:bodyDiv w:val="1"/>
      <w:marLeft w:val="0"/>
      <w:marRight w:val="0"/>
      <w:marTop w:val="0"/>
      <w:marBottom w:val="0"/>
      <w:divBdr>
        <w:top w:val="none" w:sz="0" w:space="0" w:color="auto"/>
        <w:left w:val="none" w:sz="0" w:space="0" w:color="auto"/>
        <w:bottom w:val="none" w:sz="0" w:space="0" w:color="auto"/>
        <w:right w:val="none" w:sz="0" w:space="0" w:color="auto"/>
      </w:divBdr>
      <w:divsChild>
        <w:div w:id="566306419">
          <w:marLeft w:val="0"/>
          <w:marRight w:val="0"/>
          <w:marTop w:val="0"/>
          <w:marBottom w:val="0"/>
          <w:divBdr>
            <w:top w:val="none" w:sz="0" w:space="0" w:color="auto"/>
            <w:left w:val="none" w:sz="0" w:space="0" w:color="auto"/>
            <w:bottom w:val="none" w:sz="0" w:space="0" w:color="auto"/>
            <w:right w:val="none" w:sz="0" w:space="0" w:color="auto"/>
          </w:divBdr>
          <w:divsChild>
            <w:div w:id="49461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919825">
      <w:bodyDiv w:val="1"/>
      <w:marLeft w:val="0"/>
      <w:marRight w:val="0"/>
      <w:marTop w:val="0"/>
      <w:marBottom w:val="0"/>
      <w:divBdr>
        <w:top w:val="none" w:sz="0" w:space="0" w:color="auto"/>
        <w:left w:val="none" w:sz="0" w:space="0" w:color="auto"/>
        <w:bottom w:val="none" w:sz="0" w:space="0" w:color="auto"/>
        <w:right w:val="none" w:sz="0" w:space="0" w:color="auto"/>
      </w:divBdr>
    </w:div>
    <w:div w:id="815949771">
      <w:bodyDiv w:val="1"/>
      <w:marLeft w:val="0"/>
      <w:marRight w:val="0"/>
      <w:marTop w:val="0"/>
      <w:marBottom w:val="0"/>
      <w:divBdr>
        <w:top w:val="none" w:sz="0" w:space="0" w:color="auto"/>
        <w:left w:val="none" w:sz="0" w:space="0" w:color="auto"/>
        <w:bottom w:val="none" w:sz="0" w:space="0" w:color="auto"/>
        <w:right w:val="none" w:sz="0" w:space="0" w:color="auto"/>
      </w:divBdr>
    </w:div>
    <w:div w:id="821434438">
      <w:bodyDiv w:val="1"/>
      <w:marLeft w:val="0"/>
      <w:marRight w:val="0"/>
      <w:marTop w:val="0"/>
      <w:marBottom w:val="0"/>
      <w:divBdr>
        <w:top w:val="none" w:sz="0" w:space="0" w:color="auto"/>
        <w:left w:val="none" w:sz="0" w:space="0" w:color="auto"/>
        <w:bottom w:val="none" w:sz="0" w:space="0" w:color="auto"/>
        <w:right w:val="none" w:sz="0" w:space="0" w:color="auto"/>
      </w:divBdr>
    </w:div>
    <w:div w:id="859512007">
      <w:bodyDiv w:val="1"/>
      <w:marLeft w:val="0"/>
      <w:marRight w:val="0"/>
      <w:marTop w:val="0"/>
      <w:marBottom w:val="0"/>
      <w:divBdr>
        <w:top w:val="none" w:sz="0" w:space="0" w:color="auto"/>
        <w:left w:val="none" w:sz="0" w:space="0" w:color="auto"/>
        <w:bottom w:val="none" w:sz="0" w:space="0" w:color="auto"/>
        <w:right w:val="none" w:sz="0" w:space="0" w:color="auto"/>
      </w:divBdr>
    </w:div>
    <w:div w:id="864713613">
      <w:bodyDiv w:val="1"/>
      <w:marLeft w:val="0"/>
      <w:marRight w:val="0"/>
      <w:marTop w:val="0"/>
      <w:marBottom w:val="0"/>
      <w:divBdr>
        <w:top w:val="none" w:sz="0" w:space="0" w:color="auto"/>
        <w:left w:val="none" w:sz="0" w:space="0" w:color="auto"/>
        <w:bottom w:val="none" w:sz="0" w:space="0" w:color="auto"/>
        <w:right w:val="none" w:sz="0" w:space="0" w:color="auto"/>
      </w:divBdr>
    </w:div>
    <w:div w:id="923488964">
      <w:bodyDiv w:val="1"/>
      <w:marLeft w:val="0"/>
      <w:marRight w:val="0"/>
      <w:marTop w:val="0"/>
      <w:marBottom w:val="0"/>
      <w:divBdr>
        <w:top w:val="none" w:sz="0" w:space="0" w:color="auto"/>
        <w:left w:val="none" w:sz="0" w:space="0" w:color="auto"/>
        <w:bottom w:val="none" w:sz="0" w:space="0" w:color="auto"/>
        <w:right w:val="none" w:sz="0" w:space="0" w:color="auto"/>
      </w:divBdr>
    </w:div>
    <w:div w:id="1004816158">
      <w:bodyDiv w:val="1"/>
      <w:marLeft w:val="0"/>
      <w:marRight w:val="0"/>
      <w:marTop w:val="0"/>
      <w:marBottom w:val="0"/>
      <w:divBdr>
        <w:top w:val="none" w:sz="0" w:space="0" w:color="auto"/>
        <w:left w:val="none" w:sz="0" w:space="0" w:color="auto"/>
        <w:bottom w:val="none" w:sz="0" w:space="0" w:color="auto"/>
        <w:right w:val="none" w:sz="0" w:space="0" w:color="auto"/>
      </w:divBdr>
      <w:divsChild>
        <w:div w:id="1191525362">
          <w:marLeft w:val="0"/>
          <w:marRight w:val="0"/>
          <w:marTop w:val="0"/>
          <w:marBottom w:val="0"/>
          <w:divBdr>
            <w:top w:val="none" w:sz="0" w:space="0" w:color="auto"/>
            <w:left w:val="none" w:sz="0" w:space="0" w:color="auto"/>
            <w:bottom w:val="none" w:sz="0" w:space="0" w:color="auto"/>
            <w:right w:val="none" w:sz="0" w:space="0" w:color="auto"/>
          </w:divBdr>
          <w:divsChild>
            <w:div w:id="59128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163273">
      <w:bodyDiv w:val="1"/>
      <w:marLeft w:val="0"/>
      <w:marRight w:val="0"/>
      <w:marTop w:val="0"/>
      <w:marBottom w:val="0"/>
      <w:divBdr>
        <w:top w:val="none" w:sz="0" w:space="0" w:color="auto"/>
        <w:left w:val="none" w:sz="0" w:space="0" w:color="auto"/>
        <w:bottom w:val="none" w:sz="0" w:space="0" w:color="auto"/>
        <w:right w:val="none" w:sz="0" w:space="0" w:color="auto"/>
      </w:divBdr>
    </w:div>
    <w:div w:id="1102187566">
      <w:bodyDiv w:val="1"/>
      <w:marLeft w:val="0"/>
      <w:marRight w:val="0"/>
      <w:marTop w:val="0"/>
      <w:marBottom w:val="0"/>
      <w:divBdr>
        <w:top w:val="none" w:sz="0" w:space="0" w:color="auto"/>
        <w:left w:val="none" w:sz="0" w:space="0" w:color="auto"/>
        <w:bottom w:val="none" w:sz="0" w:space="0" w:color="auto"/>
        <w:right w:val="none" w:sz="0" w:space="0" w:color="auto"/>
      </w:divBdr>
    </w:div>
    <w:div w:id="1120801297">
      <w:bodyDiv w:val="1"/>
      <w:marLeft w:val="0"/>
      <w:marRight w:val="0"/>
      <w:marTop w:val="0"/>
      <w:marBottom w:val="0"/>
      <w:divBdr>
        <w:top w:val="none" w:sz="0" w:space="0" w:color="auto"/>
        <w:left w:val="none" w:sz="0" w:space="0" w:color="auto"/>
        <w:bottom w:val="none" w:sz="0" w:space="0" w:color="auto"/>
        <w:right w:val="none" w:sz="0" w:space="0" w:color="auto"/>
      </w:divBdr>
    </w:div>
    <w:div w:id="1173688389">
      <w:bodyDiv w:val="1"/>
      <w:marLeft w:val="0"/>
      <w:marRight w:val="0"/>
      <w:marTop w:val="0"/>
      <w:marBottom w:val="0"/>
      <w:divBdr>
        <w:top w:val="none" w:sz="0" w:space="0" w:color="auto"/>
        <w:left w:val="none" w:sz="0" w:space="0" w:color="auto"/>
        <w:bottom w:val="none" w:sz="0" w:space="0" w:color="auto"/>
        <w:right w:val="none" w:sz="0" w:space="0" w:color="auto"/>
      </w:divBdr>
    </w:div>
    <w:div w:id="1201865637">
      <w:bodyDiv w:val="1"/>
      <w:marLeft w:val="0"/>
      <w:marRight w:val="0"/>
      <w:marTop w:val="0"/>
      <w:marBottom w:val="0"/>
      <w:divBdr>
        <w:top w:val="none" w:sz="0" w:space="0" w:color="auto"/>
        <w:left w:val="none" w:sz="0" w:space="0" w:color="auto"/>
        <w:bottom w:val="none" w:sz="0" w:space="0" w:color="auto"/>
        <w:right w:val="none" w:sz="0" w:space="0" w:color="auto"/>
      </w:divBdr>
    </w:div>
    <w:div w:id="1328944958">
      <w:bodyDiv w:val="1"/>
      <w:marLeft w:val="0"/>
      <w:marRight w:val="0"/>
      <w:marTop w:val="0"/>
      <w:marBottom w:val="0"/>
      <w:divBdr>
        <w:top w:val="none" w:sz="0" w:space="0" w:color="auto"/>
        <w:left w:val="none" w:sz="0" w:space="0" w:color="auto"/>
        <w:bottom w:val="none" w:sz="0" w:space="0" w:color="auto"/>
        <w:right w:val="none" w:sz="0" w:space="0" w:color="auto"/>
      </w:divBdr>
    </w:div>
    <w:div w:id="1358580092">
      <w:bodyDiv w:val="1"/>
      <w:marLeft w:val="0"/>
      <w:marRight w:val="0"/>
      <w:marTop w:val="0"/>
      <w:marBottom w:val="0"/>
      <w:divBdr>
        <w:top w:val="none" w:sz="0" w:space="0" w:color="auto"/>
        <w:left w:val="none" w:sz="0" w:space="0" w:color="auto"/>
        <w:bottom w:val="none" w:sz="0" w:space="0" w:color="auto"/>
        <w:right w:val="none" w:sz="0" w:space="0" w:color="auto"/>
      </w:divBdr>
    </w:div>
    <w:div w:id="1431463687">
      <w:bodyDiv w:val="1"/>
      <w:marLeft w:val="0"/>
      <w:marRight w:val="0"/>
      <w:marTop w:val="0"/>
      <w:marBottom w:val="0"/>
      <w:divBdr>
        <w:top w:val="none" w:sz="0" w:space="0" w:color="auto"/>
        <w:left w:val="none" w:sz="0" w:space="0" w:color="auto"/>
        <w:bottom w:val="none" w:sz="0" w:space="0" w:color="auto"/>
        <w:right w:val="none" w:sz="0" w:space="0" w:color="auto"/>
      </w:divBdr>
    </w:div>
    <w:div w:id="1452091455">
      <w:bodyDiv w:val="1"/>
      <w:marLeft w:val="0"/>
      <w:marRight w:val="0"/>
      <w:marTop w:val="0"/>
      <w:marBottom w:val="0"/>
      <w:divBdr>
        <w:top w:val="none" w:sz="0" w:space="0" w:color="auto"/>
        <w:left w:val="none" w:sz="0" w:space="0" w:color="auto"/>
        <w:bottom w:val="none" w:sz="0" w:space="0" w:color="auto"/>
        <w:right w:val="none" w:sz="0" w:space="0" w:color="auto"/>
      </w:divBdr>
    </w:div>
    <w:div w:id="1456172032">
      <w:bodyDiv w:val="1"/>
      <w:marLeft w:val="0"/>
      <w:marRight w:val="0"/>
      <w:marTop w:val="0"/>
      <w:marBottom w:val="0"/>
      <w:divBdr>
        <w:top w:val="none" w:sz="0" w:space="0" w:color="auto"/>
        <w:left w:val="none" w:sz="0" w:space="0" w:color="auto"/>
        <w:bottom w:val="none" w:sz="0" w:space="0" w:color="auto"/>
        <w:right w:val="none" w:sz="0" w:space="0" w:color="auto"/>
      </w:divBdr>
    </w:div>
    <w:div w:id="1483353066">
      <w:bodyDiv w:val="1"/>
      <w:marLeft w:val="0"/>
      <w:marRight w:val="0"/>
      <w:marTop w:val="0"/>
      <w:marBottom w:val="0"/>
      <w:divBdr>
        <w:top w:val="none" w:sz="0" w:space="0" w:color="auto"/>
        <w:left w:val="none" w:sz="0" w:space="0" w:color="auto"/>
        <w:bottom w:val="none" w:sz="0" w:space="0" w:color="auto"/>
        <w:right w:val="none" w:sz="0" w:space="0" w:color="auto"/>
      </w:divBdr>
    </w:div>
    <w:div w:id="1490826987">
      <w:bodyDiv w:val="1"/>
      <w:marLeft w:val="0"/>
      <w:marRight w:val="0"/>
      <w:marTop w:val="0"/>
      <w:marBottom w:val="0"/>
      <w:divBdr>
        <w:top w:val="none" w:sz="0" w:space="0" w:color="auto"/>
        <w:left w:val="none" w:sz="0" w:space="0" w:color="auto"/>
        <w:bottom w:val="none" w:sz="0" w:space="0" w:color="auto"/>
        <w:right w:val="none" w:sz="0" w:space="0" w:color="auto"/>
      </w:divBdr>
    </w:div>
    <w:div w:id="1493257169">
      <w:bodyDiv w:val="1"/>
      <w:marLeft w:val="0"/>
      <w:marRight w:val="0"/>
      <w:marTop w:val="0"/>
      <w:marBottom w:val="0"/>
      <w:divBdr>
        <w:top w:val="none" w:sz="0" w:space="0" w:color="auto"/>
        <w:left w:val="none" w:sz="0" w:space="0" w:color="auto"/>
        <w:bottom w:val="none" w:sz="0" w:space="0" w:color="auto"/>
        <w:right w:val="none" w:sz="0" w:space="0" w:color="auto"/>
      </w:divBdr>
    </w:div>
    <w:div w:id="1574853703">
      <w:bodyDiv w:val="1"/>
      <w:marLeft w:val="0"/>
      <w:marRight w:val="0"/>
      <w:marTop w:val="0"/>
      <w:marBottom w:val="0"/>
      <w:divBdr>
        <w:top w:val="none" w:sz="0" w:space="0" w:color="auto"/>
        <w:left w:val="none" w:sz="0" w:space="0" w:color="auto"/>
        <w:bottom w:val="none" w:sz="0" w:space="0" w:color="auto"/>
        <w:right w:val="none" w:sz="0" w:space="0" w:color="auto"/>
      </w:divBdr>
    </w:div>
    <w:div w:id="1593318603">
      <w:bodyDiv w:val="1"/>
      <w:marLeft w:val="0"/>
      <w:marRight w:val="0"/>
      <w:marTop w:val="0"/>
      <w:marBottom w:val="0"/>
      <w:divBdr>
        <w:top w:val="none" w:sz="0" w:space="0" w:color="auto"/>
        <w:left w:val="none" w:sz="0" w:space="0" w:color="auto"/>
        <w:bottom w:val="none" w:sz="0" w:space="0" w:color="auto"/>
        <w:right w:val="none" w:sz="0" w:space="0" w:color="auto"/>
      </w:divBdr>
    </w:div>
    <w:div w:id="1615749536">
      <w:bodyDiv w:val="1"/>
      <w:marLeft w:val="0"/>
      <w:marRight w:val="0"/>
      <w:marTop w:val="0"/>
      <w:marBottom w:val="0"/>
      <w:divBdr>
        <w:top w:val="none" w:sz="0" w:space="0" w:color="auto"/>
        <w:left w:val="none" w:sz="0" w:space="0" w:color="auto"/>
        <w:bottom w:val="none" w:sz="0" w:space="0" w:color="auto"/>
        <w:right w:val="none" w:sz="0" w:space="0" w:color="auto"/>
      </w:divBdr>
    </w:div>
    <w:div w:id="1638994529">
      <w:bodyDiv w:val="1"/>
      <w:marLeft w:val="0"/>
      <w:marRight w:val="0"/>
      <w:marTop w:val="0"/>
      <w:marBottom w:val="0"/>
      <w:divBdr>
        <w:top w:val="none" w:sz="0" w:space="0" w:color="auto"/>
        <w:left w:val="none" w:sz="0" w:space="0" w:color="auto"/>
        <w:bottom w:val="none" w:sz="0" w:space="0" w:color="auto"/>
        <w:right w:val="none" w:sz="0" w:space="0" w:color="auto"/>
      </w:divBdr>
    </w:div>
    <w:div w:id="1673796077">
      <w:bodyDiv w:val="1"/>
      <w:marLeft w:val="0"/>
      <w:marRight w:val="0"/>
      <w:marTop w:val="0"/>
      <w:marBottom w:val="0"/>
      <w:divBdr>
        <w:top w:val="none" w:sz="0" w:space="0" w:color="auto"/>
        <w:left w:val="none" w:sz="0" w:space="0" w:color="auto"/>
        <w:bottom w:val="none" w:sz="0" w:space="0" w:color="auto"/>
        <w:right w:val="none" w:sz="0" w:space="0" w:color="auto"/>
      </w:divBdr>
    </w:div>
    <w:div w:id="1694576625">
      <w:bodyDiv w:val="1"/>
      <w:marLeft w:val="0"/>
      <w:marRight w:val="0"/>
      <w:marTop w:val="0"/>
      <w:marBottom w:val="0"/>
      <w:divBdr>
        <w:top w:val="none" w:sz="0" w:space="0" w:color="auto"/>
        <w:left w:val="none" w:sz="0" w:space="0" w:color="auto"/>
        <w:bottom w:val="none" w:sz="0" w:space="0" w:color="auto"/>
        <w:right w:val="none" w:sz="0" w:space="0" w:color="auto"/>
      </w:divBdr>
    </w:div>
    <w:div w:id="1772236989">
      <w:bodyDiv w:val="1"/>
      <w:marLeft w:val="0"/>
      <w:marRight w:val="0"/>
      <w:marTop w:val="0"/>
      <w:marBottom w:val="0"/>
      <w:divBdr>
        <w:top w:val="none" w:sz="0" w:space="0" w:color="auto"/>
        <w:left w:val="none" w:sz="0" w:space="0" w:color="auto"/>
        <w:bottom w:val="none" w:sz="0" w:space="0" w:color="auto"/>
        <w:right w:val="none" w:sz="0" w:space="0" w:color="auto"/>
      </w:divBdr>
    </w:div>
    <w:div w:id="1785691073">
      <w:bodyDiv w:val="1"/>
      <w:marLeft w:val="0"/>
      <w:marRight w:val="0"/>
      <w:marTop w:val="0"/>
      <w:marBottom w:val="0"/>
      <w:divBdr>
        <w:top w:val="none" w:sz="0" w:space="0" w:color="auto"/>
        <w:left w:val="none" w:sz="0" w:space="0" w:color="auto"/>
        <w:bottom w:val="none" w:sz="0" w:space="0" w:color="auto"/>
        <w:right w:val="none" w:sz="0" w:space="0" w:color="auto"/>
      </w:divBdr>
    </w:div>
    <w:div w:id="1823545470">
      <w:bodyDiv w:val="1"/>
      <w:marLeft w:val="0"/>
      <w:marRight w:val="0"/>
      <w:marTop w:val="0"/>
      <w:marBottom w:val="0"/>
      <w:divBdr>
        <w:top w:val="none" w:sz="0" w:space="0" w:color="auto"/>
        <w:left w:val="none" w:sz="0" w:space="0" w:color="auto"/>
        <w:bottom w:val="none" w:sz="0" w:space="0" w:color="auto"/>
        <w:right w:val="none" w:sz="0" w:space="0" w:color="auto"/>
      </w:divBdr>
    </w:div>
    <w:div w:id="1858501213">
      <w:bodyDiv w:val="1"/>
      <w:marLeft w:val="0"/>
      <w:marRight w:val="0"/>
      <w:marTop w:val="0"/>
      <w:marBottom w:val="0"/>
      <w:divBdr>
        <w:top w:val="none" w:sz="0" w:space="0" w:color="auto"/>
        <w:left w:val="none" w:sz="0" w:space="0" w:color="auto"/>
        <w:bottom w:val="none" w:sz="0" w:space="0" w:color="auto"/>
        <w:right w:val="none" w:sz="0" w:space="0" w:color="auto"/>
      </w:divBdr>
    </w:div>
    <w:div w:id="1942029037">
      <w:bodyDiv w:val="1"/>
      <w:marLeft w:val="0"/>
      <w:marRight w:val="0"/>
      <w:marTop w:val="0"/>
      <w:marBottom w:val="0"/>
      <w:divBdr>
        <w:top w:val="none" w:sz="0" w:space="0" w:color="auto"/>
        <w:left w:val="none" w:sz="0" w:space="0" w:color="auto"/>
        <w:bottom w:val="none" w:sz="0" w:space="0" w:color="auto"/>
        <w:right w:val="none" w:sz="0" w:space="0" w:color="auto"/>
      </w:divBdr>
    </w:div>
    <w:div w:id="1960985287">
      <w:bodyDiv w:val="1"/>
      <w:marLeft w:val="0"/>
      <w:marRight w:val="0"/>
      <w:marTop w:val="0"/>
      <w:marBottom w:val="0"/>
      <w:divBdr>
        <w:top w:val="none" w:sz="0" w:space="0" w:color="auto"/>
        <w:left w:val="none" w:sz="0" w:space="0" w:color="auto"/>
        <w:bottom w:val="none" w:sz="0" w:space="0" w:color="auto"/>
        <w:right w:val="none" w:sz="0" w:space="0" w:color="auto"/>
      </w:divBdr>
    </w:div>
    <w:div w:id="1961258232">
      <w:bodyDiv w:val="1"/>
      <w:marLeft w:val="0"/>
      <w:marRight w:val="0"/>
      <w:marTop w:val="0"/>
      <w:marBottom w:val="0"/>
      <w:divBdr>
        <w:top w:val="none" w:sz="0" w:space="0" w:color="auto"/>
        <w:left w:val="none" w:sz="0" w:space="0" w:color="auto"/>
        <w:bottom w:val="none" w:sz="0" w:space="0" w:color="auto"/>
        <w:right w:val="none" w:sz="0" w:space="0" w:color="auto"/>
      </w:divBdr>
    </w:div>
    <w:div w:id="1973443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371D1-7C62-458B-B4F8-30E41241D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1693</TotalTime>
  <Pages>17</Pages>
  <Words>3170</Words>
  <Characters>18074</Characters>
  <Application>Microsoft Office Word</Application>
  <DocSecurity>0</DocSecurity>
  <Lines>150</Lines>
  <Paragraphs>42</Paragraphs>
  <ScaleCrop>false</ScaleCrop>
  <Company/>
  <LinksUpToDate>false</LinksUpToDate>
  <CharactersWithSpaces>21202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1187938684@qq.com</dc:creator>
  <cp:keywords/>
  <dc:description/>
  <cp:lastModifiedBy>1187938684@qq.com</cp:lastModifiedBy>
  <cp:revision>53</cp:revision>
  <dcterms:created xsi:type="dcterms:W3CDTF">2023-09-13T08:34:00Z</dcterms:created>
  <dcterms:modified xsi:type="dcterms:W3CDTF">2026-09-13T00:54:00Z</dcterms:modified>
</cp:coreProperties>
</file>