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3DFB9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</w:p>
    <w:p w14:paraId="289A9E71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  <w:bookmarkStart w:id="0" w:name="OLE_LINK6"/>
      <w:r w:rsidRPr="008C1179">
        <w:rPr>
          <w:rFonts w:cs="Times New Roman"/>
          <w:b/>
          <w:bCs/>
          <w:sz w:val="22"/>
          <w:szCs w:val="22"/>
        </w:rPr>
        <w:t>Table S2</w:t>
      </w:r>
      <w:bookmarkEnd w:id="0"/>
      <w:r w:rsidRPr="008C1179">
        <w:rPr>
          <w:rFonts w:cs="Times New Roman"/>
          <w:sz w:val="22"/>
          <w:szCs w:val="22"/>
        </w:rPr>
        <w:t>. RECIST 1.1 judging criteria</w:t>
      </w:r>
    </w:p>
    <w:tbl>
      <w:tblPr>
        <w:tblStyle w:val="af2"/>
        <w:tblW w:w="8365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522"/>
      </w:tblGrid>
      <w:tr w:rsidR="00AC5A9F" w:rsidRPr="008C1179" w14:paraId="01F90A70" w14:textId="77777777" w:rsidTr="00C2720B"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4EBD0D9F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Efficacy Levels</w:t>
            </w:r>
          </w:p>
        </w:tc>
        <w:tc>
          <w:tcPr>
            <w:tcW w:w="6521" w:type="dxa"/>
            <w:tcBorders>
              <w:top w:val="single" w:sz="12" w:space="0" w:color="auto"/>
              <w:bottom w:val="single" w:sz="12" w:space="0" w:color="auto"/>
            </w:tcBorders>
          </w:tcPr>
          <w:p w14:paraId="45C06BEC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Evaluation criteria</w:t>
            </w:r>
          </w:p>
        </w:tc>
      </w:tr>
      <w:tr w:rsidR="00AC5A9F" w:rsidRPr="008C1179" w14:paraId="628BDAA0" w14:textId="77777777" w:rsidTr="00CD2932">
        <w:tc>
          <w:tcPr>
            <w:tcW w:w="1843" w:type="dxa"/>
            <w:tcBorders>
              <w:top w:val="single" w:sz="12" w:space="0" w:color="auto"/>
            </w:tcBorders>
          </w:tcPr>
          <w:p w14:paraId="4A122C06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CR</w:t>
            </w:r>
          </w:p>
        </w:tc>
        <w:tc>
          <w:tcPr>
            <w:tcW w:w="6521" w:type="dxa"/>
            <w:tcBorders>
              <w:top w:val="single" w:sz="12" w:space="0" w:color="auto"/>
            </w:tcBorders>
          </w:tcPr>
          <w:p w14:paraId="362FCB02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Complete disappearance of the target lesion, maintained for more than 4 weeks</w:t>
            </w:r>
          </w:p>
        </w:tc>
      </w:tr>
      <w:tr w:rsidR="00AC5A9F" w:rsidRPr="008C1179" w14:paraId="2F3F41D4" w14:textId="77777777" w:rsidTr="00651DD7">
        <w:tc>
          <w:tcPr>
            <w:tcW w:w="1843" w:type="dxa"/>
          </w:tcPr>
          <w:p w14:paraId="2A4F103B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PR</w:t>
            </w:r>
          </w:p>
        </w:tc>
        <w:tc>
          <w:tcPr>
            <w:tcW w:w="6521" w:type="dxa"/>
          </w:tcPr>
          <w:p w14:paraId="362E74B0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Reduction in the sum of the diameters of target lesions by ≥30% from baseline, sustained over more than 4 weeks</w:t>
            </w:r>
          </w:p>
        </w:tc>
      </w:tr>
      <w:tr w:rsidR="00AC5A9F" w:rsidRPr="008C1179" w14:paraId="1481ACDC" w14:textId="77777777" w:rsidTr="00CD2932">
        <w:tc>
          <w:tcPr>
            <w:tcW w:w="1843" w:type="dxa"/>
          </w:tcPr>
          <w:p w14:paraId="28CD3D35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PD</w:t>
            </w:r>
          </w:p>
        </w:tc>
        <w:tc>
          <w:tcPr>
            <w:tcW w:w="6521" w:type="dxa"/>
          </w:tcPr>
          <w:p w14:paraId="64B1CFE7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Increase in the sum of the diameters of target lesions by ≥20% from baseline or appearance of new lesions</w:t>
            </w:r>
          </w:p>
        </w:tc>
      </w:tr>
      <w:tr w:rsidR="00AC5A9F" w:rsidRPr="008C1179" w14:paraId="3C5BE711" w14:textId="77777777" w:rsidTr="00CD2932">
        <w:tc>
          <w:tcPr>
            <w:tcW w:w="1843" w:type="dxa"/>
            <w:tcBorders>
              <w:bottom w:val="single" w:sz="12" w:space="0" w:color="auto"/>
            </w:tcBorders>
          </w:tcPr>
          <w:p w14:paraId="4DD12287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SD</w:t>
            </w:r>
          </w:p>
        </w:tc>
        <w:tc>
          <w:tcPr>
            <w:tcW w:w="6521" w:type="dxa"/>
            <w:tcBorders>
              <w:bottom w:val="single" w:sz="12" w:space="0" w:color="auto"/>
            </w:tcBorders>
          </w:tcPr>
          <w:p w14:paraId="6B266E21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Neither sufficient decrease for PR nor sufficient increase for PD</w:t>
            </w:r>
          </w:p>
        </w:tc>
      </w:tr>
      <w:tr w:rsidR="00AC5A9F" w:rsidRPr="008C1179" w14:paraId="4FD8D3FC" w14:textId="77777777" w:rsidTr="00CD2932">
        <w:tc>
          <w:tcPr>
            <w:tcW w:w="8365" w:type="dxa"/>
            <w:gridSpan w:val="2"/>
            <w:tcBorders>
              <w:top w:val="single" w:sz="12" w:space="0" w:color="auto"/>
            </w:tcBorders>
          </w:tcPr>
          <w:p w14:paraId="2CBC536A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*CR: complete response; PR: partial response; SD: stable disease; PD: progressive disease; ORR = (CR+PR)/total×100%; LCR = (CR+PR+SD)/total×100%*</w:t>
            </w:r>
          </w:p>
        </w:tc>
      </w:tr>
    </w:tbl>
    <w:p w14:paraId="6E411F5C" w14:textId="77777777" w:rsidR="003340B8" w:rsidRPr="008C1179" w:rsidRDefault="003340B8" w:rsidP="000E1846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  <w:bookmarkStart w:id="1" w:name="_GoBack"/>
      <w:bookmarkEnd w:id="1"/>
    </w:p>
    <w:sectPr w:rsidR="003340B8" w:rsidRPr="008C1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10F23" w14:textId="77777777" w:rsidR="00C27FDA" w:rsidRDefault="00C27FDA" w:rsidP="00AC5A9F">
      <w:r>
        <w:separator/>
      </w:r>
    </w:p>
  </w:endnote>
  <w:endnote w:type="continuationSeparator" w:id="0">
    <w:p w14:paraId="4BBC30AF" w14:textId="77777777" w:rsidR="00C27FDA" w:rsidRDefault="00C27FDA" w:rsidP="00AC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CF3CD" w14:textId="77777777" w:rsidR="00C27FDA" w:rsidRDefault="00C27FDA" w:rsidP="00AC5A9F">
      <w:r>
        <w:separator/>
      </w:r>
    </w:p>
  </w:footnote>
  <w:footnote w:type="continuationSeparator" w:id="0">
    <w:p w14:paraId="26531396" w14:textId="77777777" w:rsidR="00C27FDA" w:rsidRDefault="00C27FDA" w:rsidP="00AC5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B4"/>
    <w:rsid w:val="000C1435"/>
    <w:rsid w:val="000E1846"/>
    <w:rsid w:val="003340B8"/>
    <w:rsid w:val="003D7177"/>
    <w:rsid w:val="00483791"/>
    <w:rsid w:val="004B60EF"/>
    <w:rsid w:val="005C2FB4"/>
    <w:rsid w:val="008C1179"/>
    <w:rsid w:val="00AC5A9F"/>
    <w:rsid w:val="00AD01A2"/>
    <w:rsid w:val="00C2720B"/>
    <w:rsid w:val="00C27FDA"/>
    <w:rsid w:val="00C95F62"/>
    <w:rsid w:val="00CD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B316C"/>
  <w15:chartTrackingRefBased/>
  <w15:docId w15:val="{D1E2E07E-FB66-4BA9-ABDC-4E0DB7AC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A9F"/>
    <w:pPr>
      <w:widowControl w:val="0"/>
      <w:spacing w:after="0" w:line="240" w:lineRule="auto"/>
      <w:jc w:val="both"/>
    </w:pPr>
    <w:rPr>
      <w:rFonts w:ascii="Times New Roman" w:hAnsi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2FB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FB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FB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FB4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FB4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FB4"/>
    <w:pPr>
      <w:keepNext/>
      <w:keepLines/>
      <w:spacing w:before="40" w:line="278" w:lineRule="auto"/>
      <w:jc w:val="left"/>
      <w:outlineLvl w:val="5"/>
    </w:pPr>
    <w:rPr>
      <w:rFonts w:asciiTheme="minorHAnsi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FB4"/>
    <w:pPr>
      <w:keepNext/>
      <w:keepLines/>
      <w:spacing w:before="40" w:line="278" w:lineRule="auto"/>
      <w:jc w:val="left"/>
      <w:outlineLvl w:val="6"/>
    </w:pPr>
    <w:rPr>
      <w:rFonts w:asciiTheme="minorHAnsi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FB4"/>
    <w:pPr>
      <w:keepNext/>
      <w:keepLines/>
      <w:spacing w:line="278" w:lineRule="auto"/>
      <w:jc w:val="left"/>
      <w:outlineLvl w:val="7"/>
    </w:pPr>
    <w:rPr>
      <w:rFonts w:asciiTheme="minorHAnsi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FB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2F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2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2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2F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2FB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C2F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2F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2F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2F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2F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C2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FB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C2F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2FB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C2F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2FB4"/>
    <w:pPr>
      <w:spacing w:after="160" w:line="278" w:lineRule="auto"/>
      <w:ind w:left="720"/>
      <w:contextualSpacing/>
      <w:jc w:val="left"/>
    </w:pPr>
    <w:rPr>
      <w:rFonts w:asciiTheme="minorHAnsi" w:hAnsiTheme="minorHAns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C2F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2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C2F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2F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5A9F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5A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5A9F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5A9F"/>
    <w:rPr>
      <w:sz w:val="18"/>
      <w:szCs w:val="18"/>
    </w:rPr>
  </w:style>
  <w:style w:type="table" w:styleId="af2">
    <w:name w:val="Table Grid"/>
    <w:basedOn w:val="a1"/>
    <w:rsid w:val="00AC5A9F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</cp:revision>
  <dcterms:created xsi:type="dcterms:W3CDTF">2026-05-26T08:09:00Z</dcterms:created>
  <dcterms:modified xsi:type="dcterms:W3CDTF">2026-05-26T09:21:00Z</dcterms:modified>
</cp:coreProperties>
</file>