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5F0" w:rsidRPr="00DE0791" w:rsidRDefault="00267149" w:rsidP="001615F0">
      <w:pPr>
        <w:pStyle w:val="ListParagraph"/>
        <w:autoSpaceDE w:val="0"/>
        <w:autoSpaceDN w:val="0"/>
        <w:adjustRightInd w:val="0"/>
        <w:spacing w:after="0" w:line="48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1000125</wp:posOffset>
            </wp:positionH>
            <wp:positionV relativeFrom="paragraph">
              <wp:posOffset>333375</wp:posOffset>
            </wp:positionV>
            <wp:extent cx="8239760" cy="4219575"/>
            <wp:effectExtent l="0" t="0" r="8890" b="9525"/>
            <wp:wrapTight wrapText="bothSides">
              <wp:wrapPolygon edited="0">
                <wp:start x="0" y="0"/>
                <wp:lineTo x="0" y="21551"/>
                <wp:lineTo x="21573" y="21551"/>
                <wp:lineTo x="21573" y="0"/>
                <wp:lineTo x="0" y="0"/>
              </wp:wrapPolygon>
            </wp:wrapTight>
            <wp:docPr id="1" name="Picture 1" descr="C:\Users\gbidel\Documents\Projects\Memphis Projects\Myers\Figures\tiff\BMC submission\Fi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bidel\Documents\Projects\Memphis Projects\Myers\Figures\tiff\BMC submission\Fig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76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880">
        <w:rPr>
          <w:rFonts w:ascii="Times New Roman" w:hAnsi="Times New Roman" w:cs="Times New Roman"/>
          <w:b/>
          <w:i/>
          <w:sz w:val="24"/>
          <w:szCs w:val="24"/>
        </w:rPr>
        <w:t>Additional file 1</w:t>
      </w:r>
      <w:bookmarkStart w:id="0" w:name="_GoBack"/>
      <w:bookmarkEnd w:id="0"/>
    </w:p>
    <w:p w:rsidR="001615F0" w:rsidRPr="00A757CF" w:rsidRDefault="001615F0" w:rsidP="001615F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Figure S1. </w:t>
      </w:r>
      <w:r w:rsidRPr="00A757CF">
        <w:rPr>
          <w:rFonts w:ascii="Times New Roman" w:hAnsi="Times New Roman" w:cs="Times New Roman"/>
          <w:b/>
          <w:color w:val="000000"/>
        </w:rPr>
        <w:t>Examples of visual field and disease patterns included in this study. A.</w:t>
      </w:r>
      <w:r w:rsidRPr="00A757CF">
        <w:rPr>
          <w:rFonts w:ascii="Times New Roman" w:hAnsi="Times New Roman" w:cs="Times New Roman"/>
          <w:color w:val="000000"/>
        </w:rPr>
        <w:t xml:space="preserve"> </w:t>
      </w:r>
      <w:r w:rsidRPr="00A757CF">
        <w:rPr>
          <w:rFonts w:ascii="Times New Roman" w:hAnsi="Times New Roman" w:cs="Times New Roman"/>
          <w:b/>
          <w:color w:val="000000"/>
        </w:rPr>
        <w:t>PT1</w:t>
      </w:r>
      <w:r w:rsidRPr="00A757CF">
        <w:rPr>
          <w:rFonts w:ascii="Times New Roman" w:hAnsi="Times New Roman" w:cs="Times New Roman"/>
          <w:color w:val="000000"/>
        </w:rPr>
        <w:t xml:space="preserve">, Example of typical Goldmann visual fields (GVFs) in RP (peripheral field loss). </w:t>
      </w:r>
      <w:r w:rsidRPr="00A757CF">
        <w:rPr>
          <w:rFonts w:ascii="Times New Roman" w:hAnsi="Times New Roman" w:cs="Times New Roman"/>
          <w:b/>
          <w:color w:val="000000"/>
        </w:rPr>
        <w:t>B.</w:t>
      </w:r>
      <w:r w:rsidRPr="00A757CF">
        <w:rPr>
          <w:rFonts w:ascii="Times New Roman" w:hAnsi="Times New Roman" w:cs="Times New Roman"/>
          <w:color w:val="000000"/>
        </w:rPr>
        <w:t xml:space="preserve"> Note the small central GVF residue in RP matching closely the area of best RPE/retina preservation (white arrows) visible ophthalmoscopically. </w:t>
      </w:r>
      <w:r w:rsidRPr="00A757CF">
        <w:rPr>
          <w:rFonts w:ascii="Times New Roman" w:hAnsi="Times New Roman" w:cs="Times New Roman"/>
          <w:b/>
          <w:color w:val="000000"/>
        </w:rPr>
        <w:t xml:space="preserve">C. PT6, </w:t>
      </w:r>
      <w:r w:rsidRPr="00A757CF">
        <w:rPr>
          <w:rFonts w:ascii="Times New Roman" w:hAnsi="Times New Roman" w:cs="Times New Roman"/>
          <w:color w:val="000000"/>
        </w:rPr>
        <w:t>Example of</w:t>
      </w:r>
      <w:r w:rsidRPr="00A757CF">
        <w:rPr>
          <w:rFonts w:ascii="Times New Roman" w:hAnsi="Times New Roman" w:cs="Times New Roman"/>
          <w:b/>
          <w:color w:val="000000"/>
        </w:rPr>
        <w:t xml:space="preserve"> typical </w:t>
      </w:r>
      <w:r w:rsidRPr="00A757CF">
        <w:rPr>
          <w:rFonts w:ascii="Times New Roman" w:hAnsi="Times New Roman" w:cs="Times New Roman"/>
          <w:color w:val="000000"/>
        </w:rPr>
        <w:t xml:space="preserve">GVF in CORD (central scotoma of variable density). Note how the density of the scotoma matches closely the area of metallic reflexes seen in </w:t>
      </w:r>
      <w:r w:rsidRPr="00A757CF">
        <w:rPr>
          <w:rFonts w:ascii="Times New Roman" w:hAnsi="Times New Roman" w:cs="Times New Roman"/>
          <w:b/>
          <w:color w:val="000000"/>
        </w:rPr>
        <w:t>D</w:t>
      </w:r>
      <w:r w:rsidRPr="00A757CF">
        <w:rPr>
          <w:rFonts w:ascii="Times New Roman" w:hAnsi="Times New Roman" w:cs="Times New Roman"/>
          <w:color w:val="000000"/>
        </w:rPr>
        <w:t xml:space="preserve"> (white arrows) – the inset shows a fundus autofluorescence (FAF) image from the same case, further emphasizing the close match between GVF function loss and the hyper-AF area. </w:t>
      </w:r>
      <w:r w:rsidRPr="00A757CF">
        <w:rPr>
          <w:rFonts w:ascii="Times New Roman" w:hAnsi="Times New Roman" w:cs="Times New Roman"/>
          <w:b/>
          <w:color w:val="000000"/>
        </w:rPr>
        <w:t>E, PT4</w:t>
      </w:r>
      <w:r w:rsidRPr="00A757CF">
        <w:rPr>
          <w:rFonts w:ascii="Times New Roman" w:hAnsi="Times New Roman" w:cs="Times New Roman"/>
          <w:color w:val="000000"/>
        </w:rPr>
        <w:t xml:space="preserve">, Example of GVF in early to mid- stage BBS1 with an essentially full field to the V4e target, a ring scotoma (mostly relative in nature), and a tiny area of central I4e detection. </w:t>
      </w:r>
      <w:r w:rsidRPr="00A757CF">
        <w:rPr>
          <w:rFonts w:ascii="Times New Roman" w:hAnsi="Times New Roman" w:cs="Times New Roman"/>
          <w:b/>
          <w:color w:val="000000"/>
        </w:rPr>
        <w:t xml:space="preserve">F. </w:t>
      </w:r>
      <w:r w:rsidRPr="00A757CF">
        <w:rPr>
          <w:rFonts w:ascii="Times New Roman" w:hAnsi="Times New Roman" w:cs="Times New Roman"/>
          <w:color w:val="000000"/>
        </w:rPr>
        <w:t>The</w:t>
      </w:r>
      <w:r w:rsidRPr="00A757CF">
        <w:rPr>
          <w:rFonts w:ascii="Times New Roman" w:hAnsi="Times New Roman" w:cs="Times New Roman"/>
          <w:b/>
          <w:color w:val="000000"/>
        </w:rPr>
        <w:t xml:space="preserve"> </w:t>
      </w:r>
      <w:r w:rsidRPr="00A757CF">
        <w:rPr>
          <w:rFonts w:ascii="Times New Roman" w:hAnsi="Times New Roman" w:cs="Times New Roman"/>
          <w:color w:val="000000"/>
        </w:rPr>
        <w:t>fundus of PT4 is relatively modest in clinical findings, but the FAF image (inset) shows a pericentral ring of hyper-AF and an additional internal (paracentral) ring of hypo-AF, matching closely the edges of the denser part of the ring scotoma and the gap in sensitivity between the III4e target and the I4e target on GVF testing</w:t>
      </w:r>
      <w:r>
        <w:rPr>
          <w:rFonts w:ascii="Times New Roman" w:hAnsi="Times New Roman" w:cs="Times New Roman"/>
          <w:color w:val="000000"/>
        </w:rPr>
        <w:t>, respectively</w:t>
      </w:r>
      <w:r w:rsidRPr="00A757CF">
        <w:rPr>
          <w:rFonts w:ascii="Times New Roman" w:hAnsi="Times New Roman" w:cs="Times New Roman"/>
          <w:color w:val="000000"/>
        </w:rPr>
        <w:t xml:space="preserve">.    </w:t>
      </w:r>
    </w:p>
    <w:p w:rsidR="009A60D3" w:rsidRDefault="009A60D3"/>
    <w:sectPr w:rsidR="009A60D3" w:rsidSect="00267149">
      <w:pgSz w:w="15840" w:h="12240" w:orient="landscape"/>
      <w:pgMar w:top="108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5F0"/>
    <w:rsid w:val="001615F0"/>
    <w:rsid w:val="00257CE6"/>
    <w:rsid w:val="00267149"/>
    <w:rsid w:val="00887920"/>
    <w:rsid w:val="00946FE3"/>
    <w:rsid w:val="009A60D3"/>
    <w:rsid w:val="00B84880"/>
    <w:rsid w:val="00DE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5F0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5F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80DA6-C97D-4BF7-BEE3-A38E6025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M Bidelman (gmbdlman)</dc:creator>
  <cp:keywords/>
  <dc:description/>
  <cp:lastModifiedBy>Torres, Sandra</cp:lastModifiedBy>
  <cp:revision>7</cp:revision>
  <dcterms:created xsi:type="dcterms:W3CDTF">2017-09-24T18:23:00Z</dcterms:created>
  <dcterms:modified xsi:type="dcterms:W3CDTF">2017-12-01T03:43:00Z</dcterms:modified>
</cp:coreProperties>
</file>