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40A44" w:rsidRDefault="00C81195" w:rsidP="00940A44">
      <w:pPr>
        <w:spacing w:line="360" w:lineRule="auto"/>
        <w:outlineLvl w:val="0"/>
      </w:pPr>
      <w:r>
        <w:rPr>
          <w:b/>
        </w:rPr>
        <w:t xml:space="preserve">Additional file </w:t>
      </w:r>
      <w:r w:rsidR="007B25C9">
        <w:rPr>
          <w:b/>
        </w:rPr>
        <w:t>4</w:t>
      </w:r>
      <w:r w:rsidR="00940A44" w:rsidRPr="005938DA">
        <w:t>: Cornea</w:t>
      </w:r>
      <w:r w:rsidR="007B25C9">
        <w:t xml:space="preserve"> and g</w:t>
      </w:r>
      <w:r w:rsidR="00C338D1">
        <w:t>laucoma</w:t>
      </w:r>
      <w:r w:rsidR="007B25C9">
        <w:t xml:space="preserve"> outcomes reported by the hospitals</w:t>
      </w:r>
    </w:p>
    <w:tbl>
      <w:tblPr>
        <w:tblW w:w="9913" w:type="dxa"/>
        <w:tblInd w:w="-7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550"/>
        <w:gridCol w:w="3585"/>
        <w:gridCol w:w="1260"/>
        <w:gridCol w:w="1185"/>
        <w:gridCol w:w="2333"/>
      </w:tblGrid>
      <w:tr w:rsidR="00940A44" w:rsidRPr="005938DA" w:rsidTr="00CB2DAD">
        <w:trPr>
          <w:trHeight w:val="368"/>
        </w:trPr>
        <w:tc>
          <w:tcPr>
            <w:tcW w:w="1550" w:type="dxa"/>
            <w:noWrap/>
            <w:vAlign w:val="center"/>
          </w:tcPr>
          <w:p w:rsidR="00940A44" w:rsidRPr="005938DA" w:rsidRDefault="00940A44" w:rsidP="00CB2DAD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585" w:type="dxa"/>
          </w:tcPr>
          <w:p w:rsidR="00940A44" w:rsidRPr="005938DA" w:rsidRDefault="00940A44" w:rsidP="00CB2DAD">
            <w:pPr>
              <w:rPr>
                <w:b/>
                <w:sz w:val="20"/>
                <w:szCs w:val="20"/>
              </w:rPr>
            </w:pPr>
            <w:r w:rsidRPr="005938DA">
              <w:rPr>
                <w:b/>
                <w:sz w:val="20"/>
                <w:szCs w:val="20"/>
              </w:rPr>
              <w:t>Metric</w:t>
            </w:r>
          </w:p>
          <w:p w:rsidR="00940A44" w:rsidRPr="005938DA" w:rsidRDefault="00940A44" w:rsidP="00CB2DAD">
            <w:pPr>
              <w:rPr>
                <w:b/>
                <w:sz w:val="20"/>
                <w:szCs w:val="20"/>
              </w:rPr>
            </w:pPr>
          </w:p>
        </w:tc>
        <w:tc>
          <w:tcPr>
            <w:tcW w:w="1260" w:type="dxa"/>
          </w:tcPr>
          <w:p w:rsidR="00940A44" w:rsidRPr="005938DA" w:rsidRDefault="00940A44" w:rsidP="00CB2DAD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Number of </w:t>
            </w:r>
            <w:r w:rsidRPr="00F6687D">
              <w:rPr>
                <w:b/>
                <w:sz w:val="20"/>
                <w:szCs w:val="20"/>
              </w:rPr>
              <w:t>Institution</w:t>
            </w:r>
            <w:r>
              <w:rPr>
                <w:b/>
                <w:sz w:val="20"/>
                <w:szCs w:val="20"/>
              </w:rPr>
              <w:t>s Reporting</w:t>
            </w:r>
          </w:p>
        </w:tc>
        <w:tc>
          <w:tcPr>
            <w:tcW w:w="1185" w:type="dxa"/>
            <w:vAlign w:val="center"/>
          </w:tcPr>
          <w:p w:rsidR="00940A44" w:rsidRPr="005938DA" w:rsidRDefault="00940A44" w:rsidP="00CB2DAD">
            <w:pPr>
              <w:jc w:val="center"/>
              <w:rPr>
                <w:b/>
                <w:sz w:val="20"/>
                <w:szCs w:val="20"/>
              </w:rPr>
            </w:pPr>
            <w:r w:rsidRPr="005938DA">
              <w:rPr>
                <w:b/>
                <w:sz w:val="20"/>
                <w:szCs w:val="20"/>
              </w:rPr>
              <w:t>Target</w:t>
            </w:r>
          </w:p>
          <w:p w:rsidR="00940A44" w:rsidRPr="005938DA" w:rsidRDefault="00940A44" w:rsidP="00CB2DAD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333" w:type="dxa"/>
            <w:vAlign w:val="center"/>
          </w:tcPr>
          <w:p w:rsidR="00940A44" w:rsidRPr="005938DA" w:rsidRDefault="00940A44" w:rsidP="00CB2DAD">
            <w:pPr>
              <w:jc w:val="center"/>
              <w:rPr>
                <w:b/>
                <w:sz w:val="20"/>
                <w:szCs w:val="20"/>
              </w:rPr>
            </w:pPr>
            <w:r w:rsidRPr="005938DA">
              <w:rPr>
                <w:b/>
                <w:sz w:val="20"/>
                <w:szCs w:val="20"/>
              </w:rPr>
              <w:t>Reported Value</w:t>
            </w:r>
          </w:p>
          <w:p w:rsidR="00940A44" w:rsidRPr="005938DA" w:rsidRDefault="00940A44" w:rsidP="00CB2DAD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940A44" w:rsidRPr="005938DA" w:rsidTr="00CB2DAD">
        <w:trPr>
          <w:trHeight w:val="260"/>
        </w:trPr>
        <w:tc>
          <w:tcPr>
            <w:tcW w:w="1550" w:type="dxa"/>
            <w:noWrap/>
            <w:vAlign w:val="bottom"/>
          </w:tcPr>
          <w:p w:rsidR="00940A44" w:rsidRPr="005938DA" w:rsidRDefault="00940A44" w:rsidP="00CB2DA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All grafts or not specified</w:t>
            </w:r>
          </w:p>
        </w:tc>
        <w:tc>
          <w:tcPr>
            <w:tcW w:w="3585" w:type="dxa"/>
          </w:tcPr>
          <w:p w:rsidR="00940A44" w:rsidRPr="005938DA" w:rsidRDefault="00940A44" w:rsidP="00CB2DAD">
            <w:pPr>
              <w:rPr>
                <w:sz w:val="20"/>
                <w:szCs w:val="20"/>
              </w:rPr>
            </w:pPr>
            <w:r w:rsidRPr="005938DA">
              <w:rPr>
                <w:sz w:val="20"/>
                <w:szCs w:val="20"/>
              </w:rPr>
              <w:t xml:space="preserve">Corneal graft clear at 6 months </w:t>
            </w:r>
          </w:p>
        </w:tc>
        <w:tc>
          <w:tcPr>
            <w:tcW w:w="1260" w:type="dxa"/>
            <w:vAlign w:val="center"/>
          </w:tcPr>
          <w:p w:rsidR="00940A44" w:rsidRPr="005938DA" w:rsidRDefault="00940A44" w:rsidP="00CB2D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7B25C9">
              <w:rPr>
                <w:sz w:val="20"/>
                <w:szCs w:val="20"/>
              </w:rPr>
              <w:t>/8</w:t>
            </w:r>
          </w:p>
        </w:tc>
        <w:tc>
          <w:tcPr>
            <w:tcW w:w="1185" w:type="dxa"/>
            <w:vAlign w:val="center"/>
          </w:tcPr>
          <w:p w:rsidR="00940A44" w:rsidRPr="005938DA" w:rsidRDefault="00940A44" w:rsidP="00CB2DAD">
            <w:pPr>
              <w:jc w:val="center"/>
              <w:rPr>
                <w:sz w:val="20"/>
                <w:szCs w:val="20"/>
              </w:rPr>
            </w:pPr>
            <w:r w:rsidRPr="005938DA">
              <w:rPr>
                <w:sz w:val="20"/>
                <w:szCs w:val="20"/>
              </w:rPr>
              <w:t>70%</w:t>
            </w:r>
            <w:r w:rsidRPr="005938DA">
              <w:rPr>
                <w:rStyle w:val="EndnoteReference"/>
                <w:sz w:val="20"/>
                <w:szCs w:val="20"/>
              </w:rPr>
              <w:footnoteRef/>
            </w:r>
          </w:p>
        </w:tc>
        <w:tc>
          <w:tcPr>
            <w:tcW w:w="2333" w:type="dxa"/>
            <w:vAlign w:val="center"/>
          </w:tcPr>
          <w:p w:rsidR="00940A44" w:rsidRPr="005938DA" w:rsidRDefault="00940A44" w:rsidP="00CB2DAD">
            <w:pPr>
              <w:jc w:val="center"/>
              <w:rPr>
                <w:sz w:val="20"/>
                <w:szCs w:val="20"/>
              </w:rPr>
            </w:pPr>
            <w:r w:rsidRPr="005938DA">
              <w:rPr>
                <w:sz w:val="20"/>
                <w:szCs w:val="20"/>
              </w:rPr>
              <w:t>86.7%</w:t>
            </w:r>
          </w:p>
        </w:tc>
      </w:tr>
      <w:tr w:rsidR="00940A44" w:rsidRPr="005938DA" w:rsidTr="00CB2DAD">
        <w:trPr>
          <w:trHeight w:val="251"/>
        </w:trPr>
        <w:tc>
          <w:tcPr>
            <w:tcW w:w="1550" w:type="dxa"/>
            <w:noWrap/>
            <w:vAlign w:val="bottom"/>
          </w:tcPr>
          <w:p w:rsidR="00940A44" w:rsidRPr="005938DA" w:rsidRDefault="00940A44" w:rsidP="00CB2DAD">
            <w:pPr>
              <w:rPr>
                <w:b/>
                <w:sz w:val="20"/>
                <w:szCs w:val="20"/>
              </w:rPr>
            </w:pPr>
          </w:p>
        </w:tc>
        <w:tc>
          <w:tcPr>
            <w:tcW w:w="3585" w:type="dxa"/>
          </w:tcPr>
          <w:p w:rsidR="00940A44" w:rsidRPr="005938DA" w:rsidRDefault="00940A44" w:rsidP="00CB2DAD">
            <w:pPr>
              <w:rPr>
                <w:sz w:val="20"/>
                <w:szCs w:val="20"/>
              </w:rPr>
            </w:pPr>
            <w:r w:rsidRPr="005938DA">
              <w:rPr>
                <w:sz w:val="20"/>
                <w:szCs w:val="20"/>
              </w:rPr>
              <w:t>Graft rejection</w:t>
            </w:r>
            <w:r>
              <w:rPr>
                <w:sz w:val="20"/>
                <w:szCs w:val="20"/>
              </w:rPr>
              <w:t xml:space="preserve"> (at 1 year)</w:t>
            </w:r>
          </w:p>
        </w:tc>
        <w:tc>
          <w:tcPr>
            <w:tcW w:w="1260" w:type="dxa"/>
            <w:vAlign w:val="center"/>
          </w:tcPr>
          <w:p w:rsidR="00940A44" w:rsidRPr="005938DA" w:rsidRDefault="00940A44" w:rsidP="00CB2D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7B25C9">
              <w:rPr>
                <w:sz w:val="20"/>
                <w:szCs w:val="20"/>
              </w:rPr>
              <w:t>/8</w:t>
            </w:r>
          </w:p>
        </w:tc>
        <w:tc>
          <w:tcPr>
            <w:tcW w:w="1185" w:type="dxa"/>
            <w:vAlign w:val="center"/>
          </w:tcPr>
          <w:p w:rsidR="00940A44" w:rsidRPr="005938DA" w:rsidRDefault="00940A44" w:rsidP="00CB2DAD">
            <w:pPr>
              <w:jc w:val="center"/>
              <w:rPr>
                <w:sz w:val="20"/>
                <w:szCs w:val="20"/>
              </w:rPr>
            </w:pPr>
            <w:r w:rsidRPr="005938DA">
              <w:rPr>
                <w:sz w:val="20"/>
                <w:szCs w:val="20"/>
              </w:rPr>
              <w:t>None</w:t>
            </w:r>
          </w:p>
        </w:tc>
        <w:tc>
          <w:tcPr>
            <w:tcW w:w="2333" w:type="dxa"/>
            <w:vAlign w:val="center"/>
          </w:tcPr>
          <w:p w:rsidR="00940A44" w:rsidRPr="005938DA" w:rsidRDefault="00940A44" w:rsidP="00CB2DAD">
            <w:pPr>
              <w:jc w:val="center"/>
              <w:rPr>
                <w:sz w:val="20"/>
                <w:szCs w:val="20"/>
              </w:rPr>
            </w:pPr>
            <w:r w:rsidRPr="005938DA">
              <w:rPr>
                <w:sz w:val="20"/>
                <w:szCs w:val="20"/>
              </w:rPr>
              <w:t>4.0</w:t>
            </w:r>
            <w:r>
              <w:rPr>
                <w:sz w:val="20"/>
                <w:szCs w:val="20"/>
              </w:rPr>
              <w:t>-4.8</w:t>
            </w:r>
            <w:r w:rsidRPr="005938DA">
              <w:rPr>
                <w:sz w:val="20"/>
                <w:szCs w:val="20"/>
              </w:rPr>
              <w:t>%</w:t>
            </w:r>
          </w:p>
        </w:tc>
      </w:tr>
      <w:tr w:rsidR="00940A44" w:rsidRPr="005938DA" w:rsidTr="00CB2DAD">
        <w:trPr>
          <w:trHeight w:val="269"/>
        </w:trPr>
        <w:tc>
          <w:tcPr>
            <w:tcW w:w="1550" w:type="dxa"/>
            <w:noWrap/>
            <w:vAlign w:val="bottom"/>
          </w:tcPr>
          <w:p w:rsidR="00940A44" w:rsidRDefault="00940A44" w:rsidP="00CB2DAD">
            <w:pPr>
              <w:rPr>
                <w:b/>
                <w:sz w:val="20"/>
                <w:szCs w:val="20"/>
              </w:rPr>
            </w:pPr>
          </w:p>
        </w:tc>
        <w:tc>
          <w:tcPr>
            <w:tcW w:w="3585" w:type="dxa"/>
          </w:tcPr>
          <w:p w:rsidR="00940A44" w:rsidRPr="005938DA" w:rsidRDefault="00940A44" w:rsidP="00CB2DAD">
            <w:pPr>
              <w:rPr>
                <w:sz w:val="20"/>
                <w:szCs w:val="20"/>
              </w:rPr>
            </w:pPr>
            <w:r w:rsidRPr="005938DA">
              <w:rPr>
                <w:sz w:val="20"/>
                <w:szCs w:val="20"/>
              </w:rPr>
              <w:t>Intraoperative complications</w:t>
            </w:r>
          </w:p>
        </w:tc>
        <w:tc>
          <w:tcPr>
            <w:tcW w:w="1260" w:type="dxa"/>
            <w:vAlign w:val="center"/>
          </w:tcPr>
          <w:p w:rsidR="00940A44" w:rsidRPr="005938DA" w:rsidRDefault="00940A44" w:rsidP="00CB2D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7B25C9">
              <w:rPr>
                <w:sz w:val="20"/>
                <w:szCs w:val="20"/>
              </w:rPr>
              <w:t>/8</w:t>
            </w:r>
          </w:p>
        </w:tc>
        <w:tc>
          <w:tcPr>
            <w:tcW w:w="1185" w:type="dxa"/>
            <w:vAlign w:val="center"/>
          </w:tcPr>
          <w:p w:rsidR="00940A44" w:rsidRPr="005938DA" w:rsidRDefault="00940A44" w:rsidP="00CB2DAD">
            <w:pPr>
              <w:jc w:val="center"/>
              <w:rPr>
                <w:sz w:val="20"/>
                <w:szCs w:val="20"/>
              </w:rPr>
            </w:pPr>
            <w:r w:rsidRPr="005938DA">
              <w:rPr>
                <w:sz w:val="20"/>
                <w:szCs w:val="20"/>
              </w:rPr>
              <w:t>0</w:t>
            </w:r>
          </w:p>
        </w:tc>
        <w:tc>
          <w:tcPr>
            <w:tcW w:w="2333" w:type="dxa"/>
            <w:vAlign w:val="center"/>
          </w:tcPr>
          <w:p w:rsidR="00940A44" w:rsidRPr="005938DA" w:rsidRDefault="00940A44" w:rsidP="00CB2DAD">
            <w:pPr>
              <w:jc w:val="center"/>
              <w:rPr>
                <w:sz w:val="20"/>
                <w:szCs w:val="20"/>
              </w:rPr>
            </w:pPr>
            <w:r w:rsidRPr="005938DA">
              <w:rPr>
                <w:sz w:val="20"/>
                <w:szCs w:val="20"/>
              </w:rPr>
              <w:t>1.2%</w:t>
            </w:r>
          </w:p>
        </w:tc>
      </w:tr>
      <w:tr w:rsidR="00940A44" w:rsidRPr="005938DA" w:rsidTr="00CB2DAD">
        <w:trPr>
          <w:trHeight w:val="251"/>
        </w:trPr>
        <w:tc>
          <w:tcPr>
            <w:tcW w:w="1550" w:type="dxa"/>
            <w:noWrap/>
            <w:vAlign w:val="bottom"/>
          </w:tcPr>
          <w:p w:rsidR="00940A44" w:rsidRDefault="00940A44" w:rsidP="00CB2DAD">
            <w:pPr>
              <w:rPr>
                <w:b/>
                <w:sz w:val="20"/>
                <w:szCs w:val="20"/>
              </w:rPr>
            </w:pPr>
          </w:p>
        </w:tc>
        <w:tc>
          <w:tcPr>
            <w:tcW w:w="3585" w:type="dxa"/>
          </w:tcPr>
          <w:p w:rsidR="00940A44" w:rsidRPr="005938DA" w:rsidRDefault="00940A44" w:rsidP="00CB2DAD">
            <w:pPr>
              <w:rPr>
                <w:sz w:val="20"/>
                <w:szCs w:val="20"/>
              </w:rPr>
            </w:pPr>
            <w:r w:rsidRPr="005938DA">
              <w:rPr>
                <w:sz w:val="20"/>
                <w:szCs w:val="20"/>
              </w:rPr>
              <w:t>Postoperative complications</w:t>
            </w:r>
          </w:p>
        </w:tc>
        <w:tc>
          <w:tcPr>
            <w:tcW w:w="1260" w:type="dxa"/>
            <w:vAlign w:val="center"/>
          </w:tcPr>
          <w:p w:rsidR="00940A44" w:rsidRPr="005938DA" w:rsidRDefault="00940A44" w:rsidP="00CB2D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7B25C9">
              <w:rPr>
                <w:sz w:val="20"/>
                <w:szCs w:val="20"/>
              </w:rPr>
              <w:t>/8</w:t>
            </w:r>
          </w:p>
        </w:tc>
        <w:tc>
          <w:tcPr>
            <w:tcW w:w="1185" w:type="dxa"/>
            <w:vAlign w:val="center"/>
          </w:tcPr>
          <w:p w:rsidR="00940A44" w:rsidRPr="005938DA" w:rsidRDefault="00940A44" w:rsidP="00CB2DAD">
            <w:pPr>
              <w:jc w:val="center"/>
              <w:rPr>
                <w:sz w:val="20"/>
                <w:szCs w:val="20"/>
              </w:rPr>
            </w:pPr>
            <w:r w:rsidRPr="005938DA">
              <w:rPr>
                <w:sz w:val="20"/>
                <w:szCs w:val="20"/>
              </w:rPr>
              <w:t>0</w:t>
            </w:r>
          </w:p>
        </w:tc>
        <w:tc>
          <w:tcPr>
            <w:tcW w:w="2333" w:type="dxa"/>
            <w:vAlign w:val="center"/>
          </w:tcPr>
          <w:p w:rsidR="00940A44" w:rsidRPr="005938DA" w:rsidRDefault="00940A44" w:rsidP="00CB2DAD">
            <w:pPr>
              <w:jc w:val="center"/>
              <w:rPr>
                <w:sz w:val="20"/>
                <w:szCs w:val="20"/>
              </w:rPr>
            </w:pPr>
            <w:r w:rsidRPr="005938DA">
              <w:rPr>
                <w:sz w:val="20"/>
                <w:szCs w:val="20"/>
              </w:rPr>
              <w:t xml:space="preserve">5.7% </w:t>
            </w:r>
          </w:p>
        </w:tc>
      </w:tr>
      <w:tr w:rsidR="00940A44" w:rsidRPr="005938DA" w:rsidTr="00CB2DAD">
        <w:trPr>
          <w:trHeight w:val="260"/>
        </w:trPr>
        <w:tc>
          <w:tcPr>
            <w:tcW w:w="1550" w:type="dxa"/>
            <w:noWrap/>
            <w:vAlign w:val="bottom"/>
          </w:tcPr>
          <w:p w:rsidR="00940A44" w:rsidRDefault="00940A44" w:rsidP="00CB2DAD">
            <w:pPr>
              <w:rPr>
                <w:b/>
                <w:sz w:val="20"/>
                <w:szCs w:val="20"/>
              </w:rPr>
            </w:pPr>
          </w:p>
        </w:tc>
        <w:tc>
          <w:tcPr>
            <w:tcW w:w="3585" w:type="dxa"/>
          </w:tcPr>
          <w:p w:rsidR="00940A44" w:rsidRPr="005938DA" w:rsidRDefault="00940A44" w:rsidP="00CB2DAD">
            <w:pPr>
              <w:rPr>
                <w:sz w:val="20"/>
                <w:szCs w:val="20"/>
              </w:rPr>
            </w:pPr>
            <w:r w:rsidRPr="005938DA">
              <w:rPr>
                <w:sz w:val="20"/>
                <w:szCs w:val="20"/>
              </w:rPr>
              <w:t>Refraction within 1D of target</w:t>
            </w:r>
          </w:p>
        </w:tc>
        <w:tc>
          <w:tcPr>
            <w:tcW w:w="1260" w:type="dxa"/>
            <w:vAlign w:val="center"/>
          </w:tcPr>
          <w:p w:rsidR="00940A44" w:rsidRPr="005938DA" w:rsidRDefault="00940A44" w:rsidP="00CB2D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7B25C9">
              <w:rPr>
                <w:sz w:val="20"/>
                <w:szCs w:val="20"/>
              </w:rPr>
              <w:t>/8</w:t>
            </w:r>
          </w:p>
        </w:tc>
        <w:tc>
          <w:tcPr>
            <w:tcW w:w="1185" w:type="dxa"/>
            <w:vAlign w:val="center"/>
          </w:tcPr>
          <w:p w:rsidR="00940A44" w:rsidRPr="005938DA" w:rsidRDefault="00940A44" w:rsidP="00CB2DAD">
            <w:pPr>
              <w:jc w:val="center"/>
              <w:rPr>
                <w:sz w:val="20"/>
                <w:szCs w:val="20"/>
              </w:rPr>
            </w:pPr>
            <w:r w:rsidRPr="005938DA">
              <w:rPr>
                <w:sz w:val="20"/>
                <w:szCs w:val="20"/>
              </w:rPr>
              <w:t>None</w:t>
            </w:r>
          </w:p>
        </w:tc>
        <w:tc>
          <w:tcPr>
            <w:tcW w:w="2333" w:type="dxa"/>
            <w:vAlign w:val="center"/>
          </w:tcPr>
          <w:p w:rsidR="00940A44" w:rsidRPr="005938DA" w:rsidRDefault="00940A44" w:rsidP="00CB2DAD">
            <w:pPr>
              <w:jc w:val="center"/>
              <w:rPr>
                <w:sz w:val="20"/>
                <w:szCs w:val="20"/>
              </w:rPr>
            </w:pPr>
          </w:p>
        </w:tc>
      </w:tr>
      <w:tr w:rsidR="00940A44" w:rsidRPr="005938DA" w:rsidTr="00CB2DAD">
        <w:trPr>
          <w:trHeight w:val="314"/>
        </w:trPr>
        <w:tc>
          <w:tcPr>
            <w:tcW w:w="1550" w:type="dxa"/>
            <w:noWrap/>
            <w:vAlign w:val="bottom"/>
          </w:tcPr>
          <w:p w:rsidR="00940A44" w:rsidRPr="005938DA" w:rsidRDefault="00940A44" w:rsidP="00CB2DA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PK</w:t>
            </w:r>
          </w:p>
        </w:tc>
        <w:tc>
          <w:tcPr>
            <w:tcW w:w="3585" w:type="dxa"/>
          </w:tcPr>
          <w:p w:rsidR="00940A44" w:rsidRPr="005938DA" w:rsidRDefault="00940A44" w:rsidP="00CB2DA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PK failure (graft not clear) at 1 year</w:t>
            </w:r>
          </w:p>
        </w:tc>
        <w:tc>
          <w:tcPr>
            <w:tcW w:w="1260" w:type="dxa"/>
            <w:vAlign w:val="center"/>
          </w:tcPr>
          <w:p w:rsidR="00940A44" w:rsidRDefault="00940A44" w:rsidP="00CB2D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7B25C9">
              <w:rPr>
                <w:sz w:val="20"/>
                <w:szCs w:val="20"/>
              </w:rPr>
              <w:t>/8</w:t>
            </w:r>
          </w:p>
        </w:tc>
        <w:tc>
          <w:tcPr>
            <w:tcW w:w="1185" w:type="dxa"/>
            <w:vAlign w:val="center"/>
          </w:tcPr>
          <w:p w:rsidR="00940A44" w:rsidRPr="005938DA" w:rsidRDefault="00940A44" w:rsidP="00CB2D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None</w:t>
            </w:r>
          </w:p>
        </w:tc>
        <w:tc>
          <w:tcPr>
            <w:tcW w:w="2333" w:type="dxa"/>
            <w:vAlign w:val="center"/>
          </w:tcPr>
          <w:p w:rsidR="00940A44" w:rsidRPr="005938DA" w:rsidRDefault="00940A44" w:rsidP="00CB2D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8.5%</w:t>
            </w:r>
          </w:p>
        </w:tc>
      </w:tr>
      <w:tr w:rsidR="00940A44" w:rsidRPr="005938DA" w:rsidTr="00CB2DAD">
        <w:trPr>
          <w:trHeight w:val="332"/>
        </w:trPr>
        <w:tc>
          <w:tcPr>
            <w:tcW w:w="1550" w:type="dxa"/>
            <w:noWrap/>
            <w:vAlign w:val="bottom"/>
          </w:tcPr>
          <w:p w:rsidR="00940A44" w:rsidRPr="005938DA" w:rsidRDefault="00940A44" w:rsidP="00CB2DAD">
            <w:pPr>
              <w:rPr>
                <w:b/>
                <w:sz w:val="20"/>
                <w:szCs w:val="20"/>
              </w:rPr>
            </w:pPr>
          </w:p>
        </w:tc>
        <w:tc>
          <w:tcPr>
            <w:tcW w:w="3585" w:type="dxa"/>
          </w:tcPr>
          <w:p w:rsidR="00940A44" w:rsidRDefault="00940A44" w:rsidP="00CB2DAD">
            <w:pPr>
              <w:rPr>
                <w:sz w:val="20"/>
                <w:szCs w:val="20"/>
              </w:rPr>
            </w:pPr>
            <w:r w:rsidRPr="005938DA">
              <w:rPr>
                <w:sz w:val="20"/>
                <w:szCs w:val="20"/>
              </w:rPr>
              <w:t xml:space="preserve">PK graft survival </w:t>
            </w:r>
            <w:r>
              <w:rPr>
                <w:sz w:val="20"/>
                <w:szCs w:val="20"/>
              </w:rPr>
              <w:t xml:space="preserve">or graft clear </w:t>
            </w:r>
            <w:r w:rsidRPr="005938DA">
              <w:rPr>
                <w:sz w:val="20"/>
                <w:szCs w:val="20"/>
              </w:rPr>
              <w:t xml:space="preserve">(optical cases) </w:t>
            </w:r>
            <w:r>
              <w:rPr>
                <w:sz w:val="20"/>
                <w:szCs w:val="20"/>
              </w:rPr>
              <w:t xml:space="preserve">at </w:t>
            </w:r>
            <w:r w:rsidRPr="005938DA">
              <w:rPr>
                <w:sz w:val="20"/>
                <w:szCs w:val="20"/>
              </w:rPr>
              <w:t>1 year</w:t>
            </w:r>
          </w:p>
          <w:p w:rsidR="00940A44" w:rsidRPr="005938DA" w:rsidRDefault="00940A44" w:rsidP="00CB2DAD">
            <w:pPr>
              <w:rPr>
                <w:sz w:val="20"/>
                <w:szCs w:val="20"/>
              </w:rPr>
            </w:pPr>
            <w:r w:rsidRPr="005938DA">
              <w:rPr>
                <w:sz w:val="20"/>
                <w:szCs w:val="20"/>
              </w:rPr>
              <w:t xml:space="preserve">PK graft clear at 3-6 </w:t>
            </w:r>
            <w:r>
              <w:rPr>
                <w:sz w:val="20"/>
                <w:szCs w:val="20"/>
              </w:rPr>
              <w:t>m</w:t>
            </w:r>
            <w:r w:rsidRPr="005938DA">
              <w:rPr>
                <w:sz w:val="20"/>
                <w:szCs w:val="20"/>
              </w:rPr>
              <w:t>onths</w:t>
            </w:r>
          </w:p>
        </w:tc>
        <w:tc>
          <w:tcPr>
            <w:tcW w:w="1260" w:type="dxa"/>
            <w:vAlign w:val="center"/>
          </w:tcPr>
          <w:p w:rsidR="00940A44" w:rsidRDefault="00940A44" w:rsidP="00CB2D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7B25C9">
              <w:rPr>
                <w:sz w:val="20"/>
                <w:szCs w:val="20"/>
              </w:rPr>
              <w:t>/8</w:t>
            </w:r>
          </w:p>
          <w:p w:rsidR="00940A44" w:rsidRPr="005938DA" w:rsidRDefault="00940A44" w:rsidP="00CB2D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7B25C9">
              <w:rPr>
                <w:sz w:val="20"/>
                <w:szCs w:val="20"/>
              </w:rPr>
              <w:t>/8</w:t>
            </w:r>
          </w:p>
        </w:tc>
        <w:tc>
          <w:tcPr>
            <w:tcW w:w="1185" w:type="dxa"/>
            <w:vAlign w:val="center"/>
          </w:tcPr>
          <w:p w:rsidR="00940A44" w:rsidRDefault="00940A44" w:rsidP="00CB2DAD">
            <w:pPr>
              <w:jc w:val="center"/>
              <w:rPr>
                <w:sz w:val="20"/>
                <w:szCs w:val="20"/>
              </w:rPr>
            </w:pPr>
            <w:r w:rsidRPr="005938DA">
              <w:rPr>
                <w:sz w:val="20"/>
                <w:szCs w:val="20"/>
              </w:rPr>
              <w:t>None</w:t>
            </w:r>
            <w:r>
              <w:rPr>
                <w:sz w:val="20"/>
                <w:szCs w:val="20"/>
              </w:rPr>
              <w:t>,</w:t>
            </w:r>
          </w:p>
          <w:p w:rsidR="00940A44" w:rsidRDefault="00940A44" w:rsidP="00CB2DAD">
            <w:pPr>
              <w:jc w:val="center"/>
              <w:rPr>
                <w:sz w:val="20"/>
                <w:szCs w:val="20"/>
              </w:rPr>
            </w:pPr>
            <w:r w:rsidRPr="005938DA">
              <w:rPr>
                <w:sz w:val="20"/>
                <w:szCs w:val="20"/>
              </w:rPr>
              <w:t>92.5-95%</w:t>
            </w:r>
            <w:r w:rsidRPr="005938DA">
              <w:rPr>
                <w:rStyle w:val="EndnoteReference"/>
                <w:sz w:val="20"/>
                <w:szCs w:val="20"/>
              </w:rPr>
              <w:footnoteRef/>
            </w:r>
            <w:r w:rsidRPr="005938DA">
              <w:rPr>
                <w:sz w:val="20"/>
                <w:szCs w:val="20"/>
              </w:rPr>
              <w:t xml:space="preserve"> </w:t>
            </w:r>
            <w:r w:rsidRPr="005938DA">
              <w:rPr>
                <w:rStyle w:val="EndnoteReference"/>
                <w:sz w:val="20"/>
                <w:szCs w:val="20"/>
              </w:rPr>
              <w:footnoteRef/>
            </w:r>
          </w:p>
          <w:p w:rsidR="00940A44" w:rsidRPr="005938DA" w:rsidRDefault="00940A44" w:rsidP="00CB2DA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33" w:type="dxa"/>
            <w:vAlign w:val="center"/>
          </w:tcPr>
          <w:p w:rsidR="00940A44" w:rsidRDefault="00940A44" w:rsidP="00CB2D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83.3-</w:t>
            </w:r>
            <w:r w:rsidRPr="005938DA">
              <w:rPr>
                <w:sz w:val="20"/>
                <w:szCs w:val="20"/>
              </w:rPr>
              <w:t>91.6%</w:t>
            </w:r>
          </w:p>
          <w:p w:rsidR="00940A44" w:rsidRDefault="00940A44" w:rsidP="00CB2DAD">
            <w:pPr>
              <w:jc w:val="center"/>
              <w:rPr>
                <w:sz w:val="20"/>
                <w:szCs w:val="20"/>
              </w:rPr>
            </w:pPr>
            <w:r w:rsidRPr="005938DA">
              <w:rPr>
                <w:sz w:val="20"/>
                <w:szCs w:val="20"/>
              </w:rPr>
              <w:t>89</w:t>
            </w:r>
            <w:r>
              <w:rPr>
                <w:sz w:val="20"/>
                <w:szCs w:val="20"/>
              </w:rPr>
              <w:t>-</w:t>
            </w:r>
            <w:r w:rsidRPr="005938DA">
              <w:rPr>
                <w:sz w:val="20"/>
                <w:szCs w:val="20"/>
              </w:rPr>
              <w:t>92.8%</w:t>
            </w:r>
          </w:p>
          <w:p w:rsidR="00940A44" w:rsidRPr="005938DA" w:rsidRDefault="00940A44" w:rsidP="00CB2DAD">
            <w:pPr>
              <w:jc w:val="center"/>
              <w:rPr>
                <w:sz w:val="20"/>
                <w:szCs w:val="20"/>
              </w:rPr>
            </w:pPr>
          </w:p>
        </w:tc>
      </w:tr>
      <w:tr w:rsidR="00940A44" w:rsidRPr="005938DA" w:rsidTr="00CB2DAD">
        <w:trPr>
          <w:trHeight w:val="332"/>
        </w:trPr>
        <w:tc>
          <w:tcPr>
            <w:tcW w:w="1550" w:type="dxa"/>
            <w:noWrap/>
            <w:vAlign w:val="bottom"/>
          </w:tcPr>
          <w:p w:rsidR="00940A44" w:rsidRPr="005938DA" w:rsidRDefault="00940A44" w:rsidP="00CB2DAD">
            <w:pPr>
              <w:rPr>
                <w:b/>
                <w:sz w:val="20"/>
                <w:szCs w:val="20"/>
              </w:rPr>
            </w:pPr>
          </w:p>
        </w:tc>
        <w:tc>
          <w:tcPr>
            <w:tcW w:w="3585" w:type="dxa"/>
          </w:tcPr>
          <w:p w:rsidR="00940A44" w:rsidRPr="005938DA" w:rsidRDefault="00940A44" w:rsidP="00CB2DAD">
            <w:pPr>
              <w:rPr>
                <w:sz w:val="20"/>
                <w:szCs w:val="20"/>
              </w:rPr>
            </w:pPr>
            <w:r w:rsidRPr="005938DA">
              <w:rPr>
                <w:sz w:val="20"/>
                <w:szCs w:val="20"/>
              </w:rPr>
              <w:t xml:space="preserve">PK mean improvement in </w:t>
            </w:r>
            <w:r>
              <w:rPr>
                <w:sz w:val="20"/>
                <w:szCs w:val="20"/>
              </w:rPr>
              <w:t>VA</w:t>
            </w:r>
          </w:p>
        </w:tc>
        <w:tc>
          <w:tcPr>
            <w:tcW w:w="1260" w:type="dxa"/>
            <w:vAlign w:val="center"/>
          </w:tcPr>
          <w:p w:rsidR="00940A44" w:rsidRDefault="00940A44" w:rsidP="00CB2D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7B25C9">
              <w:rPr>
                <w:sz w:val="20"/>
                <w:szCs w:val="20"/>
              </w:rPr>
              <w:t>/8</w:t>
            </w:r>
          </w:p>
        </w:tc>
        <w:tc>
          <w:tcPr>
            <w:tcW w:w="1185" w:type="dxa"/>
            <w:vAlign w:val="center"/>
          </w:tcPr>
          <w:p w:rsidR="00940A44" w:rsidRPr="005938DA" w:rsidRDefault="00940A44" w:rsidP="00CB2DAD">
            <w:pPr>
              <w:jc w:val="center"/>
              <w:rPr>
                <w:sz w:val="20"/>
                <w:szCs w:val="20"/>
              </w:rPr>
            </w:pPr>
            <w:r w:rsidRPr="005938DA">
              <w:rPr>
                <w:sz w:val="20"/>
                <w:szCs w:val="20"/>
              </w:rPr>
              <w:t>None</w:t>
            </w:r>
          </w:p>
        </w:tc>
        <w:tc>
          <w:tcPr>
            <w:tcW w:w="2333" w:type="dxa"/>
            <w:vAlign w:val="center"/>
          </w:tcPr>
          <w:p w:rsidR="00940A44" w:rsidRDefault="00940A44" w:rsidP="00CB2DAD">
            <w:pPr>
              <w:jc w:val="center"/>
              <w:rPr>
                <w:sz w:val="20"/>
                <w:szCs w:val="20"/>
              </w:rPr>
            </w:pPr>
            <w:r w:rsidRPr="005938DA">
              <w:rPr>
                <w:sz w:val="20"/>
                <w:szCs w:val="20"/>
              </w:rPr>
              <w:t>38</w:t>
            </w:r>
            <w:r>
              <w:rPr>
                <w:sz w:val="20"/>
                <w:szCs w:val="20"/>
              </w:rPr>
              <w:t xml:space="preserve"> ETDRS letters</w:t>
            </w:r>
          </w:p>
        </w:tc>
      </w:tr>
      <w:tr w:rsidR="00940A44" w:rsidRPr="005938DA" w:rsidTr="00CB2DAD">
        <w:trPr>
          <w:trHeight w:val="342"/>
        </w:trPr>
        <w:tc>
          <w:tcPr>
            <w:tcW w:w="1550" w:type="dxa"/>
            <w:noWrap/>
            <w:vAlign w:val="bottom"/>
          </w:tcPr>
          <w:p w:rsidR="00940A44" w:rsidRPr="005938DA" w:rsidRDefault="00940A44" w:rsidP="00CB2DA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DSAEK</w:t>
            </w:r>
          </w:p>
        </w:tc>
        <w:tc>
          <w:tcPr>
            <w:tcW w:w="3585" w:type="dxa"/>
          </w:tcPr>
          <w:p w:rsidR="00940A44" w:rsidRPr="005938DA" w:rsidRDefault="00940A44" w:rsidP="00CB2DAD">
            <w:pPr>
              <w:rPr>
                <w:sz w:val="20"/>
                <w:szCs w:val="20"/>
              </w:rPr>
            </w:pPr>
            <w:r w:rsidRPr="005938DA">
              <w:rPr>
                <w:sz w:val="20"/>
                <w:szCs w:val="20"/>
              </w:rPr>
              <w:t>DSAEK graft clear at 3</w:t>
            </w:r>
            <w:r>
              <w:rPr>
                <w:sz w:val="20"/>
                <w:szCs w:val="20"/>
              </w:rPr>
              <w:t>-12 months</w:t>
            </w:r>
          </w:p>
        </w:tc>
        <w:tc>
          <w:tcPr>
            <w:tcW w:w="1260" w:type="dxa"/>
            <w:vAlign w:val="center"/>
          </w:tcPr>
          <w:p w:rsidR="00940A44" w:rsidRPr="005938DA" w:rsidRDefault="00940A44" w:rsidP="00CB2D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7B25C9">
              <w:rPr>
                <w:sz w:val="20"/>
                <w:szCs w:val="20"/>
              </w:rPr>
              <w:t>/8</w:t>
            </w:r>
          </w:p>
        </w:tc>
        <w:tc>
          <w:tcPr>
            <w:tcW w:w="1185" w:type="dxa"/>
            <w:vAlign w:val="center"/>
          </w:tcPr>
          <w:p w:rsidR="00940A44" w:rsidRDefault="00940A44" w:rsidP="00CB2DAD">
            <w:pPr>
              <w:jc w:val="center"/>
              <w:rPr>
                <w:sz w:val="20"/>
                <w:szCs w:val="20"/>
              </w:rPr>
            </w:pPr>
            <w:r w:rsidRPr="005938DA">
              <w:rPr>
                <w:sz w:val="20"/>
                <w:szCs w:val="20"/>
              </w:rPr>
              <w:t>None</w:t>
            </w:r>
          </w:p>
          <w:p w:rsidR="00940A44" w:rsidRPr="005938DA" w:rsidRDefault="00940A44" w:rsidP="00CB2DA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33" w:type="dxa"/>
            <w:vAlign w:val="center"/>
          </w:tcPr>
          <w:p w:rsidR="00940A44" w:rsidRPr="005938DA" w:rsidRDefault="00940A44" w:rsidP="00CB2D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92.1%-99%</w:t>
            </w:r>
          </w:p>
        </w:tc>
      </w:tr>
      <w:tr w:rsidR="00940A44" w:rsidRPr="005938DA" w:rsidTr="00CB2DAD">
        <w:trPr>
          <w:trHeight w:val="251"/>
        </w:trPr>
        <w:tc>
          <w:tcPr>
            <w:tcW w:w="1550" w:type="dxa"/>
            <w:noWrap/>
            <w:vAlign w:val="bottom"/>
          </w:tcPr>
          <w:p w:rsidR="00940A44" w:rsidRPr="005938DA" w:rsidRDefault="00940A44" w:rsidP="00CB2DAD">
            <w:pPr>
              <w:rPr>
                <w:b/>
                <w:sz w:val="20"/>
                <w:szCs w:val="20"/>
              </w:rPr>
            </w:pPr>
          </w:p>
        </w:tc>
        <w:tc>
          <w:tcPr>
            <w:tcW w:w="3585" w:type="dxa"/>
          </w:tcPr>
          <w:p w:rsidR="00940A44" w:rsidRPr="005938DA" w:rsidRDefault="00940A44" w:rsidP="00CB2DAD">
            <w:pPr>
              <w:spacing w:line="360" w:lineRule="auto"/>
              <w:rPr>
                <w:color w:val="000000"/>
                <w:sz w:val="20"/>
                <w:szCs w:val="20"/>
              </w:rPr>
            </w:pPr>
            <w:r w:rsidRPr="005938DA">
              <w:rPr>
                <w:color w:val="000000"/>
                <w:sz w:val="20"/>
                <w:szCs w:val="20"/>
              </w:rPr>
              <w:t>DSAEK failure</w:t>
            </w:r>
            <w:r>
              <w:rPr>
                <w:color w:val="000000"/>
                <w:sz w:val="20"/>
                <w:szCs w:val="20"/>
              </w:rPr>
              <w:t xml:space="preserve"> (graft not clear) at 1 year</w:t>
            </w:r>
          </w:p>
        </w:tc>
        <w:tc>
          <w:tcPr>
            <w:tcW w:w="1260" w:type="dxa"/>
            <w:vAlign w:val="center"/>
          </w:tcPr>
          <w:p w:rsidR="00940A44" w:rsidRPr="005938DA" w:rsidRDefault="00940A44" w:rsidP="00CB2D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7B25C9">
              <w:rPr>
                <w:sz w:val="20"/>
                <w:szCs w:val="20"/>
              </w:rPr>
              <w:t>/8</w:t>
            </w:r>
          </w:p>
        </w:tc>
        <w:tc>
          <w:tcPr>
            <w:tcW w:w="1185" w:type="dxa"/>
            <w:vAlign w:val="center"/>
          </w:tcPr>
          <w:p w:rsidR="00940A44" w:rsidRPr="005938DA" w:rsidRDefault="00940A44" w:rsidP="00CB2D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&lt;12%</w:t>
            </w:r>
          </w:p>
        </w:tc>
        <w:tc>
          <w:tcPr>
            <w:tcW w:w="2333" w:type="dxa"/>
            <w:vAlign w:val="center"/>
          </w:tcPr>
          <w:p w:rsidR="00940A44" w:rsidRPr="005938DA" w:rsidRDefault="00940A44" w:rsidP="00CB2D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8.9</w:t>
            </w:r>
            <w:r w:rsidRPr="005938DA">
              <w:rPr>
                <w:sz w:val="20"/>
                <w:szCs w:val="20"/>
              </w:rPr>
              <w:t>%</w:t>
            </w:r>
          </w:p>
        </w:tc>
      </w:tr>
      <w:tr w:rsidR="00940A44" w:rsidRPr="005938DA" w:rsidTr="00CB2DAD">
        <w:trPr>
          <w:trHeight w:val="251"/>
        </w:trPr>
        <w:tc>
          <w:tcPr>
            <w:tcW w:w="1550" w:type="dxa"/>
            <w:noWrap/>
            <w:vAlign w:val="bottom"/>
          </w:tcPr>
          <w:p w:rsidR="00940A44" w:rsidRPr="005938DA" w:rsidRDefault="00940A44" w:rsidP="00CB2DAD">
            <w:pPr>
              <w:rPr>
                <w:b/>
                <w:sz w:val="20"/>
                <w:szCs w:val="20"/>
              </w:rPr>
            </w:pPr>
          </w:p>
        </w:tc>
        <w:tc>
          <w:tcPr>
            <w:tcW w:w="3585" w:type="dxa"/>
          </w:tcPr>
          <w:p w:rsidR="00940A44" w:rsidRPr="005938DA" w:rsidRDefault="00940A44" w:rsidP="00CB2DAD">
            <w:pPr>
              <w:rPr>
                <w:sz w:val="20"/>
                <w:szCs w:val="20"/>
              </w:rPr>
            </w:pPr>
            <w:r w:rsidRPr="005938DA">
              <w:rPr>
                <w:sz w:val="20"/>
                <w:szCs w:val="20"/>
              </w:rPr>
              <w:t xml:space="preserve">DSAEK mean improvement in </w:t>
            </w:r>
            <w:r>
              <w:rPr>
                <w:sz w:val="20"/>
                <w:szCs w:val="20"/>
              </w:rPr>
              <w:t>VA</w:t>
            </w:r>
          </w:p>
        </w:tc>
        <w:tc>
          <w:tcPr>
            <w:tcW w:w="1260" w:type="dxa"/>
            <w:vAlign w:val="center"/>
          </w:tcPr>
          <w:p w:rsidR="00940A44" w:rsidRPr="005938DA" w:rsidRDefault="00940A44" w:rsidP="00CB2D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7B25C9">
              <w:rPr>
                <w:sz w:val="20"/>
                <w:szCs w:val="20"/>
              </w:rPr>
              <w:t>/8</w:t>
            </w:r>
          </w:p>
        </w:tc>
        <w:tc>
          <w:tcPr>
            <w:tcW w:w="1185" w:type="dxa"/>
            <w:vAlign w:val="center"/>
          </w:tcPr>
          <w:p w:rsidR="00940A44" w:rsidRPr="005938DA" w:rsidRDefault="00940A44" w:rsidP="00CB2DAD">
            <w:pPr>
              <w:jc w:val="center"/>
              <w:rPr>
                <w:sz w:val="20"/>
                <w:szCs w:val="20"/>
              </w:rPr>
            </w:pPr>
            <w:r w:rsidRPr="005938DA">
              <w:rPr>
                <w:sz w:val="20"/>
                <w:szCs w:val="20"/>
              </w:rPr>
              <w:t>None</w:t>
            </w:r>
          </w:p>
        </w:tc>
        <w:tc>
          <w:tcPr>
            <w:tcW w:w="2333" w:type="dxa"/>
            <w:vAlign w:val="center"/>
          </w:tcPr>
          <w:p w:rsidR="00940A44" w:rsidRPr="005938DA" w:rsidRDefault="00940A44" w:rsidP="00CB2DAD">
            <w:pPr>
              <w:jc w:val="center"/>
              <w:rPr>
                <w:sz w:val="20"/>
                <w:szCs w:val="20"/>
              </w:rPr>
            </w:pPr>
            <w:r w:rsidRPr="005938DA">
              <w:rPr>
                <w:sz w:val="20"/>
                <w:szCs w:val="20"/>
              </w:rPr>
              <w:t>28.49</w:t>
            </w:r>
            <w:r>
              <w:rPr>
                <w:sz w:val="20"/>
                <w:szCs w:val="20"/>
              </w:rPr>
              <w:t xml:space="preserve"> ETDRS letters</w:t>
            </w:r>
          </w:p>
        </w:tc>
      </w:tr>
      <w:tr w:rsidR="00940A44" w:rsidRPr="005938DA" w:rsidTr="00CB2DAD">
        <w:trPr>
          <w:trHeight w:val="289"/>
        </w:trPr>
        <w:tc>
          <w:tcPr>
            <w:tcW w:w="1550" w:type="dxa"/>
            <w:noWrap/>
            <w:vAlign w:val="bottom"/>
          </w:tcPr>
          <w:p w:rsidR="00940A44" w:rsidRPr="005938DA" w:rsidRDefault="00940A44" w:rsidP="00CB2DA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DALK</w:t>
            </w:r>
          </w:p>
        </w:tc>
        <w:tc>
          <w:tcPr>
            <w:tcW w:w="3585" w:type="dxa"/>
          </w:tcPr>
          <w:p w:rsidR="00940A44" w:rsidRPr="005938DA" w:rsidRDefault="00940A44" w:rsidP="00CB2DAD">
            <w:pPr>
              <w:spacing w:line="360" w:lineRule="auto"/>
              <w:rPr>
                <w:color w:val="000000"/>
                <w:sz w:val="20"/>
                <w:szCs w:val="20"/>
              </w:rPr>
            </w:pPr>
            <w:r w:rsidRPr="005938DA">
              <w:rPr>
                <w:color w:val="000000"/>
                <w:sz w:val="20"/>
                <w:szCs w:val="20"/>
              </w:rPr>
              <w:t xml:space="preserve">DALK graft failure </w:t>
            </w:r>
            <w:r>
              <w:rPr>
                <w:color w:val="000000"/>
                <w:sz w:val="20"/>
                <w:szCs w:val="20"/>
              </w:rPr>
              <w:t>at 1 year</w:t>
            </w:r>
          </w:p>
        </w:tc>
        <w:tc>
          <w:tcPr>
            <w:tcW w:w="1260" w:type="dxa"/>
            <w:vAlign w:val="center"/>
          </w:tcPr>
          <w:p w:rsidR="00940A44" w:rsidRPr="005938DA" w:rsidRDefault="00940A44" w:rsidP="00CB2D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7B25C9">
              <w:rPr>
                <w:sz w:val="20"/>
                <w:szCs w:val="20"/>
              </w:rPr>
              <w:t>/8</w:t>
            </w:r>
          </w:p>
        </w:tc>
        <w:tc>
          <w:tcPr>
            <w:tcW w:w="1185" w:type="dxa"/>
            <w:vAlign w:val="center"/>
          </w:tcPr>
          <w:p w:rsidR="00940A44" w:rsidRPr="005938DA" w:rsidRDefault="00940A44" w:rsidP="00CB2DAD">
            <w:pPr>
              <w:jc w:val="center"/>
              <w:rPr>
                <w:sz w:val="20"/>
                <w:szCs w:val="20"/>
              </w:rPr>
            </w:pPr>
            <w:r w:rsidRPr="005938DA">
              <w:rPr>
                <w:sz w:val="20"/>
                <w:szCs w:val="20"/>
              </w:rPr>
              <w:t>None</w:t>
            </w:r>
          </w:p>
        </w:tc>
        <w:tc>
          <w:tcPr>
            <w:tcW w:w="2333" w:type="dxa"/>
            <w:vAlign w:val="center"/>
          </w:tcPr>
          <w:p w:rsidR="00940A44" w:rsidRPr="005938DA" w:rsidRDefault="00940A44" w:rsidP="00CB2D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6.7</w:t>
            </w:r>
            <w:r w:rsidRPr="005938DA">
              <w:rPr>
                <w:sz w:val="20"/>
                <w:szCs w:val="20"/>
              </w:rPr>
              <w:t>%</w:t>
            </w:r>
          </w:p>
        </w:tc>
      </w:tr>
      <w:tr w:rsidR="00940A44" w:rsidRPr="005938DA" w:rsidTr="00CB2DAD">
        <w:trPr>
          <w:trHeight w:val="690"/>
        </w:trPr>
        <w:tc>
          <w:tcPr>
            <w:tcW w:w="1550" w:type="dxa"/>
            <w:noWrap/>
            <w:vAlign w:val="bottom"/>
          </w:tcPr>
          <w:p w:rsidR="00940A44" w:rsidRPr="005938DA" w:rsidRDefault="00940A44" w:rsidP="00CB2DAD">
            <w:pPr>
              <w:rPr>
                <w:b/>
                <w:sz w:val="20"/>
                <w:szCs w:val="20"/>
              </w:rPr>
            </w:pPr>
          </w:p>
        </w:tc>
        <w:tc>
          <w:tcPr>
            <w:tcW w:w="3585" w:type="dxa"/>
          </w:tcPr>
          <w:p w:rsidR="00940A44" w:rsidRPr="005938DA" w:rsidRDefault="00940A44" w:rsidP="00CB2DAD">
            <w:pPr>
              <w:rPr>
                <w:sz w:val="20"/>
                <w:szCs w:val="20"/>
              </w:rPr>
            </w:pPr>
            <w:r w:rsidRPr="005938DA">
              <w:rPr>
                <w:sz w:val="20"/>
                <w:szCs w:val="20"/>
              </w:rPr>
              <w:t xml:space="preserve">Clear </w:t>
            </w:r>
            <w:r>
              <w:rPr>
                <w:sz w:val="20"/>
                <w:szCs w:val="20"/>
              </w:rPr>
              <w:t xml:space="preserve">DALK </w:t>
            </w:r>
            <w:r w:rsidRPr="005938DA">
              <w:rPr>
                <w:sz w:val="20"/>
                <w:szCs w:val="20"/>
              </w:rPr>
              <w:t>graft  at 1 year</w:t>
            </w:r>
          </w:p>
          <w:p w:rsidR="00940A44" w:rsidRPr="005938DA" w:rsidRDefault="00940A44" w:rsidP="00CB2DAD">
            <w:pPr>
              <w:rPr>
                <w:sz w:val="20"/>
                <w:szCs w:val="20"/>
              </w:rPr>
            </w:pPr>
            <w:r w:rsidRPr="005938DA">
              <w:rPr>
                <w:sz w:val="20"/>
                <w:szCs w:val="20"/>
              </w:rPr>
              <w:t>DALK 1 year graft survival (optical cases)</w:t>
            </w:r>
          </w:p>
        </w:tc>
        <w:tc>
          <w:tcPr>
            <w:tcW w:w="1260" w:type="dxa"/>
            <w:vAlign w:val="center"/>
          </w:tcPr>
          <w:p w:rsidR="00940A44" w:rsidRPr="005938DA" w:rsidRDefault="00940A44" w:rsidP="00CB2D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7B25C9">
              <w:rPr>
                <w:sz w:val="20"/>
                <w:szCs w:val="20"/>
              </w:rPr>
              <w:t>/8</w:t>
            </w:r>
          </w:p>
        </w:tc>
        <w:tc>
          <w:tcPr>
            <w:tcW w:w="1185" w:type="dxa"/>
            <w:vAlign w:val="center"/>
          </w:tcPr>
          <w:p w:rsidR="00940A44" w:rsidRPr="005938DA" w:rsidRDefault="00940A44" w:rsidP="00CB2DAD">
            <w:pPr>
              <w:jc w:val="center"/>
              <w:rPr>
                <w:sz w:val="20"/>
                <w:szCs w:val="20"/>
              </w:rPr>
            </w:pPr>
            <w:r w:rsidRPr="005938DA">
              <w:rPr>
                <w:sz w:val="20"/>
                <w:szCs w:val="20"/>
              </w:rPr>
              <w:t xml:space="preserve">None </w:t>
            </w:r>
          </w:p>
        </w:tc>
        <w:tc>
          <w:tcPr>
            <w:tcW w:w="2333" w:type="dxa"/>
          </w:tcPr>
          <w:p w:rsidR="00940A44" w:rsidRPr="005938DA" w:rsidRDefault="00940A44" w:rsidP="00CB2DAD">
            <w:pPr>
              <w:jc w:val="center"/>
              <w:rPr>
                <w:sz w:val="20"/>
                <w:szCs w:val="20"/>
              </w:rPr>
            </w:pPr>
            <w:r w:rsidRPr="005938DA">
              <w:rPr>
                <w:sz w:val="20"/>
                <w:szCs w:val="20"/>
              </w:rPr>
              <w:t>93.3</w:t>
            </w:r>
            <w:r>
              <w:rPr>
                <w:sz w:val="20"/>
                <w:szCs w:val="20"/>
              </w:rPr>
              <w:t>-96</w:t>
            </w:r>
            <w:r w:rsidRPr="005938DA">
              <w:rPr>
                <w:sz w:val="20"/>
                <w:szCs w:val="20"/>
              </w:rPr>
              <w:t>%</w:t>
            </w:r>
          </w:p>
        </w:tc>
      </w:tr>
      <w:tr w:rsidR="00940A44" w:rsidRPr="005938DA" w:rsidTr="00CB2DAD">
        <w:trPr>
          <w:trHeight w:val="289"/>
        </w:trPr>
        <w:tc>
          <w:tcPr>
            <w:tcW w:w="1550" w:type="dxa"/>
            <w:noWrap/>
            <w:vAlign w:val="bottom"/>
          </w:tcPr>
          <w:p w:rsidR="00940A44" w:rsidRPr="005938DA" w:rsidRDefault="00940A44" w:rsidP="00CB2DA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KPro</w:t>
            </w:r>
          </w:p>
        </w:tc>
        <w:tc>
          <w:tcPr>
            <w:tcW w:w="3585" w:type="dxa"/>
          </w:tcPr>
          <w:p w:rsidR="00940A44" w:rsidRPr="005938DA" w:rsidRDefault="00940A44" w:rsidP="00CB2DAD">
            <w:pPr>
              <w:rPr>
                <w:sz w:val="20"/>
                <w:szCs w:val="20"/>
              </w:rPr>
            </w:pPr>
            <w:r w:rsidRPr="005938DA">
              <w:rPr>
                <w:sz w:val="20"/>
                <w:szCs w:val="20"/>
              </w:rPr>
              <w:t>V</w:t>
            </w:r>
            <w:r>
              <w:rPr>
                <w:sz w:val="20"/>
                <w:szCs w:val="20"/>
              </w:rPr>
              <w:t>A</w:t>
            </w:r>
            <w:r w:rsidRPr="005938DA">
              <w:rPr>
                <w:sz w:val="20"/>
                <w:szCs w:val="20"/>
              </w:rPr>
              <w:t xml:space="preserve"> 20/200 or better after keratoprosthesis </w:t>
            </w:r>
          </w:p>
        </w:tc>
        <w:tc>
          <w:tcPr>
            <w:tcW w:w="1260" w:type="dxa"/>
            <w:vAlign w:val="center"/>
          </w:tcPr>
          <w:p w:rsidR="00940A44" w:rsidRPr="005938DA" w:rsidRDefault="00940A44" w:rsidP="00CB2D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7B25C9">
              <w:rPr>
                <w:sz w:val="20"/>
                <w:szCs w:val="20"/>
              </w:rPr>
              <w:t>/8</w:t>
            </w:r>
          </w:p>
        </w:tc>
        <w:tc>
          <w:tcPr>
            <w:tcW w:w="1185" w:type="dxa"/>
            <w:vAlign w:val="center"/>
          </w:tcPr>
          <w:p w:rsidR="00940A44" w:rsidRPr="005938DA" w:rsidRDefault="00940A44" w:rsidP="00CB2DAD">
            <w:pPr>
              <w:jc w:val="center"/>
              <w:rPr>
                <w:sz w:val="20"/>
                <w:szCs w:val="20"/>
              </w:rPr>
            </w:pPr>
            <w:r w:rsidRPr="005938DA">
              <w:rPr>
                <w:sz w:val="20"/>
                <w:szCs w:val="20"/>
              </w:rPr>
              <w:t>56-89%</w:t>
            </w:r>
            <w:r w:rsidRPr="005938DA">
              <w:rPr>
                <w:rStyle w:val="EndnoteReference"/>
                <w:sz w:val="20"/>
                <w:szCs w:val="20"/>
              </w:rPr>
              <w:footnoteRef/>
            </w:r>
            <w:r w:rsidRPr="005938DA">
              <w:rPr>
                <w:sz w:val="20"/>
                <w:szCs w:val="20"/>
              </w:rPr>
              <w:t xml:space="preserve"> </w:t>
            </w:r>
            <w:r w:rsidRPr="005938DA">
              <w:rPr>
                <w:rStyle w:val="EndnoteReference"/>
                <w:sz w:val="20"/>
                <w:szCs w:val="20"/>
              </w:rPr>
              <w:footnoteRef/>
            </w:r>
            <w:r w:rsidRPr="005938DA">
              <w:rPr>
                <w:sz w:val="20"/>
                <w:szCs w:val="20"/>
              </w:rPr>
              <w:t xml:space="preserve"> </w:t>
            </w:r>
            <w:r w:rsidRPr="005938DA">
              <w:rPr>
                <w:rStyle w:val="EndnoteReference"/>
                <w:sz w:val="20"/>
                <w:szCs w:val="20"/>
              </w:rPr>
              <w:footnoteRef/>
            </w:r>
          </w:p>
        </w:tc>
        <w:tc>
          <w:tcPr>
            <w:tcW w:w="2333" w:type="dxa"/>
            <w:vAlign w:val="center"/>
          </w:tcPr>
          <w:p w:rsidR="00940A44" w:rsidRPr="005938DA" w:rsidRDefault="00940A44" w:rsidP="00CB2DAD">
            <w:pPr>
              <w:jc w:val="center"/>
              <w:rPr>
                <w:sz w:val="20"/>
                <w:szCs w:val="20"/>
              </w:rPr>
            </w:pPr>
            <w:r w:rsidRPr="005938DA">
              <w:rPr>
                <w:sz w:val="20"/>
                <w:szCs w:val="20"/>
              </w:rPr>
              <w:t xml:space="preserve">66.7% </w:t>
            </w:r>
          </w:p>
        </w:tc>
      </w:tr>
      <w:tr w:rsidR="00940A44" w:rsidRPr="005938DA" w:rsidTr="00CB2DAD">
        <w:trPr>
          <w:trHeight w:val="65"/>
        </w:trPr>
        <w:tc>
          <w:tcPr>
            <w:tcW w:w="1550" w:type="dxa"/>
            <w:noWrap/>
            <w:vAlign w:val="bottom"/>
          </w:tcPr>
          <w:p w:rsidR="00940A44" w:rsidRPr="005938DA" w:rsidRDefault="00940A44" w:rsidP="00CB2DAD">
            <w:pPr>
              <w:rPr>
                <w:b/>
                <w:sz w:val="20"/>
                <w:szCs w:val="20"/>
              </w:rPr>
            </w:pPr>
          </w:p>
        </w:tc>
        <w:tc>
          <w:tcPr>
            <w:tcW w:w="3585" w:type="dxa"/>
          </w:tcPr>
          <w:p w:rsidR="00940A44" w:rsidRPr="005938DA" w:rsidRDefault="00940A44" w:rsidP="00CB2DAD">
            <w:pPr>
              <w:rPr>
                <w:sz w:val="20"/>
                <w:szCs w:val="20"/>
              </w:rPr>
            </w:pPr>
            <w:r w:rsidRPr="005938DA">
              <w:rPr>
                <w:sz w:val="20"/>
                <w:szCs w:val="20"/>
              </w:rPr>
              <w:t xml:space="preserve">Keratoprosthesis retention rate </w:t>
            </w:r>
          </w:p>
        </w:tc>
        <w:tc>
          <w:tcPr>
            <w:tcW w:w="1260" w:type="dxa"/>
            <w:vAlign w:val="center"/>
          </w:tcPr>
          <w:p w:rsidR="00940A44" w:rsidRPr="005938DA" w:rsidRDefault="00940A44" w:rsidP="00CB2D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7B25C9">
              <w:rPr>
                <w:sz w:val="20"/>
                <w:szCs w:val="20"/>
              </w:rPr>
              <w:t>/8</w:t>
            </w:r>
          </w:p>
        </w:tc>
        <w:tc>
          <w:tcPr>
            <w:tcW w:w="1185" w:type="dxa"/>
            <w:vAlign w:val="center"/>
          </w:tcPr>
          <w:p w:rsidR="00940A44" w:rsidRPr="005938DA" w:rsidRDefault="00940A44" w:rsidP="00CB2DAD">
            <w:pPr>
              <w:jc w:val="center"/>
              <w:rPr>
                <w:sz w:val="20"/>
                <w:szCs w:val="20"/>
              </w:rPr>
            </w:pPr>
            <w:r w:rsidRPr="005938DA">
              <w:rPr>
                <w:sz w:val="20"/>
                <w:szCs w:val="20"/>
              </w:rPr>
              <w:t>90.5-95%</w:t>
            </w:r>
            <w:r w:rsidRPr="005938DA">
              <w:rPr>
                <w:rStyle w:val="EndnoteReference"/>
                <w:sz w:val="20"/>
                <w:szCs w:val="20"/>
              </w:rPr>
              <w:footnoteRef/>
            </w:r>
            <w:r w:rsidRPr="005938DA">
              <w:rPr>
                <w:sz w:val="20"/>
                <w:szCs w:val="20"/>
              </w:rPr>
              <w:t xml:space="preserve"> </w:t>
            </w:r>
            <w:r w:rsidRPr="005938DA">
              <w:rPr>
                <w:rStyle w:val="EndnoteReference"/>
                <w:sz w:val="20"/>
                <w:szCs w:val="20"/>
              </w:rPr>
              <w:footnoteRef/>
            </w:r>
          </w:p>
        </w:tc>
        <w:tc>
          <w:tcPr>
            <w:tcW w:w="2333" w:type="dxa"/>
            <w:vAlign w:val="center"/>
          </w:tcPr>
          <w:p w:rsidR="00940A44" w:rsidRPr="005938DA" w:rsidRDefault="00940A44" w:rsidP="00CB2DAD">
            <w:pPr>
              <w:jc w:val="center"/>
              <w:rPr>
                <w:sz w:val="20"/>
                <w:szCs w:val="20"/>
              </w:rPr>
            </w:pPr>
            <w:r w:rsidRPr="005938DA">
              <w:rPr>
                <w:sz w:val="20"/>
                <w:szCs w:val="20"/>
              </w:rPr>
              <w:t>100%</w:t>
            </w:r>
          </w:p>
        </w:tc>
      </w:tr>
      <w:tr w:rsidR="00C338D1" w:rsidRPr="005938DA" w:rsidTr="00F26984">
        <w:trPr>
          <w:trHeight w:val="65"/>
        </w:trPr>
        <w:tc>
          <w:tcPr>
            <w:tcW w:w="1550" w:type="dxa"/>
            <w:noWrap/>
            <w:vAlign w:val="center"/>
          </w:tcPr>
          <w:p w:rsidR="00C338D1" w:rsidRDefault="00C338D1" w:rsidP="009E1623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Tube and trabeculectomy</w:t>
            </w:r>
          </w:p>
        </w:tc>
        <w:tc>
          <w:tcPr>
            <w:tcW w:w="3585" w:type="dxa"/>
            <w:vAlign w:val="bottom"/>
          </w:tcPr>
          <w:p w:rsidR="00C338D1" w:rsidRDefault="00C338D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Intraoperative complications</w:t>
            </w:r>
          </w:p>
        </w:tc>
        <w:tc>
          <w:tcPr>
            <w:tcW w:w="1260" w:type="dxa"/>
          </w:tcPr>
          <w:p w:rsidR="00C338D1" w:rsidRDefault="00C338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7B25C9">
              <w:rPr>
                <w:sz w:val="20"/>
                <w:szCs w:val="20"/>
              </w:rPr>
              <w:t>/8</w:t>
            </w:r>
          </w:p>
        </w:tc>
        <w:tc>
          <w:tcPr>
            <w:tcW w:w="1185" w:type="dxa"/>
            <w:vAlign w:val="center"/>
          </w:tcPr>
          <w:p w:rsidR="00C338D1" w:rsidRDefault="00C338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  <w:p w:rsidR="00C338D1" w:rsidRDefault="00C338D1">
            <w:pPr>
              <w:jc w:val="center"/>
              <w:rPr>
                <w:sz w:val="20"/>
                <w:szCs w:val="20"/>
              </w:rPr>
            </w:pPr>
            <w:r>
              <w:rPr>
                <w:rStyle w:val="EndnoteReference"/>
                <w:sz w:val="20"/>
                <w:szCs w:val="20"/>
              </w:rPr>
              <w:endnoteReference w:id="1"/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rStyle w:val="EndnoteReference"/>
                <w:sz w:val="20"/>
                <w:szCs w:val="20"/>
              </w:rPr>
              <w:endnoteReference w:id="2"/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rStyle w:val="EndnoteReference"/>
                <w:sz w:val="20"/>
                <w:szCs w:val="20"/>
              </w:rPr>
              <w:endnoteReference w:id="3"/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rStyle w:val="EndnoteReference"/>
                <w:sz w:val="20"/>
                <w:szCs w:val="20"/>
              </w:rPr>
              <w:endnoteReference w:id="4"/>
            </w:r>
          </w:p>
        </w:tc>
        <w:tc>
          <w:tcPr>
            <w:tcW w:w="2333" w:type="dxa"/>
            <w:vAlign w:val="center"/>
          </w:tcPr>
          <w:p w:rsidR="00C338D1" w:rsidRDefault="00C338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0.04-0.4% </w:t>
            </w:r>
          </w:p>
        </w:tc>
      </w:tr>
      <w:tr w:rsidR="00C338D1" w:rsidRPr="005938DA" w:rsidTr="00F26984">
        <w:trPr>
          <w:trHeight w:val="65"/>
        </w:trPr>
        <w:tc>
          <w:tcPr>
            <w:tcW w:w="1550" w:type="dxa"/>
            <w:noWrap/>
            <w:vAlign w:val="center"/>
          </w:tcPr>
          <w:p w:rsidR="00C338D1" w:rsidRDefault="00C338D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585" w:type="dxa"/>
            <w:vAlign w:val="bottom"/>
          </w:tcPr>
          <w:p w:rsidR="00C338D1" w:rsidRDefault="00C338D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Postoperative complications at 3 months</w:t>
            </w:r>
          </w:p>
        </w:tc>
        <w:tc>
          <w:tcPr>
            <w:tcW w:w="1260" w:type="dxa"/>
          </w:tcPr>
          <w:p w:rsidR="00C338D1" w:rsidRDefault="00C338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7B25C9">
              <w:rPr>
                <w:sz w:val="20"/>
                <w:szCs w:val="20"/>
              </w:rPr>
              <w:t>/8</w:t>
            </w:r>
          </w:p>
        </w:tc>
        <w:tc>
          <w:tcPr>
            <w:tcW w:w="1185" w:type="dxa"/>
            <w:vAlign w:val="center"/>
          </w:tcPr>
          <w:p w:rsidR="00C338D1" w:rsidRDefault="00C338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2333" w:type="dxa"/>
            <w:vAlign w:val="center"/>
          </w:tcPr>
          <w:p w:rsidR="00C338D1" w:rsidRDefault="00C338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3.5% </w:t>
            </w:r>
          </w:p>
        </w:tc>
      </w:tr>
      <w:tr w:rsidR="00C338D1" w:rsidRPr="005938DA" w:rsidTr="00F26984">
        <w:trPr>
          <w:trHeight w:val="65"/>
        </w:trPr>
        <w:tc>
          <w:tcPr>
            <w:tcW w:w="1550" w:type="dxa"/>
            <w:noWrap/>
            <w:vAlign w:val="center"/>
          </w:tcPr>
          <w:p w:rsidR="00C338D1" w:rsidRDefault="00C338D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585" w:type="dxa"/>
            <w:vAlign w:val="bottom"/>
          </w:tcPr>
          <w:p w:rsidR="00C338D1" w:rsidRDefault="00C338D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Endophthalmitis after tube or trabeculectomy surgery </w:t>
            </w:r>
          </w:p>
        </w:tc>
        <w:tc>
          <w:tcPr>
            <w:tcW w:w="1260" w:type="dxa"/>
          </w:tcPr>
          <w:p w:rsidR="00C338D1" w:rsidRDefault="00C338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7B25C9">
              <w:rPr>
                <w:sz w:val="20"/>
                <w:szCs w:val="20"/>
              </w:rPr>
              <w:t>/8</w:t>
            </w:r>
          </w:p>
        </w:tc>
        <w:tc>
          <w:tcPr>
            <w:tcW w:w="1185" w:type="dxa"/>
            <w:vAlign w:val="center"/>
          </w:tcPr>
          <w:p w:rsidR="00C338D1" w:rsidRDefault="00C338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0.12-8.33%</w:t>
            </w:r>
            <w:r>
              <w:rPr>
                <w:rStyle w:val="EndnoteReference"/>
                <w:sz w:val="20"/>
                <w:szCs w:val="20"/>
              </w:rPr>
              <w:endnoteReference w:id="5"/>
            </w:r>
          </w:p>
        </w:tc>
        <w:tc>
          <w:tcPr>
            <w:tcW w:w="2333" w:type="dxa"/>
            <w:vAlign w:val="center"/>
          </w:tcPr>
          <w:p w:rsidR="00C338D1" w:rsidRDefault="00C338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0%</w:t>
            </w:r>
          </w:p>
        </w:tc>
      </w:tr>
      <w:tr w:rsidR="00C338D1" w:rsidRPr="005938DA" w:rsidTr="00F26984">
        <w:trPr>
          <w:trHeight w:val="65"/>
        </w:trPr>
        <w:tc>
          <w:tcPr>
            <w:tcW w:w="1550" w:type="dxa"/>
            <w:noWrap/>
            <w:vAlign w:val="bottom"/>
          </w:tcPr>
          <w:p w:rsidR="00C338D1" w:rsidRDefault="00C338D1">
            <w:pPr>
              <w:rPr>
                <w:b/>
                <w:sz w:val="20"/>
                <w:szCs w:val="20"/>
              </w:rPr>
            </w:pPr>
          </w:p>
        </w:tc>
        <w:tc>
          <w:tcPr>
            <w:tcW w:w="3585" w:type="dxa"/>
            <w:vAlign w:val="bottom"/>
          </w:tcPr>
          <w:p w:rsidR="00C338D1" w:rsidRDefault="00C338D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IOP ≤ 17 at 6 months postoperatively or with plan to achieve IOP lowering</w:t>
            </w:r>
          </w:p>
        </w:tc>
        <w:tc>
          <w:tcPr>
            <w:tcW w:w="1260" w:type="dxa"/>
          </w:tcPr>
          <w:p w:rsidR="00C338D1" w:rsidRDefault="00C338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7B25C9">
              <w:rPr>
                <w:sz w:val="20"/>
                <w:szCs w:val="20"/>
              </w:rPr>
              <w:t>/8</w:t>
            </w:r>
          </w:p>
        </w:tc>
        <w:tc>
          <w:tcPr>
            <w:tcW w:w="1185" w:type="dxa"/>
            <w:vAlign w:val="center"/>
          </w:tcPr>
          <w:p w:rsidR="00C338D1" w:rsidRDefault="00C338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70%</w:t>
            </w:r>
            <w:r>
              <w:rPr>
                <w:rStyle w:val="EndnoteReference"/>
                <w:sz w:val="20"/>
                <w:szCs w:val="20"/>
              </w:rPr>
              <w:endnoteReference w:id="6"/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rStyle w:val="EndnoteReference"/>
                <w:sz w:val="20"/>
                <w:szCs w:val="20"/>
              </w:rPr>
              <w:endnoteReference w:id="7"/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rStyle w:val="EndnoteReference"/>
                <w:sz w:val="20"/>
                <w:szCs w:val="20"/>
              </w:rPr>
              <w:endnoteReference w:id="8"/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rStyle w:val="EndnoteReference"/>
                <w:sz w:val="20"/>
                <w:szCs w:val="20"/>
              </w:rPr>
              <w:endnoteReference w:id="9"/>
            </w:r>
          </w:p>
        </w:tc>
        <w:tc>
          <w:tcPr>
            <w:tcW w:w="2333" w:type="dxa"/>
            <w:vAlign w:val="center"/>
          </w:tcPr>
          <w:p w:rsidR="00C338D1" w:rsidRDefault="00C338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100%</w:t>
            </w:r>
          </w:p>
        </w:tc>
      </w:tr>
      <w:tr w:rsidR="00C338D1" w:rsidRPr="005938DA" w:rsidTr="00F26984">
        <w:trPr>
          <w:trHeight w:val="65"/>
        </w:trPr>
        <w:tc>
          <w:tcPr>
            <w:tcW w:w="1550" w:type="dxa"/>
            <w:noWrap/>
            <w:vAlign w:val="bottom"/>
          </w:tcPr>
          <w:p w:rsidR="00C338D1" w:rsidRDefault="00C338D1">
            <w:pPr>
              <w:rPr>
                <w:b/>
                <w:sz w:val="20"/>
                <w:szCs w:val="20"/>
              </w:rPr>
            </w:pPr>
          </w:p>
        </w:tc>
        <w:tc>
          <w:tcPr>
            <w:tcW w:w="3585" w:type="dxa"/>
            <w:vAlign w:val="bottom"/>
          </w:tcPr>
          <w:p w:rsidR="00C338D1" w:rsidRDefault="00C338D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Mean IOP at 6 months </w:t>
            </w:r>
          </w:p>
        </w:tc>
        <w:tc>
          <w:tcPr>
            <w:tcW w:w="1260" w:type="dxa"/>
          </w:tcPr>
          <w:p w:rsidR="00C338D1" w:rsidRDefault="00C338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7B25C9">
              <w:rPr>
                <w:sz w:val="20"/>
                <w:szCs w:val="20"/>
              </w:rPr>
              <w:t>/8</w:t>
            </w:r>
          </w:p>
        </w:tc>
        <w:tc>
          <w:tcPr>
            <w:tcW w:w="1185" w:type="dxa"/>
            <w:vAlign w:val="center"/>
          </w:tcPr>
          <w:p w:rsidR="00C338D1" w:rsidRDefault="00C338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None</w:t>
            </w:r>
          </w:p>
        </w:tc>
        <w:tc>
          <w:tcPr>
            <w:tcW w:w="2333" w:type="dxa"/>
            <w:vAlign w:val="center"/>
          </w:tcPr>
          <w:p w:rsidR="00C338D1" w:rsidRDefault="00C338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11.4 mmHg</w:t>
            </w:r>
          </w:p>
        </w:tc>
      </w:tr>
      <w:tr w:rsidR="00C338D1" w:rsidRPr="005938DA" w:rsidTr="00F26984">
        <w:trPr>
          <w:trHeight w:val="65"/>
        </w:trPr>
        <w:tc>
          <w:tcPr>
            <w:tcW w:w="1550" w:type="dxa"/>
            <w:noWrap/>
            <w:vAlign w:val="bottom"/>
          </w:tcPr>
          <w:p w:rsidR="00C338D1" w:rsidRDefault="00C338D1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Trabeculectomy</w:t>
            </w:r>
          </w:p>
        </w:tc>
        <w:tc>
          <w:tcPr>
            <w:tcW w:w="3585" w:type="dxa"/>
            <w:vAlign w:val="bottom"/>
          </w:tcPr>
          <w:p w:rsidR="00C338D1" w:rsidRDefault="00C338D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IOP change after trabeculectomy </w:t>
            </w:r>
          </w:p>
        </w:tc>
        <w:tc>
          <w:tcPr>
            <w:tcW w:w="1260" w:type="dxa"/>
          </w:tcPr>
          <w:p w:rsidR="00C338D1" w:rsidRDefault="00C338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7B25C9">
              <w:rPr>
                <w:sz w:val="20"/>
                <w:szCs w:val="20"/>
              </w:rPr>
              <w:t>/8</w:t>
            </w:r>
          </w:p>
        </w:tc>
        <w:tc>
          <w:tcPr>
            <w:tcW w:w="1185" w:type="dxa"/>
            <w:vAlign w:val="center"/>
          </w:tcPr>
          <w:p w:rsidR="00C338D1" w:rsidRDefault="00C338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2333" w:type="dxa"/>
            <w:vAlign w:val="center"/>
          </w:tcPr>
          <w:p w:rsidR="00C338D1" w:rsidRDefault="00C338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 to 15.5</w:t>
            </w:r>
          </w:p>
        </w:tc>
      </w:tr>
      <w:tr w:rsidR="00C338D1" w:rsidRPr="005938DA" w:rsidTr="00F26984">
        <w:trPr>
          <w:trHeight w:val="65"/>
        </w:trPr>
        <w:tc>
          <w:tcPr>
            <w:tcW w:w="1550" w:type="dxa"/>
            <w:noWrap/>
            <w:vAlign w:val="bottom"/>
          </w:tcPr>
          <w:p w:rsidR="00C338D1" w:rsidRDefault="00C338D1">
            <w:pPr>
              <w:rPr>
                <w:b/>
                <w:sz w:val="20"/>
                <w:szCs w:val="20"/>
              </w:rPr>
            </w:pPr>
          </w:p>
        </w:tc>
        <w:tc>
          <w:tcPr>
            <w:tcW w:w="3585" w:type="dxa"/>
            <w:vAlign w:val="center"/>
          </w:tcPr>
          <w:p w:rsidR="00C338D1" w:rsidRDefault="00C338D1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Failure (</w:t>
            </w:r>
            <w:r>
              <w:rPr>
                <w:sz w:val="20"/>
                <w:szCs w:val="20"/>
                <w:lang w:eastAsia="zh-CN"/>
              </w:rPr>
              <w:t>IOP≥21 with or without anti-glaucoma medication or further anti-glaucoma procedure) at 1 year</w:t>
            </w:r>
            <w:r>
              <w:rPr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260" w:type="dxa"/>
          </w:tcPr>
          <w:p w:rsidR="00C338D1" w:rsidRDefault="00C338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7B25C9">
              <w:rPr>
                <w:sz w:val="20"/>
                <w:szCs w:val="20"/>
              </w:rPr>
              <w:t>/8</w:t>
            </w:r>
          </w:p>
        </w:tc>
        <w:tc>
          <w:tcPr>
            <w:tcW w:w="1185" w:type="dxa"/>
            <w:vAlign w:val="center"/>
          </w:tcPr>
          <w:p w:rsidR="00C338D1" w:rsidRDefault="00C338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15%</w:t>
            </w:r>
          </w:p>
        </w:tc>
        <w:tc>
          <w:tcPr>
            <w:tcW w:w="2333" w:type="dxa"/>
            <w:vAlign w:val="center"/>
          </w:tcPr>
          <w:p w:rsidR="00C338D1" w:rsidRDefault="00C338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8.20%</w:t>
            </w:r>
          </w:p>
        </w:tc>
      </w:tr>
      <w:tr w:rsidR="00C338D1" w:rsidRPr="005938DA" w:rsidTr="00F26984">
        <w:trPr>
          <w:trHeight w:val="65"/>
        </w:trPr>
        <w:tc>
          <w:tcPr>
            <w:tcW w:w="1550" w:type="dxa"/>
            <w:noWrap/>
            <w:vAlign w:val="bottom"/>
          </w:tcPr>
          <w:p w:rsidR="00C338D1" w:rsidRDefault="00C338D1">
            <w:pPr>
              <w:rPr>
                <w:b/>
                <w:sz w:val="20"/>
                <w:szCs w:val="20"/>
              </w:rPr>
            </w:pPr>
          </w:p>
        </w:tc>
        <w:tc>
          <w:tcPr>
            <w:tcW w:w="3585" w:type="dxa"/>
          </w:tcPr>
          <w:p w:rsidR="00C338D1" w:rsidRDefault="00C338D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lang w:eastAsia="zh-CN"/>
              </w:rPr>
              <w:t>Success (IOP</w:t>
            </w:r>
            <w:r>
              <w:rPr>
                <w:sz w:val="20"/>
                <w:szCs w:val="20"/>
                <w:lang w:eastAsia="zh-CN"/>
              </w:rPr>
              <w:sym w:font="Symbol" w:char="F0A3"/>
            </w:r>
            <w:r>
              <w:rPr>
                <w:sz w:val="20"/>
                <w:szCs w:val="20"/>
                <w:lang w:eastAsia="zh-CN"/>
              </w:rPr>
              <w:t>21 with or without anti-glaucoma medication) at 1 year</w:t>
            </w:r>
          </w:p>
        </w:tc>
        <w:tc>
          <w:tcPr>
            <w:tcW w:w="1260" w:type="dxa"/>
          </w:tcPr>
          <w:p w:rsidR="00C338D1" w:rsidRDefault="00C338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7B25C9">
              <w:rPr>
                <w:sz w:val="20"/>
                <w:szCs w:val="20"/>
              </w:rPr>
              <w:t>/8</w:t>
            </w:r>
          </w:p>
        </w:tc>
        <w:tc>
          <w:tcPr>
            <w:tcW w:w="1185" w:type="dxa"/>
          </w:tcPr>
          <w:p w:rsidR="00C338D1" w:rsidRDefault="00C338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None </w:t>
            </w:r>
          </w:p>
        </w:tc>
        <w:tc>
          <w:tcPr>
            <w:tcW w:w="2333" w:type="dxa"/>
          </w:tcPr>
          <w:p w:rsidR="00C338D1" w:rsidRDefault="00C338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eastAsia="zh-CN"/>
              </w:rPr>
              <w:t>92.2%</w:t>
            </w:r>
          </w:p>
        </w:tc>
      </w:tr>
      <w:tr w:rsidR="00C338D1" w:rsidRPr="005938DA" w:rsidTr="00F26984">
        <w:trPr>
          <w:trHeight w:val="65"/>
        </w:trPr>
        <w:tc>
          <w:tcPr>
            <w:tcW w:w="1550" w:type="dxa"/>
            <w:noWrap/>
            <w:vAlign w:val="bottom"/>
          </w:tcPr>
          <w:p w:rsidR="00C338D1" w:rsidRDefault="00C338D1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Tube</w:t>
            </w:r>
          </w:p>
        </w:tc>
        <w:tc>
          <w:tcPr>
            <w:tcW w:w="3585" w:type="dxa"/>
            <w:vAlign w:val="bottom"/>
          </w:tcPr>
          <w:p w:rsidR="00C338D1" w:rsidRDefault="00C338D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IOP change after tube surgery</w:t>
            </w:r>
          </w:p>
        </w:tc>
        <w:tc>
          <w:tcPr>
            <w:tcW w:w="1260" w:type="dxa"/>
          </w:tcPr>
          <w:p w:rsidR="00C338D1" w:rsidRDefault="00C338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7B25C9">
              <w:rPr>
                <w:sz w:val="20"/>
                <w:szCs w:val="20"/>
              </w:rPr>
              <w:t>/8</w:t>
            </w:r>
          </w:p>
        </w:tc>
        <w:tc>
          <w:tcPr>
            <w:tcW w:w="1185" w:type="dxa"/>
            <w:vAlign w:val="center"/>
          </w:tcPr>
          <w:p w:rsidR="00C338D1" w:rsidRDefault="00C338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2333" w:type="dxa"/>
            <w:vAlign w:val="center"/>
          </w:tcPr>
          <w:p w:rsidR="00C338D1" w:rsidRDefault="00C338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25.8 to 16.1</w:t>
            </w:r>
          </w:p>
        </w:tc>
      </w:tr>
      <w:tr w:rsidR="00C338D1" w:rsidRPr="005938DA" w:rsidTr="00F26984">
        <w:trPr>
          <w:trHeight w:val="65"/>
        </w:trPr>
        <w:tc>
          <w:tcPr>
            <w:tcW w:w="1550" w:type="dxa"/>
            <w:noWrap/>
            <w:vAlign w:val="bottom"/>
          </w:tcPr>
          <w:p w:rsidR="00C338D1" w:rsidRDefault="00C338D1">
            <w:pPr>
              <w:rPr>
                <w:b/>
                <w:sz w:val="20"/>
                <w:szCs w:val="20"/>
              </w:rPr>
            </w:pPr>
          </w:p>
        </w:tc>
        <w:tc>
          <w:tcPr>
            <w:tcW w:w="3585" w:type="dxa"/>
            <w:vAlign w:val="center"/>
          </w:tcPr>
          <w:p w:rsidR="00C338D1" w:rsidRDefault="00C338D1">
            <w:pPr>
              <w:rPr>
                <w:color w:val="000000"/>
                <w:sz w:val="20"/>
                <w:szCs w:val="20"/>
                <w:lang w:val="fr-FR"/>
              </w:rPr>
            </w:pPr>
            <w:r>
              <w:rPr>
                <w:color w:val="000000"/>
                <w:sz w:val="20"/>
                <w:szCs w:val="20"/>
                <w:lang w:val="fr-FR"/>
              </w:rPr>
              <w:t xml:space="preserve">Glaucoma tube drainage surgery failure </w:t>
            </w:r>
            <w:r>
              <w:rPr>
                <w:color w:val="000000"/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eastAsia="zh-CN"/>
              </w:rPr>
              <w:t>IOP≥21 with or without anti-glaucoma medication or further anti-glaucoma procedure) at 1 year</w:t>
            </w:r>
            <w:r>
              <w:rPr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260" w:type="dxa"/>
          </w:tcPr>
          <w:p w:rsidR="00C338D1" w:rsidRDefault="00C338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7B25C9">
              <w:rPr>
                <w:sz w:val="20"/>
                <w:szCs w:val="20"/>
              </w:rPr>
              <w:t>/8</w:t>
            </w:r>
          </w:p>
        </w:tc>
        <w:tc>
          <w:tcPr>
            <w:tcW w:w="1185" w:type="dxa"/>
            <w:vAlign w:val="center"/>
          </w:tcPr>
          <w:p w:rsidR="00C338D1" w:rsidRDefault="00C338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&lt;10%</w:t>
            </w:r>
          </w:p>
        </w:tc>
        <w:tc>
          <w:tcPr>
            <w:tcW w:w="2333" w:type="dxa"/>
            <w:vAlign w:val="center"/>
          </w:tcPr>
          <w:p w:rsidR="00C338D1" w:rsidRDefault="00C338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8%</w:t>
            </w:r>
          </w:p>
        </w:tc>
      </w:tr>
      <w:tr w:rsidR="00C338D1" w:rsidRPr="005938DA" w:rsidTr="00F26984">
        <w:trPr>
          <w:trHeight w:val="65"/>
        </w:trPr>
        <w:tc>
          <w:tcPr>
            <w:tcW w:w="1550" w:type="dxa"/>
            <w:noWrap/>
            <w:vAlign w:val="bottom"/>
          </w:tcPr>
          <w:p w:rsidR="00C338D1" w:rsidRDefault="00C338D1">
            <w:pPr>
              <w:rPr>
                <w:b/>
                <w:sz w:val="20"/>
                <w:szCs w:val="20"/>
              </w:rPr>
            </w:pPr>
          </w:p>
        </w:tc>
        <w:tc>
          <w:tcPr>
            <w:tcW w:w="3585" w:type="dxa"/>
            <w:vAlign w:val="center"/>
          </w:tcPr>
          <w:p w:rsidR="00C338D1" w:rsidRDefault="00C338D1">
            <w:pPr>
              <w:spacing w:line="360" w:lineRule="auto"/>
              <w:rPr>
                <w:color w:val="000000"/>
                <w:sz w:val="20"/>
                <w:szCs w:val="20"/>
                <w:lang w:val="it-IT"/>
              </w:rPr>
            </w:pPr>
            <w:r>
              <w:rPr>
                <w:color w:val="000000"/>
                <w:sz w:val="20"/>
                <w:szCs w:val="20"/>
                <w:lang w:val="it-IT"/>
              </w:rPr>
              <w:t>Posterior capsule rupture in glaucoma patients</w:t>
            </w:r>
          </w:p>
        </w:tc>
        <w:tc>
          <w:tcPr>
            <w:tcW w:w="1260" w:type="dxa"/>
          </w:tcPr>
          <w:p w:rsidR="00C338D1" w:rsidRDefault="00C338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7B25C9">
              <w:rPr>
                <w:sz w:val="20"/>
                <w:szCs w:val="20"/>
              </w:rPr>
              <w:t>/8</w:t>
            </w:r>
          </w:p>
        </w:tc>
        <w:tc>
          <w:tcPr>
            <w:tcW w:w="1185" w:type="dxa"/>
            <w:vAlign w:val="center"/>
          </w:tcPr>
          <w:p w:rsidR="00C338D1" w:rsidRDefault="00C338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2333" w:type="dxa"/>
            <w:vAlign w:val="center"/>
          </w:tcPr>
          <w:p w:rsidR="00C338D1" w:rsidRDefault="00C338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1.04%</w:t>
            </w:r>
          </w:p>
        </w:tc>
      </w:tr>
      <w:tr w:rsidR="00C338D1" w:rsidRPr="005938DA" w:rsidTr="00F26984">
        <w:trPr>
          <w:trHeight w:val="65"/>
        </w:trPr>
        <w:tc>
          <w:tcPr>
            <w:tcW w:w="1550" w:type="dxa"/>
            <w:noWrap/>
            <w:vAlign w:val="bottom"/>
          </w:tcPr>
          <w:p w:rsidR="00C338D1" w:rsidRDefault="00C338D1">
            <w:pPr>
              <w:rPr>
                <w:b/>
                <w:sz w:val="20"/>
                <w:szCs w:val="20"/>
              </w:rPr>
            </w:pPr>
          </w:p>
        </w:tc>
        <w:tc>
          <w:tcPr>
            <w:tcW w:w="3585" w:type="dxa"/>
            <w:vAlign w:val="bottom"/>
          </w:tcPr>
          <w:p w:rsidR="00C338D1" w:rsidRDefault="00C338D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lang w:eastAsia="zh-CN"/>
              </w:rPr>
              <w:t>Seton implant surgery: IOP</w:t>
            </w:r>
            <w:r>
              <w:rPr>
                <w:sz w:val="20"/>
                <w:szCs w:val="20"/>
                <w:lang w:eastAsia="zh-CN"/>
              </w:rPr>
              <w:sym w:font="Symbol" w:char="F0A3"/>
            </w:r>
            <w:r>
              <w:rPr>
                <w:sz w:val="20"/>
                <w:szCs w:val="20"/>
                <w:lang w:eastAsia="zh-CN"/>
              </w:rPr>
              <w:t xml:space="preserve">21 with or without anti-glaucoma medication at 1 </w:t>
            </w:r>
            <w:r>
              <w:rPr>
                <w:sz w:val="20"/>
                <w:szCs w:val="20"/>
                <w:lang w:eastAsia="zh-CN"/>
              </w:rPr>
              <w:lastRenderedPageBreak/>
              <w:t>year</w:t>
            </w:r>
          </w:p>
        </w:tc>
        <w:tc>
          <w:tcPr>
            <w:tcW w:w="1260" w:type="dxa"/>
          </w:tcPr>
          <w:p w:rsidR="00C338D1" w:rsidRDefault="00C338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1</w:t>
            </w:r>
            <w:r w:rsidR="007B25C9">
              <w:rPr>
                <w:sz w:val="20"/>
                <w:szCs w:val="20"/>
              </w:rPr>
              <w:t>/8</w:t>
            </w:r>
          </w:p>
        </w:tc>
        <w:tc>
          <w:tcPr>
            <w:tcW w:w="1185" w:type="dxa"/>
            <w:vAlign w:val="bottom"/>
          </w:tcPr>
          <w:p w:rsidR="00C338D1" w:rsidRDefault="00C338D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33" w:type="dxa"/>
          </w:tcPr>
          <w:p w:rsidR="00C338D1" w:rsidRDefault="00C338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eastAsia="zh-CN"/>
              </w:rPr>
              <w:t>97.3%</w:t>
            </w:r>
          </w:p>
        </w:tc>
      </w:tr>
      <w:tr w:rsidR="00C338D1" w:rsidRPr="005938DA" w:rsidTr="00F26984">
        <w:trPr>
          <w:trHeight w:val="65"/>
        </w:trPr>
        <w:tc>
          <w:tcPr>
            <w:tcW w:w="1550" w:type="dxa"/>
            <w:noWrap/>
            <w:vAlign w:val="bottom"/>
          </w:tcPr>
          <w:p w:rsidR="00C338D1" w:rsidRDefault="00C338D1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lastRenderedPageBreak/>
              <w:t>Trabeculecomy and cataract surgery</w:t>
            </w:r>
          </w:p>
        </w:tc>
        <w:tc>
          <w:tcPr>
            <w:tcW w:w="3585" w:type="dxa"/>
            <w:vAlign w:val="bottom"/>
          </w:tcPr>
          <w:p w:rsidR="00C338D1" w:rsidRDefault="00C338D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lang w:eastAsia="zh-CN"/>
              </w:rPr>
              <w:t>Trabeculectomy and cataract surgery: IOP</w:t>
            </w:r>
            <w:r>
              <w:rPr>
                <w:sz w:val="20"/>
                <w:szCs w:val="20"/>
                <w:lang w:eastAsia="zh-CN"/>
              </w:rPr>
              <w:sym w:font="Symbol" w:char="F0A3"/>
            </w:r>
            <w:r>
              <w:rPr>
                <w:sz w:val="20"/>
                <w:szCs w:val="20"/>
                <w:lang w:eastAsia="zh-CN"/>
              </w:rPr>
              <w:t>21 with or without anti-glaucoma medication at 1 year</w:t>
            </w:r>
          </w:p>
        </w:tc>
        <w:tc>
          <w:tcPr>
            <w:tcW w:w="1260" w:type="dxa"/>
          </w:tcPr>
          <w:p w:rsidR="00C338D1" w:rsidRDefault="00C338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7B25C9">
              <w:rPr>
                <w:sz w:val="20"/>
                <w:szCs w:val="20"/>
              </w:rPr>
              <w:t>/8</w:t>
            </w:r>
          </w:p>
        </w:tc>
        <w:tc>
          <w:tcPr>
            <w:tcW w:w="1185" w:type="dxa"/>
            <w:vAlign w:val="bottom"/>
          </w:tcPr>
          <w:p w:rsidR="00C338D1" w:rsidRDefault="00C338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None </w:t>
            </w:r>
          </w:p>
        </w:tc>
        <w:tc>
          <w:tcPr>
            <w:tcW w:w="2333" w:type="dxa"/>
          </w:tcPr>
          <w:p w:rsidR="00C338D1" w:rsidRDefault="00C338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eastAsia="zh-CN"/>
              </w:rPr>
              <w:t>97.5%</w:t>
            </w:r>
          </w:p>
        </w:tc>
      </w:tr>
    </w:tbl>
    <w:p w:rsidR="00271940" w:rsidRDefault="00940A44" w:rsidP="00C0471B">
      <w:pPr>
        <w:spacing w:line="360" w:lineRule="auto"/>
      </w:pPr>
      <w:r w:rsidRPr="005938DA">
        <w:t xml:space="preserve">PK </w:t>
      </w:r>
      <w:r>
        <w:t>=</w:t>
      </w:r>
      <w:r w:rsidRPr="005938DA">
        <w:t xml:space="preserve"> </w:t>
      </w:r>
      <w:r>
        <w:t>p</w:t>
      </w:r>
      <w:r w:rsidRPr="005938DA">
        <w:t xml:space="preserve">enetrating keratoplasty; DSAEK </w:t>
      </w:r>
      <w:r>
        <w:t xml:space="preserve">= </w:t>
      </w:r>
      <w:r w:rsidRPr="005938DA">
        <w:rPr>
          <w:bCs/>
        </w:rPr>
        <w:t xml:space="preserve">Descemet's stripping automated endothelial keratoplasty, DALK </w:t>
      </w:r>
      <w:r>
        <w:rPr>
          <w:bCs/>
        </w:rPr>
        <w:t>= d</w:t>
      </w:r>
      <w:r w:rsidRPr="005938DA">
        <w:rPr>
          <w:bCs/>
        </w:rPr>
        <w:t xml:space="preserve">eep anterior lamellar keratoplasty, D </w:t>
      </w:r>
      <w:r>
        <w:rPr>
          <w:bCs/>
        </w:rPr>
        <w:t xml:space="preserve">= </w:t>
      </w:r>
      <w:r w:rsidRPr="005938DA">
        <w:rPr>
          <w:bCs/>
        </w:rPr>
        <w:t xml:space="preserve">Diopter, </w:t>
      </w:r>
      <w:r w:rsidRPr="005938DA">
        <w:t xml:space="preserve">ETDRS </w:t>
      </w:r>
      <w:r>
        <w:t xml:space="preserve">= </w:t>
      </w:r>
      <w:r w:rsidRPr="005938DA">
        <w:t>Early Treatment Diabetic Retinopathy Study</w:t>
      </w:r>
      <w:r>
        <w:t>, KPro-= keratoprosthesis</w:t>
      </w:r>
      <w:r w:rsidR="00C338D1">
        <w:t>, IOP = Intraocular Pressure (mmHg)</w:t>
      </w:r>
      <w:bookmarkStart w:id="0" w:name="_GoBack"/>
      <w:bookmarkEnd w:id="0"/>
    </w:p>
    <w:sectPr w:rsidR="00271940" w:rsidSect="00271940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46C2C" w:rsidRDefault="00146C2C" w:rsidP="00C338D1">
      <w:r>
        <w:separator/>
      </w:r>
    </w:p>
  </w:endnote>
  <w:endnote w:type="continuationSeparator" w:id="0">
    <w:p w:rsidR="00146C2C" w:rsidRDefault="00146C2C" w:rsidP="00C338D1">
      <w:r>
        <w:continuationSeparator/>
      </w:r>
    </w:p>
  </w:endnote>
  <w:endnote w:id="1">
    <w:p w:rsidR="00C338D1" w:rsidRDefault="00C338D1" w:rsidP="00AF6174">
      <w:pPr>
        <w:pStyle w:val="EndnoteText"/>
      </w:pPr>
      <w:r>
        <w:rPr>
          <w:rStyle w:val="EndnoteReference"/>
        </w:rPr>
        <w:endnoteRef/>
      </w:r>
      <w:r>
        <w:t xml:space="preserve"> Ang GS, Varga Z, Shaarawy T. Postoperative infection in penetrating versus non-penetrating glaucoma surgery. Br J  Ophthalmol 2010; 94(12): 1571-1576. </w:t>
      </w:r>
    </w:p>
    <w:p w:rsidR="00C338D1" w:rsidRDefault="00C338D1">
      <w:pPr>
        <w:pStyle w:val="EndnoteText"/>
      </w:pPr>
    </w:p>
  </w:endnote>
  <w:endnote w:id="2">
    <w:p w:rsidR="00C338D1" w:rsidRDefault="00C338D1">
      <w:pPr>
        <w:pStyle w:val="EndnoteText"/>
      </w:pPr>
      <w:r>
        <w:rPr>
          <w:rStyle w:val="EndnoteReference"/>
        </w:rPr>
        <w:endnoteRef/>
      </w:r>
      <w:r>
        <w:t xml:space="preserve"> Jampel HD, Musch DC, Gillespie BW, Lichter PR, Wright MM, Guire KE. Perioperative complications of trabeculectomy in the Collaborative Initial Glaucoma Treatment Study (CIGTS). Am J Ophthalmol 2005; 140(1): 16-22. 3</w:t>
      </w:r>
    </w:p>
    <w:p w:rsidR="00C338D1" w:rsidRDefault="00C338D1">
      <w:pPr>
        <w:pStyle w:val="EndnoteText"/>
      </w:pPr>
    </w:p>
  </w:endnote>
  <w:endnote w:id="3">
    <w:p w:rsidR="00C338D1" w:rsidRDefault="00C338D1">
      <w:pPr>
        <w:pStyle w:val="EndnoteText"/>
      </w:pPr>
      <w:r>
        <w:rPr>
          <w:rStyle w:val="EndnoteReference"/>
        </w:rPr>
        <w:endnoteRef/>
      </w:r>
      <w:r>
        <w:t xml:space="preserve"> Gedde SJ, Herndon LW, Brandt JD, Budenz DL, Feuer WJ, Schiffman JC. Surgical complications in the tube versus trabeculectomy study during the first year of follow-up. Am J Ophthalmol 2007; 143(1): 23-31. 4</w:t>
      </w:r>
    </w:p>
    <w:p w:rsidR="00C338D1" w:rsidRDefault="00C338D1">
      <w:pPr>
        <w:pStyle w:val="EndnoteText"/>
      </w:pPr>
    </w:p>
  </w:endnote>
  <w:endnote w:id="4">
    <w:p w:rsidR="00C338D1" w:rsidRDefault="00C338D1">
      <w:pPr>
        <w:pStyle w:val="EndnoteText"/>
      </w:pPr>
      <w:r>
        <w:rPr>
          <w:rStyle w:val="EndnoteReference"/>
        </w:rPr>
        <w:endnoteRef/>
      </w:r>
      <w:r>
        <w:t xml:space="preserve"> Christakis PG, Tsai JC, Zurakowski D, Kalenak JW, Cantor LB, Ahmed IK. The Ahmed Versus Baerveldt Study: design, baseline patient characteristics, and intraoperative complications. Ophthalmology 2011; 118(11): 2172-2179.</w:t>
      </w:r>
    </w:p>
    <w:p w:rsidR="00C338D1" w:rsidRDefault="00C338D1">
      <w:pPr>
        <w:pStyle w:val="EndnoteText"/>
      </w:pPr>
    </w:p>
  </w:endnote>
  <w:endnote w:id="5">
    <w:p w:rsidR="00C338D1" w:rsidRDefault="00C338D1">
      <w:pPr>
        <w:pStyle w:val="EndnoteText"/>
      </w:pPr>
      <w:r>
        <w:rPr>
          <w:rStyle w:val="EndnoteReference"/>
        </w:rPr>
        <w:endnoteRef/>
      </w:r>
      <w:r>
        <w:t xml:space="preserve"> Ang GS, Varga Z, Shaarawy T. Postoperative infection in penetrating versus non-penetrating glaucoma surgery. Br J Ophthalmol 2010; 94(12): 1571-1576. </w:t>
      </w:r>
    </w:p>
    <w:p w:rsidR="00C338D1" w:rsidRDefault="00C338D1">
      <w:pPr>
        <w:pStyle w:val="EndnoteText"/>
      </w:pPr>
    </w:p>
  </w:endnote>
  <w:endnote w:id="6">
    <w:p w:rsidR="00C338D1" w:rsidRDefault="00C338D1">
      <w:pPr>
        <w:pStyle w:val="EndnoteText"/>
      </w:pPr>
      <w:r>
        <w:rPr>
          <w:rStyle w:val="EndnoteReference"/>
        </w:rPr>
        <w:endnoteRef/>
      </w:r>
      <w:r>
        <w:t xml:space="preserve"> Wong TT, Khaw PT, Aung T, Foster PJ, Htoon HM, Oen FT, Gazzard G, Husain R, Devereux JG, Minassian D, Tan SB, Chew PT, Seah SK. The singapore 5-Fluorouracil trabeculectomy study: effects on intraocular pressure control and disease progression at 3 years. Ophthalmology. 2009 Feb;116(2):175-84. doi: 10.1016/j.ophtha.2008.09.049.</w:t>
      </w:r>
    </w:p>
    <w:p w:rsidR="00C338D1" w:rsidRDefault="00C338D1">
      <w:pPr>
        <w:pStyle w:val="EndnoteText"/>
      </w:pPr>
    </w:p>
  </w:endnote>
  <w:endnote w:id="7">
    <w:p w:rsidR="00C338D1" w:rsidRDefault="00C338D1">
      <w:pPr>
        <w:pStyle w:val="EndnoteText"/>
      </w:pPr>
      <w:r>
        <w:rPr>
          <w:rStyle w:val="EndnoteReference"/>
        </w:rPr>
        <w:endnoteRef/>
      </w:r>
      <w:r>
        <w:t xml:space="preserve"> Palanca-Capistrano AM, Hall J, Cantor LB, Morgan L, Hoop J, WuDunn D.</w:t>
      </w:r>
    </w:p>
    <w:p w:rsidR="00C338D1" w:rsidRDefault="00C338D1">
      <w:pPr>
        <w:pStyle w:val="EndnoteText"/>
      </w:pPr>
      <w:r>
        <w:t>Long-term outcomes of intraoperative 5-fluorouracil versus intraoperative mitomycin C in primary trabeculectomy surgery. Ophthalmology. 2009 Feb;116(2):185-90. doi: 10.1016/j.ophtha.2008.08.009. Epub 2008 Oct 18.</w:t>
      </w:r>
    </w:p>
    <w:p w:rsidR="00C338D1" w:rsidRDefault="00C338D1">
      <w:pPr>
        <w:pStyle w:val="EndnoteText"/>
      </w:pPr>
    </w:p>
    <w:p w:rsidR="00C338D1" w:rsidRDefault="00C338D1">
      <w:pPr>
        <w:pStyle w:val="EndnoteText"/>
      </w:pPr>
    </w:p>
  </w:endnote>
  <w:endnote w:id="8">
    <w:p w:rsidR="00C338D1" w:rsidRDefault="00C338D1">
      <w:pPr>
        <w:pStyle w:val="EndnoteText"/>
      </w:pPr>
      <w:r>
        <w:rPr>
          <w:rStyle w:val="EndnoteReference"/>
        </w:rPr>
        <w:endnoteRef/>
      </w:r>
      <w:r>
        <w:t xml:space="preserve"> Lichter PR, Musch DC, Gillespie BW, Guire KE, Janz NK, Wren PA, Mills RP; CIGTS Study Group. Interim clinical outcomes in the Collaborative Initial Glaucoma Treatment Study comparing initial treatment randomized to medications or surgery. Ophthalmology. 2001 Nov;108(11):1943-53.</w:t>
      </w:r>
    </w:p>
    <w:p w:rsidR="00C338D1" w:rsidRDefault="00C338D1">
      <w:pPr>
        <w:pStyle w:val="EndnoteText"/>
      </w:pPr>
    </w:p>
  </w:endnote>
  <w:endnote w:id="9">
    <w:p w:rsidR="00C338D1" w:rsidRDefault="00C338D1">
      <w:pPr>
        <w:pStyle w:val="EndnoteText"/>
      </w:pPr>
      <w:r>
        <w:rPr>
          <w:rStyle w:val="EndnoteReference"/>
        </w:rPr>
        <w:endnoteRef/>
      </w:r>
      <w:r>
        <w:t xml:space="preserve"> Bahar I, Kaiserman I, McAllum P, Slomovic A, Rootman D. Comparison of posterior lamellar keratoplasty techniques to penetrating keratoplasty. Ophthalmology. 2008 Sep;115(9):1525-33. doi: 10.1016/j.ophtha.2008.02.010. Epub 2008 Apr 28.</w:t>
      </w:r>
    </w:p>
    <w:p w:rsidR="00C338D1" w:rsidRDefault="00C338D1">
      <w:pPr>
        <w:pStyle w:val="EndnoteText"/>
      </w:pP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S Minngs">
    <w:altName w:val="Arial Unicode MS"/>
    <w:panose1 w:val="00000000000000000000"/>
    <w:charset w:val="80"/>
    <w:family w:val="roman"/>
    <w:notTrueType/>
    <w:pitch w:val="fixed"/>
    <w:sig w:usb0="00000000" w:usb1="08070000" w:usb2="00000010" w:usb3="00000000" w:csb0="0002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46C2C" w:rsidRDefault="00146C2C" w:rsidP="00C338D1">
      <w:r>
        <w:separator/>
      </w:r>
    </w:p>
  </w:footnote>
  <w:footnote w:type="continuationSeparator" w:id="0">
    <w:p w:rsidR="00146C2C" w:rsidRDefault="00146C2C" w:rsidP="00C338D1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docVars>
    <w:docVar w:name="Total_Editing_Time" w:val="1"/>
  </w:docVars>
  <w:rsids>
    <w:rsidRoot w:val="00940A44"/>
    <w:rsid w:val="000350C8"/>
    <w:rsid w:val="00146C2C"/>
    <w:rsid w:val="00160271"/>
    <w:rsid w:val="00271940"/>
    <w:rsid w:val="002A398D"/>
    <w:rsid w:val="003E571F"/>
    <w:rsid w:val="007B25C9"/>
    <w:rsid w:val="008744E6"/>
    <w:rsid w:val="00940A44"/>
    <w:rsid w:val="00941B60"/>
    <w:rsid w:val="009E1623"/>
    <w:rsid w:val="00C0471B"/>
    <w:rsid w:val="00C338D1"/>
    <w:rsid w:val="00C8119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40A44"/>
    <w:rPr>
      <w:rFonts w:ascii="Times New Roman" w:eastAsia="MS Minngs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EndnoteReference">
    <w:name w:val="endnote reference"/>
    <w:basedOn w:val="DefaultParagraphFont"/>
    <w:uiPriority w:val="99"/>
    <w:semiHidden/>
    <w:rsid w:val="00940A44"/>
    <w:rPr>
      <w:rFonts w:cs="Times New Roman"/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C338D1"/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C338D1"/>
    <w:rPr>
      <w:rFonts w:ascii="Times New Roman" w:eastAsia="MS Minngs" w:hAnsi="Times New Roman" w:cs="Times New Roman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40A44"/>
    <w:rPr>
      <w:rFonts w:ascii="Times New Roman" w:eastAsia="MS Minngs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EndnoteReference">
    <w:name w:val="endnote reference"/>
    <w:basedOn w:val="DefaultParagraphFont"/>
    <w:uiPriority w:val="99"/>
    <w:semiHidden/>
    <w:rsid w:val="00940A44"/>
    <w:rPr>
      <w:rFonts w:cs="Times New Roman"/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C338D1"/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C338D1"/>
    <w:rPr>
      <w:rFonts w:ascii="Times New Roman" w:eastAsia="MS Minngs" w:hAnsi="Times New Roman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64671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755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389</Words>
  <Characters>2090</Characters>
  <Application>Microsoft Office Word</Application>
  <DocSecurity>0</DocSecurity>
  <Lines>209</Lines>
  <Paragraphs>154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OHSU</Company>
  <LinksUpToDate>false</LinksUpToDate>
  <CharactersWithSpaces>2325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Monica Michelotti</dc:creator>
  <cp:lastModifiedBy>S3G_Apply_Fixed_Case</cp:lastModifiedBy>
  <cp:revision>7</cp:revision>
  <dcterms:created xsi:type="dcterms:W3CDTF">2017-02-17T01:58:00Z</dcterms:created>
  <dcterms:modified xsi:type="dcterms:W3CDTF">2017-12-23T05:36:00Z</dcterms:modified>
</cp:coreProperties>
</file>