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6B27" w:rsidRDefault="00CD40EB" w:rsidP="00636B27">
      <w:pPr>
        <w:spacing w:line="360" w:lineRule="auto"/>
        <w:outlineLvl w:val="0"/>
      </w:pPr>
      <w:r>
        <w:rPr>
          <w:b/>
        </w:rPr>
        <w:t xml:space="preserve">Additional file </w:t>
      </w:r>
      <w:r w:rsidR="005D71F2">
        <w:rPr>
          <w:b/>
        </w:rPr>
        <w:t>5</w:t>
      </w:r>
      <w:r w:rsidR="00636B27" w:rsidRPr="005938DA">
        <w:t xml:space="preserve"> Oculoplastics</w:t>
      </w:r>
      <w:r w:rsidR="005D71F2">
        <w:t xml:space="preserve"> outcomes reported by the hospitals</w:t>
      </w:r>
    </w:p>
    <w:tbl>
      <w:tblPr>
        <w:tblW w:w="9800" w:type="dxa"/>
        <w:tblInd w:w="-7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540"/>
        <w:gridCol w:w="3700"/>
        <w:gridCol w:w="1260"/>
        <w:gridCol w:w="1620"/>
        <w:gridCol w:w="1680"/>
      </w:tblGrid>
      <w:tr w:rsidR="00636B27" w:rsidRPr="005938DA" w:rsidTr="00CB2DAD">
        <w:trPr>
          <w:trHeight w:val="289"/>
        </w:trPr>
        <w:tc>
          <w:tcPr>
            <w:tcW w:w="1540" w:type="dxa"/>
            <w:noWrap/>
            <w:vAlign w:val="bottom"/>
          </w:tcPr>
          <w:p w:rsidR="00636B27" w:rsidRPr="005938DA" w:rsidRDefault="00636B27" w:rsidP="00CB2DAD">
            <w:pPr>
              <w:jc w:val="center"/>
              <w:rPr>
                <w:b/>
                <w:sz w:val="20"/>
                <w:szCs w:val="20"/>
              </w:rPr>
            </w:pPr>
            <w:r w:rsidRPr="005938DA">
              <w:rPr>
                <w:b/>
                <w:sz w:val="20"/>
                <w:szCs w:val="20"/>
              </w:rPr>
              <w:t>Institution</w:t>
            </w:r>
          </w:p>
          <w:p w:rsidR="00636B27" w:rsidRPr="005938DA" w:rsidRDefault="00636B27" w:rsidP="00CB2DAD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700" w:type="dxa"/>
            <w:vAlign w:val="bottom"/>
          </w:tcPr>
          <w:p w:rsidR="00636B27" w:rsidRPr="005938DA" w:rsidRDefault="00636B27" w:rsidP="00CB2DAD">
            <w:pPr>
              <w:jc w:val="center"/>
              <w:rPr>
                <w:b/>
                <w:sz w:val="20"/>
                <w:szCs w:val="20"/>
              </w:rPr>
            </w:pPr>
            <w:r w:rsidRPr="005938DA">
              <w:rPr>
                <w:b/>
                <w:sz w:val="20"/>
                <w:szCs w:val="20"/>
              </w:rPr>
              <w:t>Metric</w:t>
            </w:r>
          </w:p>
          <w:p w:rsidR="00636B27" w:rsidRPr="005938DA" w:rsidRDefault="00636B27" w:rsidP="00CB2DAD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60" w:type="dxa"/>
          </w:tcPr>
          <w:p w:rsidR="00636B27" w:rsidRPr="005938DA" w:rsidRDefault="00636B27" w:rsidP="00CB2DAD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Hospital</w:t>
            </w:r>
          </w:p>
        </w:tc>
        <w:tc>
          <w:tcPr>
            <w:tcW w:w="1620" w:type="dxa"/>
            <w:vAlign w:val="center"/>
          </w:tcPr>
          <w:p w:rsidR="00636B27" w:rsidRPr="005938DA" w:rsidRDefault="00636B27" w:rsidP="00CB2DAD">
            <w:pPr>
              <w:jc w:val="center"/>
              <w:rPr>
                <w:b/>
                <w:sz w:val="20"/>
                <w:szCs w:val="20"/>
              </w:rPr>
            </w:pPr>
            <w:r w:rsidRPr="005938DA">
              <w:rPr>
                <w:b/>
                <w:sz w:val="20"/>
                <w:szCs w:val="20"/>
              </w:rPr>
              <w:t>Target</w:t>
            </w:r>
          </w:p>
          <w:p w:rsidR="00636B27" w:rsidRPr="005938DA" w:rsidRDefault="00636B27" w:rsidP="00CB2DAD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680" w:type="dxa"/>
            <w:noWrap/>
            <w:vAlign w:val="center"/>
          </w:tcPr>
          <w:p w:rsidR="00636B27" w:rsidRPr="005938DA" w:rsidRDefault="00636B27" w:rsidP="00CB2DAD">
            <w:pPr>
              <w:jc w:val="center"/>
              <w:rPr>
                <w:b/>
                <w:sz w:val="20"/>
                <w:szCs w:val="20"/>
              </w:rPr>
            </w:pPr>
            <w:r w:rsidRPr="005938DA">
              <w:rPr>
                <w:b/>
                <w:sz w:val="20"/>
                <w:szCs w:val="20"/>
              </w:rPr>
              <w:t>Reported Value</w:t>
            </w:r>
          </w:p>
          <w:p w:rsidR="00636B27" w:rsidRPr="005938DA" w:rsidRDefault="00636B27" w:rsidP="00CB2DAD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636B27" w:rsidRPr="005938DA" w:rsidTr="00CB2DAD">
        <w:trPr>
          <w:trHeight w:val="289"/>
        </w:trPr>
        <w:tc>
          <w:tcPr>
            <w:tcW w:w="1540" w:type="dxa"/>
            <w:noWrap/>
            <w:vAlign w:val="bottom"/>
          </w:tcPr>
          <w:p w:rsidR="00636B27" w:rsidRDefault="00636B27" w:rsidP="00CB2DAD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All lid operations or unspecified</w:t>
            </w:r>
          </w:p>
        </w:tc>
        <w:tc>
          <w:tcPr>
            <w:tcW w:w="3700" w:type="dxa"/>
            <w:vAlign w:val="bottom"/>
          </w:tcPr>
          <w:p w:rsidR="00636B27" w:rsidRPr="005938DA" w:rsidRDefault="00636B27" w:rsidP="00CB2DAD">
            <w:pPr>
              <w:rPr>
                <w:b/>
                <w:sz w:val="20"/>
                <w:szCs w:val="20"/>
              </w:rPr>
            </w:pPr>
            <w:r w:rsidRPr="005938DA">
              <w:rPr>
                <w:sz w:val="20"/>
                <w:szCs w:val="20"/>
              </w:rPr>
              <w:t>Postoperative complications</w:t>
            </w:r>
          </w:p>
        </w:tc>
        <w:tc>
          <w:tcPr>
            <w:tcW w:w="1260" w:type="dxa"/>
          </w:tcPr>
          <w:p w:rsidR="00636B27" w:rsidRDefault="00636B27" w:rsidP="00CB2DAD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F72C95">
              <w:rPr>
                <w:sz w:val="20"/>
                <w:szCs w:val="20"/>
              </w:rPr>
              <w:t>/8</w:t>
            </w:r>
          </w:p>
        </w:tc>
        <w:tc>
          <w:tcPr>
            <w:tcW w:w="1620" w:type="dxa"/>
            <w:vAlign w:val="center"/>
          </w:tcPr>
          <w:p w:rsidR="00636B27" w:rsidRPr="005938DA" w:rsidRDefault="00636B27" w:rsidP="00CB2DAD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680" w:type="dxa"/>
            <w:noWrap/>
            <w:vAlign w:val="center"/>
          </w:tcPr>
          <w:p w:rsidR="00636B27" w:rsidRPr="005938DA" w:rsidRDefault="00636B27" w:rsidP="00CB2DAD">
            <w:pPr>
              <w:jc w:val="center"/>
              <w:rPr>
                <w:b/>
                <w:sz w:val="20"/>
                <w:szCs w:val="20"/>
              </w:rPr>
            </w:pPr>
            <w:r w:rsidRPr="005938DA">
              <w:rPr>
                <w:sz w:val="20"/>
                <w:szCs w:val="20"/>
              </w:rPr>
              <w:t xml:space="preserve">2.8% </w:t>
            </w:r>
          </w:p>
        </w:tc>
      </w:tr>
      <w:tr w:rsidR="00636B27" w:rsidRPr="005938DA" w:rsidTr="00CB2DAD">
        <w:trPr>
          <w:trHeight w:val="289"/>
        </w:trPr>
        <w:tc>
          <w:tcPr>
            <w:tcW w:w="1540" w:type="dxa"/>
            <w:noWrap/>
            <w:vAlign w:val="bottom"/>
          </w:tcPr>
          <w:p w:rsidR="00636B27" w:rsidRPr="005938DA" w:rsidRDefault="00636B27" w:rsidP="00CB2DAD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700" w:type="dxa"/>
            <w:vAlign w:val="bottom"/>
          </w:tcPr>
          <w:p w:rsidR="00636B27" w:rsidRPr="005938DA" w:rsidRDefault="00636B27" w:rsidP="00CB2DAD">
            <w:pPr>
              <w:rPr>
                <w:sz w:val="20"/>
                <w:szCs w:val="20"/>
              </w:rPr>
            </w:pPr>
            <w:r w:rsidRPr="005938DA">
              <w:rPr>
                <w:sz w:val="20"/>
                <w:szCs w:val="20"/>
              </w:rPr>
              <w:t xml:space="preserve">Postoperative infection at 6 months </w:t>
            </w:r>
          </w:p>
        </w:tc>
        <w:tc>
          <w:tcPr>
            <w:tcW w:w="1260" w:type="dxa"/>
          </w:tcPr>
          <w:p w:rsidR="00636B27" w:rsidRPr="005938DA" w:rsidRDefault="00636B27" w:rsidP="00CB2D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F72C95">
              <w:rPr>
                <w:sz w:val="20"/>
                <w:szCs w:val="20"/>
              </w:rPr>
              <w:t>/8</w:t>
            </w:r>
          </w:p>
        </w:tc>
        <w:tc>
          <w:tcPr>
            <w:tcW w:w="1620" w:type="dxa"/>
            <w:vAlign w:val="center"/>
          </w:tcPr>
          <w:p w:rsidR="00636B27" w:rsidRPr="005938DA" w:rsidRDefault="00636B27" w:rsidP="00CB2DAD">
            <w:pPr>
              <w:jc w:val="center"/>
              <w:rPr>
                <w:sz w:val="20"/>
                <w:szCs w:val="20"/>
              </w:rPr>
            </w:pPr>
            <w:r w:rsidRPr="005938DA">
              <w:rPr>
                <w:sz w:val="20"/>
                <w:szCs w:val="20"/>
              </w:rPr>
              <w:t>0.4-1.0%</w:t>
            </w:r>
            <w:r w:rsidRPr="005938DA">
              <w:rPr>
                <w:rStyle w:val="EndnoteReference"/>
                <w:sz w:val="20"/>
                <w:szCs w:val="20"/>
              </w:rPr>
              <w:endnoteReference w:id="1"/>
            </w:r>
            <w:r w:rsidRPr="005938DA">
              <w:rPr>
                <w:sz w:val="20"/>
                <w:szCs w:val="20"/>
              </w:rPr>
              <w:t xml:space="preserve"> </w:t>
            </w:r>
            <w:r w:rsidRPr="005938DA">
              <w:rPr>
                <w:rStyle w:val="EndnoteReference"/>
                <w:sz w:val="20"/>
                <w:szCs w:val="20"/>
              </w:rPr>
              <w:endnoteReference w:id="2"/>
            </w:r>
          </w:p>
        </w:tc>
        <w:tc>
          <w:tcPr>
            <w:tcW w:w="1680" w:type="dxa"/>
            <w:noWrap/>
            <w:vAlign w:val="center"/>
          </w:tcPr>
          <w:p w:rsidR="00636B27" w:rsidRPr="005938DA" w:rsidRDefault="00636B27" w:rsidP="00CB2DAD">
            <w:pPr>
              <w:jc w:val="center"/>
              <w:rPr>
                <w:sz w:val="20"/>
                <w:szCs w:val="20"/>
              </w:rPr>
            </w:pPr>
            <w:r w:rsidRPr="005938DA">
              <w:rPr>
                <w:sz w:val="20"/>
                <w:szCs w:val="20"/>
              </w:rPr>
              <w:t>0%</w:t>
            </w:r>
          </w:p>
        </w:tc>
      </w:tr>
      <w:tr w:rsidR="00636B27" w:rsidRPr="005938DA" w:rsidTr="00CB2DAD">
        <w:trPr>
          <w:trHeight w:val="289"/>
        </w:trPr>
        <w:tc>
          <w:tcPr>
            <w:tcW w:w="1540" w:type="dxa"/>
            <w:noWrap/>
            <w:vAlign w:val="bottom"/>
          </w:tcPr>
          <w:p w:rsidR="00636B27" w:rsidRPr="005938DA" w:rsidRDefault="00636B27" w:rsidP="00CB2DAD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700" w:type="dxa"/>
            <w:vAlign w:val="bottom"/>
          </w:tcPr>
          <w:p w:rsidR="00636B27" w:rsidRPr="005938DA" w:rsidRDefault="00636B27" w:rsidP="00CB2DAD">
            <w:pPr>
              <w:rPr>
                <w:sz w:val="20"/>
                <w:szCs w:val="20"/>
              </w:rPr>
            </w:pPr>
            <w:r w:rsidRPr="005938DA">
              <w:rPr>
                <w:sz w:val="20"/>
                <w:szCs w:val="20"/>
              </w:rPr>
              <w:t xml:space="preserve">Reoperation for lid surgery </w:t>
            </w:r>
            <w:r>
              <w:rPr>
                <w:sz w:val="20"/>
                <w:szCs w:val="20"/>
              </w:rPr>
              <w:t>by</w:t>
            </w:r>
            <w:r w:rsidRPr="005938DA">
              <w:rPr>
                <w:sz w:val="20"/>
                <w:szCs w:val="20"/>
              </w:rPr>
              <w:t xml:space="preserve"> 6 months </w:t>
            </w:r>
          </w:p>
        </w:tc>
        <w:tc>
          <w:tcPr>
            <w:tcW w:w="1260" w:type="dxa"/>
          </w:tcPr>
          <w:p w:rsidR="00636B27" w:rsidRPr="005938DA" w:rsidRDefault="00636B27" w:rsidP="00CB2D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F72C95">
              <w:rPr>
                <w:sz w:val="20"/>
                <w:szCs w:val="20"/>
              </w:rPr>
              <w:t>/8</w:t>
            </w:r>
          </w:p>
        </w:tc>
        <w:tc>
          <w:tcPr>
            <w:tcW w:w="1620" w:type="dxa"/>
            <w:vAlign w:val="center"/>
          </w:tcPr>
          <w:p w:rsidR="00636B27" w:rsidRPr="005938DA" w:rsidRDefault="00636B27" w:rsidP="00CB2DAD">
            <w:pPr>
              <w:jc w:val="center"/>
              <w:rPr>
                <w:sz w:val="20"/>
                <w:szCs w:val="20"/>
              </w:rPr>
            </w:pPr>
            <w:r w:rsidRPr="005938DA">
              <w:rPr>
                <w:sz w:val="20"/>
                <w:szCs w:val="20"/>
              </w:rPr>
              <w:t>2.6-8.7%</w:t>
            </w:r>
            <w:r w:rsidRPr="005938DA">
              <w:rPr>
                <w:rStyle w:val="EndnoteReference"/>
                <w:sz w:val="20"/>
                <w:szCs w:val="20"/>
              </w:rPr>
              <w:endnoteReference w:id="3"/>
            </w:r>
            <w:r w:rsidRPr="005938DA">
              <w:rPr>
                <w:sz w:val="20"/>
                <w:szCs w:val="20"/>
              </w:rPr>
              <w:t xml:space="preserve"> </w:t>
            </w:r>
            <w:r w:rsidRPr="005938DA">
              <w:rPr>
                <w:rStyle w:val="EndnoteReference"/>
                <w:sz w:val="20"/>
                <w:szCs w:val="20"/>
              </w:rPr>
              <w:endnoteReference w:id="4"/>
            </w:r>
          </w:p>
        </w:tc>
        <w:tc>
          <w:tcPr>
            <w:tcW w:w="1680" w:type="dxa"/>
            <w:noWrap/>
            <w:vAlign w:val="center"/>
          </w:tcPr>
          <w:p w:rsidR="00636B27" w:rsidRPr="005938DA" w:rsidRDefault="00636B27" w:rsidP="00CB2DAD">
            <w:pPr>
              <w:jc w:val="center"/>
              <w:rPr>
                <w:sz w:val="20"/>
                <w:szCs w:val="20"/>
              </w:rPr>
            </w:pPr>
            <w:r w:rsidRPr="005938DA">
              <w:rPr>
                <w:sz w:val="20"/>
                <w:szCs w:val="20"/>
              </w:rPr>
              <w:t>2.6%</w:t>
            </w:r>
          </w:p>
        </w:tc>
      </w:tr>
      <w:tr w:rsidR="00636B27" w:rsidRPr="005938DA" w:rsidTr="00CB2DAD">
        <w:trPr>
          <w:trHeight w:val="577"/>
        </w:trPr>
        <w:tc>
          <w:tcPr>
            <w:tcW w:w="1540" w:type="dxa"/>
            <w:noWrap/>
            <w:vAlign w:val="bottom"/>
          </w:tcPr>
          <w:p w:rsidR="00636B27" w:rsidRPr="005938DA" w:rsidRDefault="00636B27" w:rsidP="00CB2DA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Ptosis operations</w:t>
            </w:r>
          </w:p>
        </w:tc>
        <w:tc>
          <w:tcPr>
            <w:tcW w:w="3700" w:type="dxa"/>
            <w:vAlign w:val="bottom"/>
          </w:tcPr>
          <w:p w:rsidR="00636B27" w:rsidRDefault="00636B27" w:rsidP="00CB2DAD">
            <w:pPr>
              <w:rPr>
                <w:sz w:val="20"/>
                <w:szCs w:val="20"/>
              </w:rPr>
            </w:pPr>
            <w:r w:rsidRPr="005938DA">
              <w:rPr>
                <w:sz w:val="20"/>
                <w:szCs w:val="20"/>
              </w:rPr>
              <w:t xml:space="preserve">Postoperative eyelid symmetry: </w:t>
            </w:r>
          </w:p>
          <w:p w:rsidR="00636B27" w:rsidRDefault="00636B27" w:rsidP="00CB2DAD">
            <w:pPr>
              <w:rPr>
                <w:sz w:val="20"/>
                <w:szCs w:val="20"/>
              </w:rPr>
            </w:pPr>
            <w:r w:rsidRPr="005938DA">
              <w:rPr>
                <w:sz w:val="20"/>
                <w:szCs w:val="20"/>
              </w:rPr>
              <w:t>Excellent - MRD 0.5</w:t>
            </w:r>
            <w:r>
              <w:rPr>
                <w:sz w:val="20"/>
                <w:szCs w:val="20"/>
              </w:rPr>
              <w:t>-1mm</w:t>
            </w:r>
            <w:r w:rsidRPr="005938DA">
              <w:rPr>
                <w:sz w:val="20"/>
                <w:szCs w:val="20"/>
              </w:rPr>
              <w:t xml:space="preserve"> of desired </w:t>
            </w:r>
          </w:p>
          <w:p w:rsidR="00636B27" w:rsidRPr="005938DA" w:rsidRDefault="00636B27" w:rsidP="00CB2DAD">
            <w:pPr>
              <w:rPr>
                <w:sz w:val="20"/>
                <w:szCs w:val="20"/>
              </w:rPr>
            </w:pPr>
            <w:r w:rsidRPr="005938DA">
              <w:rPr>
                <w:sz w:val="20"/>
                <w:szCs w:val="20"/>
              </w:rPr>
              <w:t>Good - MRD 1.0</w:t>
            </w:r>
            <w:r>
              <w:rPr>
                <w:sz w:val="20"/>
                <w:szCs w:val="20"/>
              </w:rPr>
              <w:t>mm</w:t>
            </w:r>
            <w:r w:rsidRPr="005938DA">
              <w:rPr>
                <w:sz w:val="20"/>
                <w:szCs w:val="20"/>
              </w:rPr>
              <w:t xml:space="preserve"> of desired</w:t>
            </w:r>
          </w:p>
        </w:tc>
        <w:tc>
          <w:tcPr>
            <w:tcW w:w="1260" w:type="dxa"/>
          </w:tcPr>
          <w:p w:rsidR="00636B27" w:rsidRPr="005938DA" w:rsidRDefault="00636B27" w:rsidP="00CB2D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F72C95">
              <w:rPr>
                <w:sz w:val="20"/>
                <w:szCs w:val="20"/>
              </w:rPr>
              <w:t>/8</w:t>
            </w:r>
          </w:p>
        </w:tc>
        <w:tc>
          <w:tcPr>
            <w:tcW w:w="1620" w:type="dxa"/>
            <w:vAlign w:val="center"/>
          </w:tcPr>
          <w:p w:rsidR="00636B27" w:rsidRPr="005938DA" w:rsidRDefault="00636B27" w:rsidP="00CB2DA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0" w:type="dxa"/>
            <w:noWrap/>
            <w:vAlign w:val="center"/>
          </w:tcPr>
          <w:p w:rsidR="00636B27" w:rsidRDefault="00636B27" w:rsidP="00CB2DAD">
            <w:pPr>
              <w:jc w:val="center"/>
              <w:rPr>
                <w:sz w:val="20"/>
                <w:szCs w:val="20"/>
              </w:rPr>
            </w:pPr>
            <w:r w:rsidRPr="005938DA">
              <w:rPr>
                <w:sz w:val="20"/>
                <w:szCs w:val="20"/>
              </w:rPr>
              <w:t>69.7</w:t>
            </w:r>
            <w:r>
              <w:rPr>
                <w:sz w:val="20"/>
                <w:szCs w:val="20"/>
              </w:rPr>
              <w:t>-88.5</w:t>
            </w:r>
            <w:r w:rsidRPr="005938DA">
              <w:rPr>
                <w:sz w:val="20"/>
                <w:szCs w:val="20"/>
              </w:rPr>
              <w:t xml:space="preserve">% </w:t>
            </w:r>
          </w:p>
          <w:p w:rsidR="00636B27" w:rsidRPr="005938DA" w:rsidRDefault="00636B27" w:rsidP="00CB2DAD">
            <w:pPr>
              <w:jc w:val="center"/>
              <w:rPr>
                <w:sz w:val="20"/>
                <w:szCs w:val="20"/>
              </w:rPr>
            </w:pPr>
            <w:r w:rsidRPr="005938DA">
              <w:rPr>
                <w:sz w:val="20"/>
                <w:szCs w:val="20"/>
              </w:rPr>
              <w:t>30.3%</w:t>
            </w:r>
          </w:p>
        </w:tc>
      </w:tr>
      <w:tr w:rsidR="00636B27" w:rsidRPr="005938DA" w:rsidTr="00CB2DAD">
        <w:trPr>
          <w:trHeight w:val="577"/>
        </w:trPr>
        <w:tc>
          <w:tcPr>
            <w:tcW w:w="1540" w:type="dxa"/>
            <w:noWrap/>
            <w:vAlign w:val="bottom"/>
          </w:tcPr>
          <w:p w:rsidR="00636B27" w:rsidRPr="005938DA" w:rsidRDefault="00636B27" w:rsidP="00CB2DAD">
            <w:pPr>
              <w:rPr>
                <w:b/>
                <w:sz w:val="20"/>
                <w:szCs w:val="20"/>
              </w:rPr>
            </w:pPr>
          </w:p>
        </w:tc>
        <w:tc>
          <w:tcPr>
            <w:tcW w:w="3700" w:type="dxa"/>
            <w:vAlign w:val="bottom"/>
          </w:tcPr>
          <w:p w:rsidR="00636B27" w:rsidRDefault="00636B27" w:rsidP="00CB2DAD">
            <w:pPr>
              <w:rPr>
                <w:sz w:val="20"/>
                <w:szCs w:val="20"/>
              </w:rPr>
            </w:pPr>
            <w:r w:rsidRPr="005938DA">
              <w:rPr>
                <w:sz w:val="20"/>
                <w:szCs w:val="20"/>
              </w:rPr>
              <w:t xml:space="preserve">Unplanned ptosis reoperations within 6 </w:t>
            </w:r>
            <w:r>
              <w:rPr>
                <w:sz w:val="20"/>
                <w:szCs w:val="20"/>
              </w:rPr>
              <w:t xml:space="preserve">-12 </w:t>
            </w:r>
            <w:r w:rsidRPr="005938DA">
              <w:rPr>
                <w:sz w:val="20"/>
                <w:szCs w:val="20"/>
              </w:rPr>
              <w:t>months of original ptosis repair</w:t>
            </w:r>
          </w:p>
          <w:p w:rsidR="00636B27" w:rsidRPr="005938DA" w:rsidRDefault="00636B27" w:rsidP="00CB2DAD">
            <w:pPr>
              <w:rPr>
                <w:sz w:val="20"/>
                <w:szCs w:val="20"/>
              </w:rPr>
            </w:pPr>
          </w:p>
        </w:tc>
        <w:tc>
          <w:tcPr>
            <w:tcW w:w="1260" w:type="dxa"/>
          </w:tcPr>
          <w:p w:rsidR="00636B27" w:rsidRPr="005938DA" w:rsidRDefault="00636B27" w:rsidP="00CB2D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F72C95">
              <w:rPr>
                <w:sz w:val="20"/>
                <w:szCs w:val="20"/>
              </w:rPr>
              <w:t>/8</w:t>
            </w:r>
          </w:p>
        </w:tc>
        <w:tc>
          <w:tcPr>
            <w:tcW w:w="1620" w:type="dxa"/>
            <w:vAlign w:val="center"/>
          </w:tcPr>
          <w:p w:rsidR="00636B27" w:rsidRPr="005938DA" w:rsidRDefault="00636B27" w:rsidP="00CB2DAD">
            <w:pPr>
              <w:jc w:val="center"/>
              <w:rPr>
                <w:sz w:val="20"/>
                <w:szCs w:val="20"/>
              </w:rPr>
            </w:pPr>
            <w:r w:rsidRPr="005938DA">
              <w:rPr>
                <w:sz w:val="20"/>
                <w:szCs w:val="20"/>
              </w:rPr>
              <w:t>&lt;15%</w:t>
            </w:r>
            <w:r>
              <w:rPr>
                <w:sz w:val="20"/>
                <w:szCs w:val="20"/>
              </w:rPr>
              <w:t xml:space="preserve">, </w:t>
            </w:r>
            <w:r w:rsidRPr="005938DA">
              <w:rPr>
                <w:sz w:val="20"/>
                <w:szCs w:val="20"/>
              </w:rPr>
              <w:t>0</w:t>
            </w:r>
            <w:r w:rsidRPr="005938DA">
              <w:rPr>
                <w:rStyle w:val="EndnoteReference"/>
                <w:sz w:val="20"/>
                <w:szCs w:val="20"/>
              </w:rPr>
              <w:endnoteReference w:id="5"/>
            </w:r>
          </w:p>
        </w:tc>
        <w:tc>
          <w:tcPr>
            <w:tcW w:w="1680" w:type="dxa"/>
            <w:noWrap/>
            <w:vAlign w:val="center"/>
          </w:tcPr>
          <w:p w:rsidR="00636B27" w:rsidRPr="005938DA" w:rsidRDefault="00636B27" w:rsidP="00CB2DAD">
            <w:pPr>
              <w:jc w:val="center"/>
              <w:rPr>
                <w:sz w:val="20"/>
                <w:szCs w:val="20"/>
              </w:rPr>
            </w:pPr>
            <w:r w:rsidRPr="005938DA">
              <w:rPr>
                <w:sz w:val="20"/>
                <w:szCs w:val="20"/>
              </w:rPr>
              <w:t>1.0</w:t>
            </w:r>
            <w:r>
              <w:rPr>
                <w:sz w:val="20"/>
                <w:szCs w:val="20"/>
              </w:rPr>
              <w:t>-5</w:t>
            </w:r>
            <w:r w:rsidRPr="005938DA">
              <w:rPr>
                <w:sz w:val="20"/>
                <w:szCs w:val="20"/>
              </w:rPr>
              <w:t>%</w:t>
            </w:r>
          </w:p>
        </w:tc>
      </w:tr>
      <w:tr w:rsidR="00636B27" w:rsidRPr="005938DA" w:rsidTr="00CB2DAD">
        <w:trPr>
          <w:trHeight w:val="684"/>
        </w:trPr>
        <w:tc>
          <w:tcPr>
            <w:tcW w:w="1540" w:type="dxa"/>
            <w:noWrap/>
            <w:vAlign w:val="bottom"/>
          </w:tcPr>
          <w:p w:rsidR="00636B27" w:rsidRPr="005938DA" w:rsidRDefault="00636B27" w:rsidP="00CB2DAD">
            <w:pPr>
              <w:rPr>
                <w:b/>
                <w:sz w:val="20"/>
                <w:szCs w:val="20"/>
              </w:rPr>
            </w:pPr>
          </w:p>
        </w:tc>
        <w:tc>
          <w:tcPr>
            <w:tcW w:w="3700" w:type="dxa"/>
          </w:tcPr>
          <w:p w:rsidR="00636B27" w:rsidRDefault="00636B27" w:rsidP="00CB2DAD">
            <w:pPr>
              <w:rPr>
                <w:sz w:val="20"/>
                <w:szCs w:val="20"/>
              </w:rPr>
            </w:pPr>
            <w:r w:rsidRPr="005938DA">
              <w:rPr>
                <w:sz w:val="20"/>
                <w:szCs w:val="20"/>
              </w:rPr>
              <w:t xml:space="preserve">Ptosis </w:t>
            </w:r>
            <w:r>
              <w:rPr>
                <w:sz w:val="20"/>
                <w:szCs w:val="20"/>
              </w:rPr>
              <w:t>repair: Patient satisfaction rate</w:t>
            </w:r>
          </w:p>
          <w:p w:rsidR="00636B27" w:rsidRPr="005938DA" w:rsidRDefault="00636B27" w:rsidP="00CB2DAD">
            <w:pPr>
              <w:rPr>
                <w:sz w:val="20"/>
                <w:szCs w:val="20"/>
              </w:rPr>
            </w:pPr>
            <w:r w:rsidRPr="005938DA">
              <w:rPr>
                <w:sz w:val="20"/>
                <w:szCs w:val="20"/>
              </w:rPr>
              <w:t xml:space="preserve">≥ 5 on scale of 1-10 </w:t>
            </w:r>
          </w:p>
          <w:p w:rsidR="00636B27" w:rsidRPr="005938DA" w:rsidRDefault="00636B27" w:rsidP="00CB2DAD">
            <w:pPr>
              <w:rPr>
                <w:sz w:val="20"/>
                <w:szCs w:val="20"/>
              </w:rPr>
            </w:pPr>
            <w:r w:rsidRPr="005938DA">
              <w:rPr>
                <w:sz w:val="20"/>
                <w:szCs w:val="20"/>
              </w:rPr>
              <w:t xml:space="preserve">≥ 7 on scale of 1-10 </w:t>
            </w:r>
          </w:p>
        </w:tc>
        <w:tc>
          <w:tcPr>
            <w:tcW w:w="1260" w:type="dxa"/>
          </w:tcPr>
          <w:p w:rsidR="00636B27" w:rsidRPr="005938DA" w:rsidRDefault="00636B27" w:rsidP="00CB2D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F72C95">
              <w:rPr>
                <w:sz w:val="20"/>
                <w:szCs w:val="20"/>
              </w:rPr>
              <w:t>/8</w:t>
            </w:r>
          </w:p>
        </w:tc>
        <w:tc>
          <w:tcPr>
            <w:tcW w:w="1620" w:type="dxa"/>
            <w:vAlign w:val="center"/>
          </w:tcPr>
          <w:p w:rsidR="00636B27" w:rsidRPr="005938DA" w:rsidRDefault="00636B27" w:rsidP="00CB2DAD">
            <w:pPr>
              <w:jc w:val="center"/>
              <w:rPr>
                <w:sz w:val="20"/>
                <w:szCs w:val="20"/>
              </w:rPr>
            </w:pPr>
            <w:r w:rsidRPr="005938DA">
              <w:rPr>
                <w:sz w:val="20"/>
                <w:szCs w:val="20"/>
              </w:rPr>
              <w:t>77%</w:t>
            </w:r>
            <w:r w:rsidRPr="005938DA">
              <w:rPr>
                <w:rStyle w:val="EndnoteReference"/>
                <w:sz w:val="20"/>
                <w:szCs w:val="20"/>
              </w:rPr>
              <w:endnoteReference w:id="6"/>
            </w:r>
          </w:p>
        </w:tc>
        <w:tc>
          <w:tcPr>
            <w:tcW w:w="1680" w:type="dxa"/>
            <w:noWrap/>
          </w:tcPr>
          <w:p w:rsidR="00636B27" w:rsidRDefault="00636B27" w:rsidP="00CB2DAD">
            <w:pPr>
              <w:jc w:val="center"/>
              <w:rPr>
                <w:sz w:val="20"/>
                <w:szCs w:val="20"/>
              </w:rPr>
            </w:pPr>
          </w:p>
          <w:p w:rsidR="00636B27" w:rsidRPr="005938DA" w:rsidRDefault="00636B27" w:rsidP="00CB2DAD">
            <w:pPr>
              <w:jc w:val="center"/>
              <w:rPr>
                <w:sz w:val="20"/>
                <w:szCs w:val="20"/>
              </w:rPr>
            </w:pPr>
            <w:r w:rsidRPr="005938DA">
              <w:rPr>
                <w:sz w:val="20"/>
                <w:szCs w:val="20"/>
              </w:rPr>
              <w:t>94.2%</w:t>
            </w:r>
          </w:p>
          <w:p w:rsidR="00636B27" w:rsidRPr="005938DA" w:rsidRDefault="00636B27" w:rsidP="00CB2DAD">
            <w:pPr>
              <w:jc w:val="center"/>
              <w:rPr>
                <w:sz w:val="20"/>
                <w:szCs w:val="20"/>
              </w:rPr>
            </w:pPr>
            <w:r w:rsidRPr="005938DA">
              <w:rPr>
                <w:sz w:val="20"/>
                <w:szCs w:val="20"/>
              </w:rPr>
              <w:t>81.3%</w:t>
            </w:r>
          </w:p>
        </w:tc>
      </w:tr>
      <w:tr w:rsidR="00636B27" w:rsidRPr="005938DA" w:rsidTr="00CB2DAD">
        <w:trPr>
          <w:trHeight w:val="577"/>
        </w:trPr>
        <w:tc>
          <w:tcPr>
            <w:tcW w:w="1540" w:type="dxa"/>
            <w:noWrap/>
            <w:vAlign w:val="bottom"/>
          </w:tcPr>
          <w:p w:rsidR="00636B27" w:rsidRPr="005938DA" w:rsidRDefault="00636B27" w:rsidP="00CB2DA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DCR</w:t>
            </w:r>
          </w:p>
        </w:tc>
        <w:tc>
          <w:tcPr>
            <w:tcW w:w="3700" w:type="dxa"/>
            <w:vAlign w:val="bottom"/>
          </w:tcPr>
          <w:p w:rsidR="00636B27" w:rsidRPr="005938DA" w:rsidRDefault="00636B27" w:rsidP="00CB2DAD">
            <w:pPr>
              <w:rPr>
                <w:sz w:val="20"/>
                <w:szCs w:val="20"/>
              </w:rPr>
            </w:pPr>
            <w:r w:rsidRPr="005938DA">
              <w:rPr>
                <w:sz w:val="20"/>
                <w:szCs w:val="20"/>
              </w:rPr>
              <w:t>Dacryocystorhinostomy: patient reported improved</w:t>
            </w:r>
            <w:r>
              <w:rPr>
                <w:sz w:val="20"/>
                <w:szCs w:val="20"/>
              </w:rPr>
              <w:t>/not bothersome</w:t>
            </w:r>
            <w:r w:rsidRPr="005938DA">
              <w:rPr>
                <w:sz w:val="20"/>
                <w:szCs w:val="20"/>
              </w:rPr>
              <w:t xml:space="preserve"> tearing at 6 months postoperatively</w:t>
            </w:r>
          </w:p>
        </w:tc>
        <w:tc>
          <w:tcPr>
            <w:tcW w:w="1260" w:type="dxa"/>
          </w:tcPr>
          <w:p w:rsidR="00636B27" w:rsidRPr="005938DA" w:rsidRDefault="00636B27" w:rsidP="00CB2D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F72C95">
              <w:rPr>
                <w:sz w:val="20"/>
                <w:szCs w:val="20"/>
              </w:rPr>
              <w:t>/8</w:t>
            </w:r>
          </w:p>
        </w:tc>
        <w:tc>
          <w:tcPr>
            <w:tcW w:w="1620" w:type="dxa"/>
            <w:vAlign w:val="center"/>
          </w:tcPr>
          <w:p w:rsidR="00636B27" w:rsidRPr="005938DA" w:rsidRDefault="00636B27" w:rsidP="00CB2DAD">
            <w:pPr>
              <w:jc w:val="center"/>
              <w:rPr>
                <w:sz w:val="20"/>
                <w:szCs w:val="20"/>
              </w:rPr>
            </w:pPr>
            <w:r w:rsidRPr="005938DA">
              <w:rPr>
                <w:sz w:val="20"/>
                <w:szCs w:val="20"/>
              </w:rPr>
              <w:t>80%</w:t>
            </w:r>
            <w:r w:rsidRPr="005938DA">
              <w:rPr>
                <w:rStyle w:val="EndnoteReference"/>
                <w:sz w:val="20"/>
                <w:szCs w:val="20"/>
              </w:rPr>
              <w:endnoteReference w:id="7"/>
            </w:r>
          </w:p>
        </w:tc>
        <w:tc>
          <w:tcPr>
            <w:tcW w:w="1680" w:type="dxa"/>
            <w:noWrap/>
            <w:vAlign w:val="center"/>
          </w:tcPr>
          <w:p w:rsidR="00636B27" w:rsidRPr="005938DA" w:rsidRDefault="00636B27" w:rsidP="00CB2DAD">
            <w:pPr>
              <w:jc w:val="center"/>
              <w:rPr>
                <w:sz w:val="20"/>
                <w:szCs w:val="20"/>
              </w:rPr>
            </w:pPr>
            <w:r w:rsidRPr="005938DA">
              <w:rPr>
                <w:sz w:val="20"/>
                <w:szCs w:val="20"/>
              </w:rPr>
              <w:t>90%</w:t>
            </w:r>
          </w:p>
        </w:tc>
      </w:tr>
      <w:tr w:rsidR="00636B27" w:rsidRPr="005938DA" w:rsidTr="00CB2DAD">
        <w:trPr>
          <w:trHeight w:val="289"/>
        </w:trPr>
        <w:tc>
          <w:tcPr>
            <w:tcW w:w="1540" w:type="dxa"/>
            <w:noWrap/>
            <w:vAlign w:val="bottom"/>
          </w:tcPr>
          <w:p w:rsidR="00636B27" w:rsidRPr="005938DA" w:rsidRDefault="00636B27" w:rsidP="00CB2DA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Entropion and Ectropion</w:t>
            </w:r>
          </w:p>
        </w:tc>
        <w:tc>
          <w:tcPr>
            <w:tcW w:w="3700" w:type="dxa"/>
            <w:vAlign w:val="center"/>
          </w:tcPr>
          <w:p w:rsidR="00636B27" w:rsidRPr="005938DA" w:rsidRDefault="00636B27" w:rsidP="00CB2DAD">
            <w:pPr>
              <w:spacing w:line="360" w:lineRule="auto"/>
              <w:rPr>
                <w:color w:val="000000"/>
                <w:sz w:val="20"/>
                <w:szCs w:val="20"/>
              </w:rPr>
            </w:pPr>
            <w:r w:rsidRPr="005938DA">
              <w:rPr>
                <w:color w:val="000000"/>
                <w:sz w:val="20"/>
                <w:szCs w:val="20"/>
              </w:rPr>
              <w:t xml:space="preserve">Entropion surgery success </w:t>
            </w:r>
            <w:r>
              <w:rPr>
                <w:color w:val="000000"/>
                <w:sz w:val="20"/>
                <w:szCs w:val="20"/>
              </w:rPr>
              <w:t>(good lid apposition) at 1 year</w:t>
            </w:r>
          </w:p>
        </w:tc>
        <w:tc>
          <w:tcPr>
            <w:tcW w:w="1260" w:type="dxa"/>
          </w:tcPr>
          <w:p w:rsidR="00636B27" w:rsidRPr="005938DA" w:rsidRDefault="00636B27" w:rsidP="00CB2D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F72C95">
              <w:rPr>
                <w:sz w:val="20"/>
                <w:szCs w:val="20"/>
              </w:rPr>
              <w:t>/8</w:t>
            </w:r>
          </w:p>
        </w:tc>
        <w:tc>
          <w:tcPr>
            <w:tcW w:w="1620" w:type="dxa"/>
            <w:vAlign w:val="center"/>
          </w:tcPr>
          <w:p w:rsidR="00636B27" w:rsidRPr="005938DA" w:rsidRDefault="00636B27" w:rsidP="00CB2DAD">
            <w:pPr>
              <w:jc w:val="center"/>
              <w:rPr>
                <w:sz w:val="20"/>
                <w:szCs w:val="20"/>
              </w:rPr>
            </w:pPr>
            <w:r w:rsidRPr="005938DA">
              <w:rPr>
                <w:sz w:val="20"/>
                <w:szCs w:val="20"/>
              </w:rPr>
              <w:t>&gt;95%</w:t>
            </w:r>
          </w:p>
        </w:tc>
        <w:tc>
          <w:tcPr>
            <w:tcW w:w="1680" w:type="dxa"/>
            <w:noWrap/>
            <w:vAlign w:val="center"/>
          </w:tcPr>
          <w:p w:rsidR="00636B27" w:rsidRPr="005938DA" w:rsidRDefault="00636B27" w:rsidP="00CB2D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95.397.5</w:t>
            </w:r>
            <w:r w:rsidRPr="005938DA">
              <w:rPr>
                <w:sz w:val="20"/>
                <w:szCs w:val="20"/>
              </w:rPr>
              <w:t>%</w:t>
            </w:r>
          </w:p>
        </w:tc>
      </w:tr>
      <w:tr w:rsidR="00636B27" w:rsidRPr="005938DA" w:rsidTr="00CB2DAD">
        <w:trPr>
          <w:trHeight w:val="289"/>
        </w:trPr>
        <w:tc>
          <w:tcPr>
            <w:tcW w:w="1540" w:type="dxa"/>
            <w:noWrap/>
            <w:vAlign w:val="bottom"/>
          </w:tcPr>
          <w:p w:rsidR="00636B27" w:rsidRPr="005938DA" w:rsidRDefault="00636B27" w:rsidP="00CB2DAD">
            <w:pPr>
              <w:rPr>
                <w:b/>
                <w:sz w:val="20"/>
                <w:szCs w:val="20"/>
              </w:rPr>
            </w:pPr>
          </w:p>
        </w:tc>
        <w:tc>
          <w:tcPr>
            <w:tcW w:w="3700" w:type="dxa"/>
            <w:vAlign w:val="center"/>
          </w:tcPr>
          <w:p w:rsidR="00636B27" w:rsidRPr="005938DA" w:rsidRDefault="00636B27" w:rsidP="00CB2DAD">
            <w:pPr>
              <w:spacing w:line="360" w:lineRule="auto"/>
              <w:rPr>
                <w:color w:val="000000"/>
                <w:sz w:val="20"/>
                <w:szCs w:val="20"/>
              </w:rPr>
            </w:pPr>
            <w:r w:rsidRPr="005938DA">
              <w:rPr>
                <w:color w:val="000000"/>
                <w:sz w:val="20"/>
                <w:szCs w:val="20"/>
              </w:rPr>
              <w:t xml:space="preserve">Ectropion surgery success </w:t>
            </w:r>
            <w:r>
              <w:rPr>
                <w:color w:val="000000"/>
                <w:sz w:val="20"/>
                <w:szCs w:val="20"/>
              </w:rPr>
              <w:t>at 1 year</w:t>
            </w:r>
          </w:p>
        </w:tc>
        <w:tc>
          <w:tcPr>
            <w:tcW w:w="1260" w:type="dxa"/>
          </w:tcPr>
          <w:p w:rsidR="00636B27" w:rsidRPr="005938DA" w:rsidRDefault="00636B27" w:rsidP="00CB2D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F72C95">
              <w:rPr>
                <w:sz w:val="20"/>
                <w:szCs w:val="20"/>
              </w:rPr>
              <w:t>/8</w:t>
            </w:r>
            <w:bookmarkStart w:id="0" w:name="_GoBack"/>
            <w:bookmarkEnd w:id="0"/>
          </w:p>
        </w:tc>
        <w:tc>
          <w:tcPr>
            <w:tcW w:w="1620" w:type="dxa"/>
            <w:vAlign w:val="center"/>
          </w:tcPr>
          <w:p w:rsidR="00636B27" w:rsidRPr="005938DA" w:rsidRDefault="00636B27" w:rsidP="00CB2DAD">
            <w:pPr>
              <w:jc w:val="center"/>
              <w:rPr>
                <w:sz w:val="20"/>
                <w:szCs w:val="20"/>
              </w:rPr>
            </w:pPr>
            <w:r w:rsidRPr="005938DA">
              <w:rPr>
                <w:sz w:val="20"/>
                <w:szCs w:val="20"/>
              </w:rPr>
              <w:t>&gt;80%</w:t>
            </w:r>
          </w:p>
        </w:tc>
        <w:tc>
          <w:tcPr>
            <w:tcW w:w="1680" w:type="dxa"/>
            <w:noWrap/>
            <w:vAlign w:val="center"/>
          </w:tcPr>
          <w:p w:rsidR="00636B27" w:rsidRPr="005938DA" w:rsidRDefault="00636B27" w:rsidP="00CB2DAD">
            <w:pPr>
              <w:jc w:val="center"/>
              <w:rPr>
                <w:sz w:val="20"/>
                <w:szCs w:val="20"/>
              </w:rPr>
            </w:pPr>
            <w:r w:rsidRPr="005938DA">
              <w:rPr>
                <w:sz w:val="20"/>
                <w:szCs w:val="20"/>
              </w:rPr>
              <w:t>100%</w:t>
            </w:r>
          </w:p>
        </w:tc>
      </w:tr>
    </w:tbl>
    <w:p w:rsidR="00636B27" w:rsidRPr="005938DA" w:rsidRDefault="00636B27" w:rsidP="00636B27">
      <w:pPr>
        <w:spacing w:line="360" w:lineRule="auto"/>
      </w:pPr>
      <w:r w:rsidRPr="005938DA">
        <w:t>MRD</w:t>
      </w:r>
      <w:r>
        <w:t xml:space="preserve"> = marginal reflection distance</w:t>
      </w:r>
    </w:p>
    <w:p w:rsidR="00271940" w:rsidRDefault="00271940"/>
    <w:sectPr w:rsidR="00271940" w:rsidSect="00271940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B69D3" w:rsidRDefault="004B69D3" w:rsidP="00636B27">
      <w:r>
        <w:separator/>
      </w:r>
    </w:p>
  </w:endnote>
  <w:endnote w:type="continuationSeparator" w:id="0">
    <w:p w:rsidR="004B69D3" w:rsidRDefault="004B69D3" w:rsidP="00636B27">
      <w:r>
        <w:continuationSeparator/>
      </w:r>
    </w:p>
  </w:endnote>
  <w:endnote w:id="1">
    <w:p w:rsidR="00636B27" w:rsidRDefault="00636B27" w:rsidP="00636B27">
      <w:pPr>
        <w:pStyle w:val="EndnoteText"/>
      </w:pPr>
      <w:r>
        <w:rPr>
          <w:rStyle w:val="EndnoteReference"/>
        </w:rPr>
        <w:endnoteRef/>
      </w:r>
      <w:r>
        <w:t xml:space="preserve"> Lee EW, Holtebeck AC, Harrison AR. Infection rates in outpatient eyelid surgery. Ophthal Plast Reconstr Surg 2009; 25(2): 109-110.</w:t>
      </w:r>
    </w:p>
    <w:p w:rsidR="00636B27" w:rsidRDefault="00636B27" w:rsidP="00636B27">
      <w:pPr>
        <w:pStyle w:val="EndnoteText"/>
      </w:pPr>
    </w:p>
    <w:p w:rsidR="00636B27" w:rsidRDefault="00636B27" w:rsidP="00636B27">
      <w:pPr>
        <w:pStyle w:val="EndnoteText"/>
      </w:pPr>
    </w:p>
  </w:endnote>
  <w:endnote w:id="2">
    <w:p w:rsidR="00636B27" w:rsidRDefault="00636B27" w:rsidP="00636B27">
      <w:pPr>
        <w:pStyle w:val="EndnoteText"/>
      </w:pPr>
      <w:r>
        <w:rPr>
          <w:rStyle w:val="EndnoteReference"/>
        </w:rPr>
        <w:endnoteRef/>
      </w:r>
      <w:r>
        <w:t xml:space="preserve"> Carter SR, Stewart JM, Khan J, Archer KF, Holds JB, Seiff SR, Dailey RA. Infection after blepharoplasty with and without carbon dioxide laser resurfacing. Ophthalmology 2003; 110(7): 1430–1432. </w:t>
      </w:r>
    </w:p>
    <w:p w:rsidR="00636B27" w:rsidRDefault="00636B27" w:rsidP="00636B27">
      <w:pPr>
        <w:pStyle w:val="EndnoteText"/>
      </w:pPr>
    </w:p>
  </w:endnote>
  <w:endnote w:id="3">
    <w:p w:rsidR="00636B27" w:rsidRDefault="00636B27" w:rsidP="00636B27">
      <w:pPr>
        <w:pStyle w:val="EndnoteText"/>
      </w:pPr>
      <w:r>
        <w:rPr>
          <w:rStyle w:val="EndnoteReference"/>
        </w:rPr>
        <w:endnoteRef/>
      </w:r>
      <w:r>
        <w:t xml:space="preserve"> Scoppettuolo E, Chadha V, Bunce C, Olver JM, Wright M. British Oculoplastic Surgery Society (BOPSS) National Ptosis Survey. Br J Ophthalmol 2008; 92(8): 1134–1138. 4</w:t>
      </w:r>
    </w:p>
  </w:endnote>
  <w:endnote w:id="4">
    <w:p w:rsidR="00636B27" w:rsidRDefault="00636B27" w:rsidP="00636B27">
      <w:pPr>
        <w:pStyle w:val="EndnoteText"/>
      </w:pPr>
      <w:r>
        <w:rPr>
          <w:rStyle w:val="EndnoteReference"/>
        </w:rPr>
        <w:endnoteRef/>
      </w:r>
      <w:r>
        <w:t xml:space="preserve"> Melicher J, Nerad JA. Ptosis surgery failure and reoperation. </w:t>
      </w:r>
      <w:r w:rsidRPr="00D87B03">
        <w:rPr>
          <w:lang w:val="nl-NL"/>
        </w:rPr>
        <w:t xml:space="preserve">In: Cohen AJ, Weinberg DA, eds. </w:t>
      </w:r>
      <w:r>
        <w:t>Evaluation and management of blepharoptosis. New York: Springer; 2011: 269-274.</w:t>
      </w:r>
    </w:p>
    <w:p w:rsidR="00636B27" w:rsidRDefault="00636B27" w:rsidP="00636B27">
      <w:pPr>
        <w:pStyle w:val="EndnoteText"/>
      </w:pPr>
    </w:p>
  </w:endnote>
  <w:endnote w:id="5">
    <w:p w:rsidR="00636B27" w:rsidRDefault="00636B27" w:rsidP="00636B27">
      <w:pPr>
        <w:pStyle w:val="EndnoteText"/>
      </w:pPr>
      <w:r>
        <w:rPr>
          <w:rStyle w:val="EndnoteReference"/>
        </w:rPr>
        <w:endnoteRef/>
      </w:r>
      <w:r>
        <w:t xml:space="preserve"> Scoppettuolo E, Chadha V, Bunce C, Olver JM, Wright M; BOPSS. British Oculoplastic Surgery Society (BOPSS) National Ptosis Survey. Br J Ophthalmol. 2008 Aug;92(8):1134-8. doi: 10.1136/bjo.2007.132746. Epub 2008 Jun 20.</w:t>
      </w:r>
    </w:p>
    <w:p w:rsidR="00636B27" w:rsidRDefault="00636B27" w:rsidP="00636B27">
      <w:pPr>
        <w:pStyle w:val="EndnoteText"/>
      </w:pPr>
    </w:p>
  </w:endnote>
  <w:endnote w:id="6">
    <w:p w:rsidR="00636B27" w:rsidRDefault="00636B27" w:rsidP="00636B27">
      <w:pPr>
        <w:pStyle w:val="EndnoteText"/>
      </w:pPr>
      <w:r>
        <w:rPr>
          <w:rStyle w:val="EndnoteReference"/>
        </w:rPr>
        <w:endnoteRef/>
      </w:r>
      <w:r w:rsidRPr="00022E5A">
        <w:t xml:space="preserve"> TJ McCulley, RC Kersten, DR Kulwin, WJ Feuer. </w:t>
      </w:r>
      <w:r>
        <w:t>Outcome and influencing factors of external levator palpebrae superioris aponeurosis advancement for blepharoptosis. OPRS 2003;19:388–393.</w:t>
      </w:r>
    </w:p>
    <w:p w:rsidR="00636B27" w:rsidRDefault="00636B27" w:rsidP="00636B27">
      <w:pPr>
        <w:pStyle w:val="EndnoteText"/>
      </w:pPr>
    </w:p>
  </w:endnote>
  <w:endnote w:id="7">
    <w:p w:rsidR="00636B27" w:rsidRDefault="00636B27" w:rsidP="00636B27">
      <w:pPr>
        <w:pStyle w:val="EndnoteText"/>
      </w:pPr>
      <w:r>
        <w:rPr>
          <w:rStyle w:val="EndnoteReference"/>
        </w:rPr>
        <w:endnoteRef/>
      </w:r>
      <w:r>
        <w:t xml:space="preserve"> Seider N, Kaplan N, Gilboa M, Gdal-On M, Miller B, Beiran I. Effect of timing of external dacryocystorhinostomy on surgical outcome. Ophthal Plast Reconstr Surg. 2007 May-Jun;23(3):183-6.</w:t>
      </w:r>
    </w:p>
    <w:p w:rsidR="00636B27" w:rsidRDefault="00636B27" w:rsidP="00636B27">
      <w:pPr>
        <w:pStyle w:val="EndnoteText"/>
      </w:pP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ngs">
    <w:altName w:val="Arial Unicode MS"/>
    <w:panose1 w:val="00000000000000000000"/>
    <w:charset w:val="80"/>
    <w:family w:val="roman"/>
    <w:notTrueType/>
    <w:pitch w:val="fixed"/>
    <w:sig w:usb0="00000000" w:usb1="08070000" w:usb2="00000010" w:usb3="00000000" w:csb0="0002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B69D3" w:rsidRDefault="004B69D3" w:rsidP="00636B27">
      <w:r>
        <w:separator/>
      </w:r>
    </w:p>
  </w:footnote>
  <w:footnote w:type="continuationSeparator" w:id="0">
    <w:p w:rsidR="004B69D3" w:rsidRDefault="004B69D3" w:rsidP="00636B27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docVars>
    <w:docVar w:name="Total_Editing_Time" w:val="1"/>
  </w:docVars>
  <w:rsids>
    <w:rsidRoot w:val="00636B27"/>
    <w:rsid w:val="00022E5A"/>
    <w:rsid w:val="00271940"/>
    <w:rsid w:val="004B69D3"/>
    <w:rsid w:val="005D71F2"/>
    <w:rsid w:val="00636B27"/>
    <w:rsid w:val="00CD40EB"/>
    <w:rsid w:val="00D03D50"/>
    <w:rsid w:val="00F72C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6B27"/>
    <w:rPr>
      <w:rFonts w:ascii="Times New Roman" w:eastAsia="MS Minngs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dnoteText">
    <w:name w:val="endnote text"/>
    <w:basedOn w:val="Normal"/>
    <w:link w:val="EndnoteTextChar"/>
    <w:uiPriority w:val="99"/>
    <w:semiHidden/>
    <w:rsid w:val="00636B27"/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636B27"/>
    <w:rPr>
      <w:rFonts w:ascii="Times New Roman" w:eastAsia="MS Minngs" w:hAnsi="Times New Roman" w:cs="Times New Roman"/>
    </w:rPr>
  </w:style>
  <w:style w:type="character" w:styleId="EndnoteReference">
    <w:name w:val="endnote reference"/>
    <w:basedOn w:val="DefaultParagraphFont"/>
    <w:uiPriority w:val="99"/>
    <w:semiHidden/>
    <w:rsid w:val="00636B27"/>
    <w:rPr>
      <w:rFonts w:cs="Times New Roman"/>
      <w:vertAlign w:val="superscript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6B27"/>
    <w:rPr>
      <w:rFonts w:ascii="Times New Roman" w:eastAsia="MS Minngs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dnoteText">
    <w:name w:val="endnote text"/>
    <w:basedOn w:val="Normal"/>
    <w:link w:val="EndnoteTextChar"/>
    <w:uiPriority w:val="99"/>
    <w:semiHidden/>
    <w:rsid w:val="00636B27"/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636B27"/>
    <w:rPr>
      <w:rFonts w:ascii="Times New Roman" w:eastAsia="MS Minngs" w:hAnsi="Times New Roman" w:cs="Times New Roman"/>
    </w:rPr>
  </w:style>
  <w:style w:type="character" w:styleId="EndnoteReference">
    <w:name w:val="endnote reference"/>
    <w:basedOn w:val="DefaultParagraphFont"/>
    <w:uiPriority w:val="99"/>
    <w:semiHidden/>
    <w:rsid w:val="00636B27"/>
    <w:rPr>
      <w:rFonts w:cs="Times New Roman"/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145</Words>
  <Characters>827</Characters>
  <Application>Microsoft Office Word</Application>
  <DocSecurity>0</DocSecurity>
  <Lines>75</Lines>
  <Paragraphs>60</Paragraphs>
  <ScaleCrop>false</ScaleCrop>
  <Company/>
  <LinksUpToDate>false</LinksUpToDate>
  <CharactersWithSpaces>912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Monica Michelotti</dc:creator>
  <cp:keywords/>
  <dc:description/>
  <cp:lastModifiedBy>S3G_Apply_Fixed_Case</cp:lastModifiedBy>
  <cp:revision>4</cp:revision>
  <dcterms:created xsi:type="dcterms:W3CDTF">2017-02-17T01:54:00Z</dcterms:created>
  <dcterms:modified xsi:type="dcterms:W3CDTF">2017-12-23T05:36:00Z</dcterms:modified>
</cp:coreProperties>
</file>