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7C4" w:rsidRPr="005738D3" w:rsidRDefault="00D20E9F">
      <w:pPr>
        <w:jc w:val="center"/>
        <w:rPr>
          <w:rFonts w:ascii="Times New Roman" w:eastAsia="TimesNewRomanPSMT" w:hAnsi="Times New Roman" w:cs="Times New Roman"/>
          <w:b/>
          <w:bCs/>
          <w:kern w:val="0"/>
          <w:szCs w:val="21"/>
        </w:rPr>
      </w:pPr>
      <w:r w:rsidRPr="005738D3">
        <w:rPr>
          <w:rFonts w:ascii="Times New Roman" w:eastAsia="TimesNewRomanPSMT" w:hAnsi="Times New Roman" w:cs="Times New Roman" w:hint="eastAsia"/>
          <w:b/>
          <w:bCs/>
          <w:kern w:val="0"/>
          <w:szCs w:val="21"/>
        </w:rPr>
        <w:t xml:space="preserve">Supplementary Table 1  </w:t>
      </w:r>
      <w:r w:rsidRPr="005738D3">
        <w:rPr>
          <w:rFonts w:ascii="Times New Roman" w:eastAsia="TimesNewRomanPSMT" w:hAnsi="Times New Roman" w:cs="Times New Roman"/>
          <w:b/>
          <w:bCs/>
          <w:kern w:val="0"/>
          <w:szCs w:val="21"/>
        </w:rPr>
        <w:t>Mean</w:t>
      </w:r>
      <w:r w:rsidRPr="005738D3">
        <w:rPr>
          <w:rFonts w:ascii="Times New Roman" w:eastAsia="TimesNewRomanPSMT" w:hAnsi="Times New Roman" w:cs="Times New Roman" w:hint="eastAsia"/>
          <w:b/>
          <w:bCs/>
          <w:kern w:val="0"/>
          <w:szCs w:val="21"/>
        </w:rPr>
        <w:t xml:space="preserve"> scores ofquestionnairesof </w:t>
      </w:r>
      <w:r w:rsidRPr="005738D3">
        <w:rPr>
          <w:rFonts w:ascii="Times New Roman" w:eastAsia="TimesNewRomanPSMT" w:hAnsi="Times New Roman" w:cs="Times New Roman"/>
          <w:b/>
          <w:bCs/>
          <w:kern w:val="0"/>
          <w:szCs w:val="21"/>
        </w:rPr>
        <w:t>CES-D</w:t>
      </w:r>
      <w:r w:rsidRPr="005738D3">
        <w:rPr>
          <w:rFonts w:ascii="Times New Roman" w:eastAsia="TimesNewRomanPSMT" w:hAnsi="Times New Roman" w:cs="Times New Roman" w:hint="eastAsia"/>
          <w:b/>
          <w:bCs/>
          <w:kern w:val="0"/>
          <w:szCs w:val="21"/>
        </w:rPr>
        <w:t xml:space="preserve">, </w:t>
      </w:r>
      <w:r w:rsidRPr="005738D3">
        <w:rPr>
          <w:rFonts w:ascii="Times New Roman" w:eastAsia="TimesNewRomanPSMT" w:hAnsi="Times New Roman" w:cs="Times New Roman"/>
          <w:b/>
          <w:bCs/>
          <w:kern w:val="0"/>
          <w:szCs w:val="21"/>
        </w:rPr>
        <w:t>HAD</w:t>
      </w:r>
      <w:r w:rsidRPr="005738D3">
        <w:rPr>
          <w:rFonts w:ascii="Times New Roman" w:eastAsia="TimesNewRomanPSMT" w:hAnsi="Times New Roman" w:cs="Times New Roman" w:hint="eastAsia"/>
          <w:b/>
          <w:bCs/>
          <w:kern w:val="0"/>
          <w:szCs w:val="21"/>
        </w:rPr>
        <w:t xml:space="preserve">, </w:t>
      </w:r>
      <w:r w:rsidRPr="005738D3">
        <w:rPr>
          <w:rFonts w:ascii="Times New Roman" w:eastAsia="TimesNewRomanPSMT" w:hAnsi="Times New Roman" w:cs="Times New Roman"/>
          <w:b/>
          <w:bCs/>
          <w:kern w:val="0"/>
          <w:szCs w:val="21"/>
        </w:rPr>
        <w:t>SCSQ</w:t>
      </w:r>
      <w:r w:rsidRPr="005738D3">
        <w:rPr>
          <w:rFonts w:ascii="Times New Roman" w:eastAsia="TimesNewRomanPSMT" w:hAnsi="Times New Roman" w:cs="Times New Roman" w:hint="eastAsia"/>
          <w:b/>
          <w:bCs/>
          <w:kern w:val="0"/>
          <w:szCs w:val="21"/>
        </w:rPr>
        <w:t>, PSSS and GSES</w:t>
      </w:r>
      <w:r w:rsidRPr="005738D3">
        <w:rPr>
          <w:rFonts w:ascii="Times New Roman" w:eastAsia="TimesNewRomanPSMT" w:hAnsi="Times New Roman" w:cs="Times New Roman"/>
          <w:b/>
          <w:bCs/>
          <w:kern w:val="0"/>
          <w:szCs w:val="21"/>
        </w:rPr>
        <w:t xml:space="preserve"> at baseline and follow-ups</w:t>
      </w:r>
    </w:p>
    <w:p w:rsidR="00F627C4" w:rsidRPr="005738D3" w:rsidRDefault="00F627C4"/>
    <w:tbl>
      <w:tblPr>
        <w:tblStyle w:val="a4"/>
        <w:tblW w:w="0" w:type="auto"/>
        <w:shd w:val="clear" w:color="auto" w:fill="FFFFFF" w:themeFill="background1"/>
        <w:tblLook w:val="04A0"/>
      </w:tblPr>
      <w:tblGrid>
        <w:gridCol w:w="1921"/>
        <w:gridCol w:w="1319"/>
        <w:gridCol w:w="1319"/>
        <w:gridCol w:w="1319"/>
        <w:gridCol w:w="1322"/>
        <w:gridCol w:w="1322"/>
      </w:tblGrid>
      <w:tr w:rsidR="00F627C4" w:rsidRPr="005738D3" w:rsidTr="00F627C4">
        <w:trPr>
          <w:cnfStyle w:val="100000000000"/>
        </w:trPr>
        <w:tc>
          <w:tcPr>
            <w:cnfStyle w:val="001000000000"/>
            <w:tcW w:w="2305" w:type="dxa"/>
            <w:shd w:val="clear" w:color="auto" w:fill="FFFFFF" w:themeFill="background1"/>
          </w:tcPr>
          <w:p w:rsidR="00F627C4" w:rsidRPr="005738D3" w:rsidRDefault="00D20E9F">
            <w:pPr>
              <w:ind w:firstLineChars="98" w:firstLine="177"/>
              <w:rPr>
                <w:b w:val="0"/>
                <w:bCs w:val="0"/>
              </w:rPr>
            </w:pPr>
            <w:r w:rsidRPr="005738D3">
              <w:rPr>
                <w:rFonts w:ascii="Times New Roman" w:eastAsia="宋体" w:hAnsi="Times New Roman" w:cs="Times New Roman" w:hint="eastAsia"/>
                <w:bCs w:val="0"/>
                <w:color w:val="0D0D0D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10000000000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Baseline</w:t>
            </w:r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ind w:firstLineChars="49" w:firstLine="89"/>
              <w:jc w:val="center"/>
              <w:cnfStyle w:val="10000000000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bookmarkStart w:id="0" w:name="OLE_LINK35"/>
            <w:bookmarkStart w:id="1" w:name="OLE_LINK36"/>
            <w:r w:rsidRPr="005738D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 month</w:t>
            </w:r>
          </w:p>
          <w:p w:rsidR="00F627C4" w:rsidRPr="005738D3" w:rsidRDefault="00D20E9F">
            <w:pPr>
              <w:ind w:firstLineChars="50" w:firstLine="90"/>
              <w:jc w:val="center"/>
              <w:cnfStyle w:val="10000000000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follow-up</w:t>
            </w:r>
            <w:bookmarkEnd w:id="0"/>
            <w:bookmarkEnd w:id="1"/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ind w:firstLineChars="49" w:firstLine="89"/>
              <w:jc w:val="center"/>
              <w:cnfStyle w:val="10000000000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 month</w:t>
            </w:r>
          </w:p>
          <w:p w:rsidR="00F627C4" w:rsidRPr="005738D3" w:rsidRDefault="00D20E9F">
            <w:pPr>
              <w:ind w:firstLineChars="50" w:firstLine="90"/>
              <w:jc w:val="center"/>
              <w:cnfStyle w:val="10000000000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follow-up</w:t>
            </w:r>
          </w:p>
        </w:tc>
        <w:tc>
          <w:tcPr>
            <w:tcW w:w="1421" w:type="dxa"/>
            <w:shd w:val="clear" w:color="auto" w:fill="FFFFFF" w:themeFill="background1"/>
          </w:tcPr>
          <w:p w:rsidR="00F627C4" w:rsidRPr="005738D3" w:rsidRDefault="00D20E9F">
            <w:pPr>
              <w:ind w:firstLineChars="49" w:firstLine="89"/>
              <w:jc w:val="center"/>
              <w:cnfStyle w:val="10000000000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6 month</w:t>
            </w:r>
          </w:p>
          <w:p w:rsidR="00F627C4" w:rsidRPr="005738D3" w:rsidRDefault="00D20E9F">
            <w:pPr>
              <w:ind w:firstLineChars="50" w:firstLine="90"/>
              <w:jc w:val="center"/>
              <w:cnfStyle w:val="10000000000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follow-up</w:t>
            </w:r>
          </w:p>
        </w:tc>
        <w:tc>
          <w:tcPr>
            <w:tcW w:w="1421" w:type="dxa"/>
            <w:shd w:val="clear" w:color="auto" w:fill="FFFFFF" w:themeFill="background1"/>
          </w:tcPr>
          <w:p w:rsidR="00F627C4" w:rsidRPr="005738D3" w:rsidRDefault="00D20E9F">
            <w:pPr>
              <w:ind w:firstLineChars="49" w:firstLine="89"/>
              <w:jc w:val="center"/>
              <w:cnfStyle w:val="10000000000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12 months</w:t>
            </w:r>
          </w:p>
          <w:p w:rsidR="00F627C4" w:rsidRPr="005738D3" w:rsidRDefault="00D20E9F">
            <w:pPr>
              <w:ind w:firstLineChars="50" w:firstLine="90"/>
              <w:jc w:val="center"/>
              <w:cnfStyle w:val="10000000000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follow-up</w:t>
            </w:r>
          </w:p>
        </w:tc>
      </w:tr>
      <w:tr w:rsidR="00F627C4" w:rsidRPr="005738D3" w:rsidTr="00F627C4">
        <w:tc>
          <w:tcPr>
            <w:cnfStyle w:val="001000000000"/>
            <w:tcW w:w="2305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ind w:firstLineChars="98" w:firstLine="177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Anxiety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</w:pPr>
            <w:r w:rsidRPr="005738D3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33.65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7.57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34.33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9.08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34.26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9.07</w:t>
            </w:r>
          </w:p>
        </w:tc>
        <w:tc>
          <w:tcPr>
            <w:tcW w:w="1421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15.64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6.27</w:t>
            </w:r>
          </w:p>
        </w:tc>
        <w:tc>
          <w:tcPr>
            <w:tcW w:w="1421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37.98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11.36</w:t>
            </w:r>
          </w:p>
        </w:tc>
      </w:tr>
      <w:tr w:rsidR="00F627C4" w:rsidRPr="005738D3" w:rsidTr="00F627C4">
        <w:tc>
          <w:tcPr>
            <w:cnfStyle w:val="001000000000"/>
            <w:tcW w:w="2305" w:type="dxa"/>
            <w:shd w:val="clear" w:color="auto" w:fill="FFFFFF" w:themeFill="background1"/>
          </w:tcPr>
          <w:p w:rsidR="00F627C4" w:rsidRPr="005738D3" w:rsidRDefault="00D20E9F">
            <w:pPr>
              <w:ind w:firstLineChars="98" w:firstLine="177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14.85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4.57</w:t>
            </w:r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16.65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6.83</w:t>
            </w:r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16.62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6.85</w:t>
            </w:r>
          </w:p>
        </w:tc>
        <w:tc>
          <w:tcPr>
            <w:tcW w:w="1421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33.41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10.81</w:t>
            </w:r>
          </w:p>
        </w:tc>
        <w:tc>
          <w:tcPr>
            <w:tcW w:w="1421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13.70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8.11</w:t>
            </w:r>
          </w:p>
        </w:tc>
      </w:tr>
      <w:tr w:rsidR="00F627C4" w:rsidRPr="005738D3" w:rsidTr="00F627C4">
        <w:tc>
          <w:tcPr>
            <w:cnfStyle w:val="001000000000"/>
            <w:tcW w:w="2305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ind w:firstLineChars="97" w:firstLine="175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Positive Coping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19.93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5.13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22.37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6.97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22.29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6.95</w:t>
            </w:r>
          </w:p>
        </w:tc>
        <w:tc>
          <w:tcPr>
            <w:tcW w:w="1421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21.85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3.72</w:t>
            </w:r>
          </w:p>
        </w:tc>
        <w:tc>
          <w:tcPr>
            <w:tcW w:w="1421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22.49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6.43</w:t>
            </w:r>
          </w:p>
        </w:tc>
      </w:tr>
      <w:tr w:rsidR="00F627C4" w:rsidRPr="005738D3" w:rsidTr="00F627C4">
        <w:tc>
          <w:tcPr>
            <w:cnfStyle w:val="001000000000"/>
            <w:tcW w:w="2305" w:type="dxa"/>
            <w:shd w:val="clear" w:color="auto" w:fill="FFFFFF" w:themeFill="background1"/>
          </w:tcPr>
          <w:p w:rsidR="00F627C4" w:rsidRPr="005738D3" w:rsidRDefault="00D20E9F">
            <w:pPr>
              <w:ind w:firstLineChars="98" w:firstLine="177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Negative Coping</w:t>
            </w:r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8.44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2.77</w:t>
            </w:r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8.93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3.13</w:t>
            </w:r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8.97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3.11</w:t>
            </w:r>
          </w:p>
        </w:tc>
        <w:tc>
          <w:tcPr>
            <w:tcW w:w="1421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11.01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2.94</w:t>
            </w:r>
          </w:p>
        </w:tc>
        <w:tc>
          <w:tcPr>
            <w:tcW w:w="1421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10.82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4.42</w:t>
            </w:r>
          </w:p>
        </w:tc>
      </w:tr>
      <w:tr w:rsidR="00F627C4" w:rsidRPr="005738D3" w:rsidTr="00F627C4">
        <w:tc>
          <w:tcPr>
            <w:cnfStyle w:val="001000000000"/>
            <w:tcW w:w="2305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ind w:firstLineChars="98" w:firstLine="177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Social Support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60.50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11.50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61.99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11.61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61.91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11.62</w:t>
            </w:r>
          </w:p>
        </w:tc>
        <w:tc>
          <w:tcPr>
            <w:tcW w:w="1421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59.20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8.07</w:t>
            </w:r>
          </w:p>
        </w:tc>
        <w:tc>
          <w:tcPr>
            <w:tcW w:w="1421" w:type="dxa"/>
            <w:tcBorders>
              <w:right w:val="nil"/>
            </w:tcBorders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62.51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14.80</w:t>
            </w:r>
          </w:p>
        </w:tc>
      </w:tr>
      <w:tr w:rsidR="00F627C4" w:rsidTr="00F627C4">
        <w:tc>
          <w:tcPr>
            <w:cnfStyle w:val="001000000000"/>
            <w:tcW w:w="2305" w:type="dxa"/>
            <w:shd w:val="clear" w:color="auto" w:fill="FFFFFF" w:themeFill="background1"/>
          </w:tcPr>
          <w:p w:rsidR="00F627C4" w:rsidRPr="005738D3" w:rsidRDefault="00D20E9F">
            <w:pPr>
              <w:ind w:firstLineChars="98" w:firstLine="177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Self-efficacy</w:t>
            </w:r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24.63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5.03</w:t>
            </w:r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26.35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6.00</w:t>
            </w:r>
          </w:p>
        </w:tc>
        <w:tc>
          <w:tcPr>
            <w:tcW w:w="1420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26.39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6.00</w:t>
            </w:r>
          </w:p>
        </w:tc>
        <w:tc>
          <w:tcPr>
            <w:tcW w:w="1421" w:type="dxa"/>
            <w:shd w:val="clear" w:color="auto" w:fill="FFFFFF" w:themeFill="background1"/>
          </w:tcPr>
          <w:p w:rsidR="00F627C4" w:rsidRPr="005738D3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27.21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5.50</w:t>
            </w:r>
          </w:p>
        </w:tc>
        <w:tc>
          <w:tcPr>
            <w:tcW w:w="1421" w:type="dxa"/>
            <w:shd w:val="clear" w:color="auto" w:fill="FFFFFF" w:themeFill="background1"/>
          </w:tcPr>
          <w:p w:rsidR="00F627C4" w:rsidRDefault="00D20E9F">
            <w:pPr>
              <w:jc w:val="center"/>
              <w:cnfStyle w:val="0000000000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28.40</w:t>
            </w:r>
            <w:r w:rsidRPr="005738D3">
              <w:rPr>
                <w:rFonts w:ascii="Times New Roman" w:eastAsia="宋体" w:hAnsi="Times New Roman" w:cs="Times New Roman"/>
                <w:color w:val="auto"/>
                <w:kern w:val="0"/>
                <w:sz w:val="18"/>
                <w:szCs w:val="18"/>
              </w:rPr>
              <w:t>±</w:t>
            </w:r>
            <w:r w:rsidRPr="005738D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7.19</w:t>
            </w:r>
          </w:p>
        </w:tc>
      </w:tr>
    </w:tbl>
    <w:p w:rsidR="00F627C4" w:rsidRDefault="00F627C4"/>
    <w:p w:rsidR="00F627C4" w:rsidRDefault="00F627C4"/>
    <w:p w:rsidR="00F627C4" w:rsidRDefault="00F627C4">
      <w:bookmarkStart w:id="2" w:name="_GoBack"/>
      <w:bookmarkEnd w:id="2"/>
    </w:p>
    <w:sectPr w:rsidR="00F627C4" w:rsidSect="00F62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E9F" w:rsidRDefault="00D20E9F" w:rsidP="005738D3">
      <w:r>
        <w:separator/>
      </w:r>
    </w:p>
  </w:endnote>
  <w:endnote w:type="continuationSeparator" w:id="1">
    <w:p w:rsidR="00D20E9F" w:rsidRDefault="00D20E9F" w:rsidP="00573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E9F" w:rsidRDefault="00D20E9F" w:rsidP="005738D3">
      <w:r>
        <w:separator/>
      </w:r>
    </w:p>
  </w:footnote>
  <w:footnote w:type="continuationSeparator" w:id="1">
    <w:p w:rsidR="00D20E9F" w:rsidRDefault="00D20E9F" w:rsidP="005738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1D00"/>
    <w:rsid w:val="00061D00"/>
    <w:rsid w:val="00165D2A"/>
    <w:rsid w:val="001727E0"/>
    <w:rsid w:val="003E0FF5"/>
    <w:rsid w:val="005738D3"/>
    <w:rsid w:val="00791619"/>
    <w:rsid w:val="007E74FE"/>
    <w:rsid w:val="00871B1F"/>
    <w:rsid w:val="00C579AC"/>
    <w:rsid w:val="00CE31CF"/>
    <w:rsid w:val="00D20E9F"/>
    <w:rsid w:val="00F627C4"/>
    <w:rsid w:val="52875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C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627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F627C4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List Paragraph"/>
    <w:basedOn w:val="a"/>
    <w:uiPriority w:val="34"/>
    <w:qFormat/>
    <w:rsid w:val="00F627C4"/>
    <w:pPr>
      <w:ind w:firstLineChars="200" w:firstLine="420"/>
    </w:pPr>
  </w:style>
  <w:style w:type="paragraph" w:styleId="a6">
    <w:name w:val="header"/>
    <w:basedOn w:val="a"/>
    <w:link w:val="Char"/>
    <w:uiPriority w:val="99"/>
    <w:semiHidden/>
    <w:unhideWhenUsed/>
    <w:rsid w:val="00573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5738D3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573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5738D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2020-05-12T09:45:00Z</cp:lastPrinted>
  <dcterms:created xsi:type="dcterms:W3CDTF">2020-05-12T09:31:00Z</dcterms:created>
  <dcterms:modified xsi:type="dcterms:W3CDTF">2020-06-15T00:32:00Z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