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16F9F" w14:textId="12B312AB" w:rsidR="00AF3A6C" w:rsidRPr="00B95A2C" w:rsidRDefault="00AF3A6C" w:rsidP="00AF3A6C">
      <w:pPr>
        <w:rPr>
          <w:rFonts w:asciiTheme="minorHAnsi" w:eastAsia="Times New Roman" w:hAnsiTheme="minorHAnsi" w:cstheme="minorHAnsi"/>
          <w:b/>
          <w:sz w:val="22"/>
          <w:szCs w:val="22"/>
          <w:lang w:val="en-GB"/>
        </w:rPr>
      </w:pP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 xml:space="preserve">Table </w:t>
      </w:r>
      <w:r w:rsidR="00F44094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>S</w:t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>1. Eligibility Criteria for NHI reimbursement</w:t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fldChar w:fldCharType="begin">
          <w:fldData xml:space="preserve">PEVuZE5vdGU+PENpdGU+PEF1dGhvcj5DaGFuZzwvQXV0aG9yPjxZZWFyPjIwMTg8L1llYXI+PFJl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</w:fldData>
        </w:fldChar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instrText xml:space="preserve"> ADDIN EN.CITE </w:instrText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fldChar w:fldCharType="begin">
          <w:fldData xml:space="preserve">PEVuZE5vdGU+PENpdGU+PEF1dGhvcj5DaGFuZzwvQXV0aG9yPjxZZWFyPjIwMTg8L1llYXI+PFJl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</w:fldData>
        </w:fldChar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instrText xml:space="preserve"> ADDIN EN.CITE.DATA </w:instrText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fldChar w:fldCharType="end"/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fldChar w:fldCharType="separate"/>
      </w:r>
      <w:r w:rsidRPr="00B95A2C">
        <w:rPr>
          <w:rFonts w:asciiTheme="minorHAnsi" w:eastAsia="Times New Roman" w:hAnsiTheme="minorHAnsi" w:cstheme="minorHAnsi"/>
          <w:b/>
          <w:noProof/>
          <w:sz w:val="22"/>
          <w:szCs w:val="22"/>
          <w:lang w:val="en-GB"/>
        </w:rPr>
        <w:t>(</w:t>
      </w:r>
      <w:hyperlink w:anchor="_ENREF_4" w:tooltip="Chang, 2018 #8" w:history="1">
        <w:r w:rsidRPr="00B95A2C">
          <w:rPr>
            <w:rFonts w:asciiTheme="minorHAnsi" w:eastAsia="Times New Roman" w:hAnsiTheme="minorHAnsi" w:cstheme="minorHAnsi"/>
            <w:b/>
            <w:noProof/>
            <w:sz w:val="22"/>
            <w:szCs w:val="22"/>
            <w:lang w:val="en-GB"/>
          </w:rPr>
          <w:t>4</w:t>
        </w:r>
      </w:hyperlink>
      <w:r w:rsidRPr="00B95A2C">
        <w:rPr>
          <w:rFonts w:asciiTheme="minorHAnsi" w:eastAsia="Times New Roman" w:hAnsiTheme="minorHAnsi" w:cstheme="minorHAnsi"/>
          <w:b/>
          <w:noProof/>
          <w:sz w:val="22"/>
          <w:szCs w:val="22"/>
          <w:lang w:val="en-GB"/>
        </w:rPr>
        <w:t>)</w:t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0"/>
        <w:gridCol w:w="4516"/>
      </w:tblGrid>
      <w:tr w:rsidR="00AF3A6C" w:rsidRPr="004D637C" w14:paraId="51567C83" w14:textId="77777777" w:rsidTr="00755D5F">
        <w:tc>
          <w:tcPr>
            <w:tcW w:w="4675" w:type="dxa"/>
          </w:tcPr>
          <w:p w14:paraId="2FD3EB8C" w14:textId="77777777" w:rsidR="00AF3A6C" w:rsidRPr="00B95A2C" w:rsidRDefault="00AF3A6C" w:rsidP="00755D5F">
            <w:pP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/>
              </w:rPr>
            </w:pPr>
            <w:r w:rsidRPr="00B95A2C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en-GB"/>
              </w:rPr>
              <w:t>Criteria</w:t>
            </w:r>
          </w:p>
        </w:tc>
        <w:tc>
          <w:tcPr>
            <w:tcW w:w="4675" w:type="dxa"/>
          </w:tcPr>
          <w:p w14:paraId="700029F5" w14:textId="77777777" w:rsidR="00AF3A6C" w:rsidRPr="00B95A2C" w:rsidRDefault="00AF3A6C" w:rsidP="00755D5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GB"/>
              </w:rPr>
            </w:pPr>
          </w:p>
        </w:tc>
      </w:tr>
      <w:tr w:rsidR="00AF3A6C" w:rsidRPr="004D637C" w14:paraId="5F7E2B03" w14:textId="77777777" w:rsidTr="00755D5F">
        <w:tc>
          <w:tcPr>
            <w:tcW w:w="4675" w:type="dxa"/>
          </w:tcPr>
          <w:p w14:paraId="7DF385A1" w14:textId="77777777" w:rsidR="00AF3A6C" w:rsidRPr="00B95A2C" w:rsidRDefault="00AF3A6C" w:rsidP="00755D5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GB"/>
              </w:rPr>
            </w:pPr>
            <w:r w:rsidRPr="00B95A2C">
              <w:rPr>
                <w:rFonts w:asciiTheme="minorHAnsi" w:eastAsia="Times New Roman" w:hAnsiTheme="minorHAnsi" w:cstheme="minorHAnsi"/>
                <w:sz w:val="22"/>
                <w:szCs w:val="22"/>
                <w:lang w:val="en-GB"/>
              </w:rPr>
              <w:t>Age</w:t>
            </w:r>
          </w:p>
        </w:tc>
        <w:tc>
          <w:tcPr>
            <w:tcW w:w="4675" w:type="dxa"/>
          </w:tcPr>
          <w:p w14:paraId="025A5BBE" w14:textId="77777777" w:rsidR="00AF3A6C" w:rsidRPr="00B95A2C" w:rsidRDefault="00AF3A6C" w:rsidP="00755D5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GB"/>
              </w:rPr>
            </w:pPr>
            <w:r w:rsidRPr="00B95A2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≥50 years</w:t>
            </w:r>
          </w:p>
        </w:tc>
      </w:tr>
      <w:tr w:rsidR="00AF3A6C" w:rsidRPr="004D637C" w14:paraId="0A7DF0CB" w14:textId="77777777" w:rsidTr="00755D5F">
        <w:tc>
          <w:tcPr>
            <w:tcW w:w="4675" w:type="dxa"/>
          </w:tcPr>
          <w:p w14:paraId="06450BA1" w14:textId="77777777" w:rsidR="00AF3A6C" w:rsidRPr="00B95A2C" w:rsidRDefault="00AF3A6C" w:rsidP="00755D5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GB"/>
              </w:rPr>
            </w:pPr>
            <w:r w:rsidRPr="00B95A2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FA and OCT</w:t>
            </w:r>
          </w:p>
        </w:tc>
        <w:tc>
          <w:tcPr>
            <w:tcW w:w="4675" w:type="dxa"/>
          </w:tcPr>
          <w:p w14:paraId="21DBDB6F" w14:textId="77777777" w:rsidR="00AF3A6C" w:rsidRPr="00B95A2C" w:rsidRDefault="00AF3A6C" w:rsidP="00755D5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GB"/>
              </w:rPr>
            </w:pPr>
            <w:r w:rsidRPr="00B95A2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performed within the past month and compatible with a diagnosis of nAMD</w:t>
            </w:r>
          </w:p>
        </w:tc>
      </w:tr>
      <w:tr w:rsidR="00AF3A6C" w:rsidRPr="004D637C" w14:paraId="260BFC0C" w14:textId="77777777" w:rsidTr="00755D5F">
        <w:tc>
          <w:tcPr>
            <w:tcW w:w="4675" w:type="dxa"/>
          </w:tcPr>
          <w:p w14:paraId="1C8B4974" w14:textId="77777777" w:rsidR="00AF3A6C" w:rsidRPr="00B95A2C" w:rsidRDefault="00AF3A6C" w:rsidP="00755D5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GB"/>
              </w:rPr>
            </w:pPr>
            <w:r w:rsidRPr="00B95A2C">
              <w:rPr>
                <w:rFonts w:asciiTheme="minorHAnsi" w:eastAsia="Times New Roman" w:hAnsiTheme="minorHAnsi" w:cstheme="minorHAnsi"/>
                <w:sz w:val="22"/>
                <w:szCs w:val="22"/>
                <w:lang w:val="en-GB"/>
              </w:rPr>
              <w:t>BCVA</w:t>
            </w:r>
          </w:p>
        </w:tc>
        <w:tc>
          <w:tcPr>
            <w:tcW w:w="4675" w:type="dxa"/>
          </w:tcPr>
          <w:p w14:paraId="268DB957" w14:textId="77777777" w:rsidR="00AF3A6C" w:rsidRPr="00B95A2C" w:rsidRDefault="00AF3A6C" w:rsidP="00755D5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GB"/>
              </w:rPr>
            </w:pPr>
            <w:r w:rsidRPr="00B95A2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0.05–0.5 (20/400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–</w:t>
            </w:r>
            <w:r w:rsidRPr="00B95A2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20/40)</w:t>
            </w:r>
          </w:p>
        </w:tc>
      </w:tr>
    </w:tbl>
    <w:p w14:paraId="34D1301A" w14:textId="77777777" w:rsidR="00AF3A6C" w:rsidRPr="00B95A2C" w:rsidRDefault="00AF3A6C" w:rsidP="00AF3A6C">
      <w:pPr>
        <w:pStyle w:val="CommentText"/>
        <w:rPr>
          <w:rFonts w:asciiTheme="minorHAnsi" w:hAnsiTheme="minorHAnsi" w:cstheme="minorHAnsi"/>
          <w:szCs w:val="24"/>
          <w:lang w:val="en-GB"/>
        </w:rPr>
      </w:pPr>
      <w:r w:rsidRPr="00B95A2C">
        <w:rPr>
          <w:rFonts w:asciiTheme="minorHAnsi" w:hAnsiTheme="minorHAnsi" w:cstheme="minorHAnsi"/>
          <w:szCs w:val="24"/>
          <w:lang w:val="en-GB"/>
        </w:rPr>
        <w:t>BCVA, best-corrected visual acuity; FA, fluorescein angiography; nAMD, neovascular age-related macular degeneration; OCT, optical coherence tomography</w:t>
      </w:r>
    </w:p>
    <w:p w14:paraId="582F23D2" w14:textId="77777777" w:rsidR="00AF3A6C" w:rsidRPr="00B95A2C" w:rsidRDefault="00AF3A6C" w:rsidP="00AF3A6C">
      <w:pPr>
        <w:pStyle w:val="CommentText"/>
        <w:rPr>
          <w:rFonts w:asciiTheme="minorHAnsi" w:hAnsiTheme="minorHAnsi" w:cstheme="minorHAnsi"/>
          <w:szCs w:val="24"/>
          <w:lang w:val="en-GB"/>
        </w:rPr>
      </w:pPr>
    </w:p>
    <w:p w14:paraId="237E08FB" w14:textId="5B888D73" w:rsidR="00AF3A6C" w:rsidRPr="00B95A2C" w:rsidRDefault="00AF3A6C" w:rsidP="00AF3A6C">
      <w:pPr>
        <w:pStyle w:val="CommentText"/>
        <w:rPr>
          <w:rFonts w:asciiTheme="minorHAnsi" w:eastAsia="Times New Roman" w:hAnsiTheme="minorHAnsi" w:cstheme="minorHAnsi"/>
          <w:b/>
          <w:sz w:val="22"/>
          <w:szCs w:val="22"/>
          <w:lang w:val="en-GB"/>
        </w:rPr>
      </w:pP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 xml:space="preserve">Table </w:t>
      </w:r>
      <w:r w:rsidR="00F44094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>S</w:t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>2</w:t>
      </w:r>
      <w:r w:rsidRPr="00B95A2C">
        <w:rPr>
          <w:rFonts w:asciiTheme="minorHAnsi" w:eastAsia="Times New Roman" w:hAnsiTheme="minorHAnsi" w:cstheme="minorHAnsi"/>
          <w:sz w:val="22"/>
          <w:szCs w:val="22"/>
          <w:lang w:val="en-GB"/>
        </w:rPr>
        <w:t xml:space="preserve">. </w:t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>Colour fundus photography results compared with baseline (ITT population)</w:t>
      </w:r>
    </w:p>
    <w:tbl>
      <w:tblPr>
        <w:tblStyle w:val="PlainTable1"/>
        <w:tblW w:w="9364" w:type="dxa"/>
        <w:tblLook w:val="04A0" w:firstRow="1" w:lastRow="0" w:firstColumn="1" w:lastColumn="0" w:noHBand="0" w:noVBand="1"/>
      </w:tblPr>
      <w:tblGrid>
        <w:gridCol w:w="1446"/>
        <w:gridCol w:w="1073"/>
        <w:gridCol w:w="917"/>
        <w:gridCol w:w="1124"/>
        <w:gridCol w:w="873"/>
        <w:gridCol w:w="1073"/>
        <w:gridCol w:w="861"/>
        <w:gridCol w:w="1124"/>
        <w:gridCol w:w="873"/>
      </w:tblGrid>
      <w:tr w:rsidR="00AF3A6C" w:rsidRPr="00407836" w14:paraId="42338A3B" w14:textId="77777777" w:rsidTr="0075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352B48EB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946" w:type="dxa"/>
            <w:vAlign w:val="bottom"/>
          </w:tcPr>
          <w:p w14:paraId="58994100" w14:textId="77777777" w:rsidR="00AF3A6C" w:rsidRPr="00B95A2C" w:rsidRDefault="00AF3A6C" w:rsidP="00755D5F">
            <w:pPr>
              <w:pStyle w:val="Comm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Improved,</w:t>
            </w:r>
            <w:r w:rsidRPr="00B95A2C">
              <w:rPr>
                <w:rFonts w:asciiTheme="minorHAnsi" w:hAnsiTheme="minorHAnsi" w:cstheme="minorHAnsi"/>
                <w:lang w:val="en-GB"/>
              </w:rPr>
              <w:br/>
              <w:t>n (%)</w:t>
            </w:r>
          </w:p>
        </w:tc>
        <w:tc>
          <w:tcPr>
            <w:tcW w:w="965" w:type="dxa"/>
            <w:vAlign w:val="bottom"/>
          </w:tcPr>
          <w:p w14:paraId="0A5F90D8" w14:textId="77777777" w:rsidR="00AF3A6C" w:rsidRPr="00B95A2C" w:rsidRDefault="00AF3A6C" w:rsidP="00755D5F">
            <w:pPr>
              <w:pStyle w:val="Comm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 xml:space="preserve">No </w:t>
            </w:r>
            <w:r w:rsidRPr="00B95A2C">
              <w:rPr>
                <w:rFonts w:asciiTheme="minorHAnsi" w:hAnsiTheme="minorHAnsi" w:cstheme="minorHAnsi"/>
                <w:lang w:val="en-GB"/>
              </w:rPr>
              <w:br/>
              <w:t>change,</w:t>
            </w:r>
            <w:r w:rsidRPr="00B95A2C">
              <w:rPr>
                <w:rFonts w:asciiTheme="minorHAnsi" w:hAnsiTheme="minorHAnsi" w:cstheme="minorHAnsi"/>
                <w:lang w:val="en-GB"/>
              </w:rPr>
              <w:br/>
              <w:t>n (%)</w:t>
            </w:r>
          </w:p>
        </w:tc>
        <w:tc>
          <w:tcPr>
            <w:tcW w:w="1124" w:type="dxa"/>
            <w:vAlign w:val="bottom"/>
          </w:tcPr>
          <w:p w14:paraId="0F445AE8" w14:textId="77777777" w:rsidR="00AF3A6C" w:rsidRPr="00B95A2C" w:rsidRDefault="00AF3A6C" w:rsidP="00755D5F">
            <w:pPr>
              <w:pStyle w:val="Comm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 xml:space="preserve">Worsened, </w:t>
            </w:r>
            <w:r w:rsidRPr="00B95A2C">
              <w:rPr>
                <w:rFonts w:asciiTheme="minorHAnsi" w:hAnsiTheme="minorHAnsi" w:cstheme="minorHAnsi"/>
                <w:lang w:val="en-GB"/>
              </w:rPr>
              <w:br/>
              <w:t>n (%)</w:t>
            </w:r>
          </w:p>
        </w:tc>
        <w:tc>
          <w:tcPr>
            <w:tcW w:w="873" w:type="dxa"/>
            <w:vAlign w:val="bottom"/>
          </w:tcPr>
          <w:p w14:paraId="4C601EBE" w14:textId="77777777" w:rsidR="00AF3A6C" w:rsidRPr="00B95A2C" w:rsidRDefault="00AF3A6C" w:rsidP="00755D5F">
            <w:pPr>
              <w:pStyle w:val="Comm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lang w:val="en-GB"/>
              </w:rPr>
            </w:pPr>
            <w:r w:rsidRPr="00B95A2C">
              <w:rPr>
                <w:rFonts w:asciiTheme="minorHAnsi" w:hAnsiTheme="minorHAnsi" w:cstheme="minorHAnsi"/>
                <w:i/>
                <w:lang w:val="en-GB"/>
              </w:rPr>
              <w:t>P</w:t>
            </w:r>
            <w:r w:rsidRPr="00B95A2C">
              <w:rPr>
                <w:rFonts w:asciiTheme="minorHAnsi" w:hAnsiTheme="minorHAnsi" w:cstheme="minorHAnsi"/>
                <w:lang w:val="en-GB"/>
              </w:rPr>
              <w:t xml:space="preserve"> value†</w:t>
            </w:r>
          </w:p>
        </w:tc>
        <w:tc>
          <w:tcPr>
            <w:tcW w:w="1073" w:type="dxa"/>
            <w:vAlign w:val="bottom"/>
          </w:tcPr>
          <w:p w14:paraId="1E883C29" w14:textId="77777777" w:rsidR="00AF3A6C" w:rsidRPr="00B95A2C" w:rsidRDefault="00AF3A6C" w:rsidP="00755D5F">
            <w:pPr>
              <w:pStyle w:val="Comm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Improved, n (%)</w:t>
            </w:r>
          </w:p>
        </w:tc>
        <w:tc>
          <w:tcPr>
            <w:tcW w:w="861" w:type="dxa"/>
            <w:vAlign w:val="bottom"/>
          </w:tcPr>
          <w:p w14:paraId="6B78C244" w14:textId="77777777" w:rsidR="00AF3A6C" w:rsidRPr="00B95A2C" w:rsidRDefault="00AF3A6C" w:rsidP="00755D5F">
            <w:pPr>
              <w:pStyle w:val="Comm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No change, n (%)</w:t>
            </w:r>
          </w:p>
        </w:tc>
        <w:tc>
          <w:tcPr>
            <w:tcW w:w="1124" w:type="dxa"/>
            <w:vAlign w:val="bottom"/>
          </w:tcPr>
          <w:p w14:paraId="12C18E96" w14:textId="77777777" w:rsidR="00AF3A6C" w:rsidRPr="00B95A2C" w:rsidRDefault="00AF3A6C" w:rsidP="00755D5F">
            <w:pPr>
              <w:pStyle w:val="Comm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Worsened, n (%)</w:t>
            </w:r>
          </w:p>
        </w:tc>
        <w:tc>
          <w:tcPr>
            <w:tcW w:w="873" w:type="dxa"/>
            <w:vAlign w:val="bottom"/>
          </w:tcPr>
          <w:p w14:paraId="2687C8EA" w14:textId="77777777" w:rsidR="00AF3A6C" w:rsidRPr="00B95A2C" w:rsidRDefault="00AF3A6C" w:rsidP="00755D5F">
            <w:pPr>
              <w:pStyle w:val="Comm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lang w:val="en-GB"/>
              </w:rPr>
            </w:pPr>
            <w:r w:rsidRPr="00B95A2C">
              <w:rPr>
                <w:rFonts w:asciiTheme="minorHAnsi" w:hAnsiTheme="minorHAnsi" w:cstheme="minorHAnsi"/>
                <w:i/>
                <w:lang w:val="en-GB"/>
              </w:rPr>
              <w:t>P</w:t>
            </w:r>
            <w:r w:rsidRPr="00B95A2C">
              <w:rPr>
                <w:rFonts w:asciiTheme="minorHAnsi" w:hAnsiTheme="minorHAnsi" w:cstheme="minorHAnsi"/>
                <w:lang w:val="en-GB"/>
              </w:rPr>
              <w:t xml:space="preserve"> value†</w:t>
            </w:r>
          </w:p>
        </w:tc>
      </w:tr>
      <w:tr w:rsidR="00AF3A6C" w:rsidRPr="00407836" w14:paraId="11E3C16D" w14:textId="77777777" w:rsidTr="00755D5F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9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4E4ACF60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946" w:type="dxa"/>
          </w:tcPr>
          <w:p w14:paraId="27027CD4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GB"/>
              </w:rPr>
            </w:pPr>
            <w:r w:rsidRPr="00B95A2C">
              <w:rPr>
                <w:rFonts w:ascii="Calibri" w:eastAsia="Calibri" w:hAnsi="Calibri"/>
                <w:b/>
                <w:lang w:val="en-GB"/>
              </w:rPr>
              <w:t>Month 3</w:t>
            </w:r>
          </w:p>
        </w:tc>
        <w:tc>
          <w:tcPr>
            <w:tcW w:w="965" w:type="dxa"/>
          </w:tcPr>
          <w:p w14:paraId="257B9A86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GB"/>
              </w:rPr>
            </w:pPr>
            <w:r w:rsidRPr="00B95A2C">
              <w:rPr>
                <w:rFonts w:ascii="Calibri" w:eastAsia="Calibri" w:hAnsi="Calibri"/>
                <w:b/>
                <w:lang w:val="en-GB"/>
              </w:rPr>
              <w:t>Month 12</w:t>
            </w:r>
          </w:p>
        </w:tc>
      </w:tr>
      <w:tr w:rsidR="00AF3A6C" w:rsidRPr="00407836" w14:paraId="520816FE" w14:textId="77777777" w:rsidTr="00755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98035A8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Haemorrhage</w:t>
            </w:r>
          </w:p>
        </w:tc>
        <w:tc>
          <w:tcPr>
            <w:tcW w:w="946" w:type="dxa"/>
            <w:vAlign w:val="center"/>
          </w:tcPr>
          <w:p w14:paraId="76975DAC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46 (42.2)</w:t>
            </w:r>
          </w:p>
        </w:tc>
        <w:tc>
          <w:tcPr>
            <w:tcW w:w="965" w:type="dxa"/>
            <w:vAlign w:val="center"/>
          </w:tcPr>
          <w:p w14:paraId="27F1820D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61 (56.0)</w:t>
            </w:r>
          </w:p>
        </w:tc>
        <w:tc>
          <w:tcPr>
            <w:tcW w:w="1124" w:type="dxa"/>
            <w:vAlign w:val="center"/>
          </w:tcPr>
          <w:p w14:paraId="7716FC38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2 (1.8)</w:t>
            </w:r>
          </w:p>
        </w:tc>
        <w:tc>
          <w:tcPr>
            <w:tcW w:w="873" w:type="dxa"/>
            <w:vAlign w:val="center"/>
          </w:tcPr>
          <w:p w14:paraId="47D6E5D5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&lt;0.001*</w:t>
            </w:r>
          </w:p>
        </w:tc>
        <w:tc>
          <w:tcPr>
            <w:tcW w:w="1073" w:type="dxa"/>
            <w:vAlign w:val="center"/>
          </w:tcPr>
          <w:p w14:paraId="1A3BEF07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31 (46.3)</w:t>
            </w:r>
          </w:p>
        </w:tc>
        <w:tc>
          <w:tcPr>
            <w:tcW w:w="861" w:type="dxa"/>
            <w:vAlign w:val="center"/>
          </w:tcPr>
          <w:p w14:paraId="084DA06F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34 (50.7)</w:t>
            </w:r>
          </w:p>
        </w:tc>
        <w:tc>
          <w:tcPr>
            <w:tcW w:w="1124" w:type="dxa"/>
            <w:vAlign w:val="center"/>
          </w:tcPr>
          <w:p w14:paraId="25108157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2 (3.0)</w:t>
            </w:r>
          </w:p>
        </w:tc>
        <w:tc>
          <w:tcPr>
            <w:tcW w:w="873" w:type="dxa"/>
            <w:vAlign w:val="center"/>
          </w:tcPr>
          <w:p w14:paraId="053EB73B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&lt;0.001*</w:t>
            </w:r>
          </w:p>
        </w:tc>
      </w:tr>
      <w:tr w:rsidR="00AF3A6C" w:rsidRPr="00407836" w14:paraId="63036AB5" w14:textId="77777777" w:rsidTr="0075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B66EFD5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PED</w:t>
            </w:r>
          </w:p>
        </w:tc>
        <w:tc>
          <w:tcPr>
            <w:tcW w:w="946" w:type="dxa"/>
            <w:vAlign w:val="center"/>
          </w:tcPr>
          <w:p w14:paraId="570B84E3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20 (18.3)</w:t>
            </w:r>
          </w:p>
        </w:tc>
        <w:tc>
          <w:tcPr>
            <w:tcW w:w="965" w:type="dxa"/>
            <w:vAlign w:val="center"/>
          </w:tcPr>
          <w:p w14:paraId="6FF5CF61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80 (73.4)</w:t>
            </w:r>
          </w:p>
        </w:tc>
        <w:tc>
          <w:tcPr>
            <w:tcW w:w="1124" w:type="dxa"/>
            <w:vAlign w:val="center"/>
          </w:tcPr>
          <w:p w14:paraId="4421B10D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9 (8.3)</w:t>
            </w:r>
          </w:p>
        </w:tc>
        <w:tc>
          <w:tcPr>
            <w:tcW w:w="873" w:type="dxa"/>
            <w:vAlign w:val="center"/>
          </w:tcPr>
          <w:p w14:paraId="5B922074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0.0614</w:t>
            </w:r>
          </w:p>
        </w:tc>
        <w:tc>
          <w:tcPr>
            <w:tcW w:w="1073" w:type="dxa"/>
            <w:vAlign w:val="center"/>
          </w:tcPr>
          <w:p w14:paraId="0FF3EF17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8 (11.9)</w:t>
            </w:r>
          </w:p>
        </w:tc>
        <w:tc>
          <w:tcPr>
            <w:tcW w:w="861" w:type="dxa"/>
            <w:vAlign w:val="center"/>
          </w:tcPr>
          <w:p w14:paraId="1C27FCE1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51 (76.1)</w:t>
            </w:r>
          </w:p>
        </w:tc>
        <w:tc>
          <w:tcPr>
            <w:tcW w:w="1124" w:type="dxa"/>
            <w:vAlign w:val="center"/>
          </w:tcPr>
          <w:p w14:paraId="451D0E11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8 (11.9)</w:t>
            </w:r>
          </w:p>
        </w:tc>
        <w:tc>
          <w:tcPr>
            <w:tcW w:w="873" w:type="dxa"/>
            <w:vAlign w:val="center"/>
          </w:tcPr>
          <w:p w14:paraId="06B18336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&gt;0.9999</w:t>
            </w:r>
          </w:p>
        </w:tc>
      </w:tr>
      <w:tr w:rsidR="00AF3A6C" w:rsidRPr="00407836" w14:paraId="1FBAB448" w14:textId="77777777" w:rsidTr="00755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5219585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SRF (apparent)</w:t>
            </w:r>
          </w:p>
        </w:tc>
        <w:tc>
          <w:tcPr>
            <w:tcW w:w="946" w:type="dxa"/>
            <w:vAlign w:val="center"/>
          </w:tcPr>
          <w:p w14:paraId="4471DB25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42 (38.5)</w:t>
            </w:r>
          </w:p>
        </w:tc>
        <w:tc>
          <w:tcPr>
            <w:tcW w:w="965" w:type="dxa"/>
            <w:vAlign w:val="center"/>
          </w:tcPr>
          <w:p w14:paraId="5EF0ED63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61 (56.0)</w:t>
            </w:r>
          </w:p>
        </w:tc>
        <w:tc>
          <w:tcPr>
            <w:tcW w:w="1124" w:type="dxa"/>
            <w:vAlign w:val="center"/>
          </w:tcPr>
          <w:p w14:paraId="5BCFCBBA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6 (5.5)</w:t>
            </w:r>
          </w:p>
        </w:tc>
        <w:tc>
          <w:tcPr>
            <w:tcW w:w="873" w:type="dxa"/>
            <w:vAlign w:val="center"/>
          </w:tcPr>
          <w:p w14:paraId="4DC77377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&lt;0.001*</w:t>
            </w:r>
          </w:p>
        </w:tc>
        <w:tc>
          <w:tcPr>
            <w:tcW w:w="1073" w:type="dxa"/>
            <w:vAlign w:val="center"/>
          </w:tcPr>
          <w:p w14:paraId="77A56E59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25 (37.3)</w:t>
            </w:r>
          </w:p>
        </w:tc>
        <w:tc>
          <w:tcPr>
            <w:tcW w:w="861" w:type="dxa"/>
            <w:vAlign w:val="center"/>
          </w:tcPr>
          <w:p w14:paraId="20874F89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40 (59.7)</w:t>
            </w:r>
          </w:p>
        </w:tc>
        <w:tc>
          <w:tcPr>
            <w:tcW w:w="1124" w:type="dxa"/>
            <w:vAlign w:val="center"/>
          </w:tcPr>
          <w:p w14:paraId="0202F059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2 (3.0)</w:t>
            </w:r>
          </w:p>
        </w:tc>
        <w:tc>
          <w:tcPr>
            <w:tcW w:w="873" w:type="dxa"/>
            <w:vAlign w:val="center"/>
          </w:tcPr>
          <w:p w14:paraId="45CB34F0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&lt;0.001*</w:t>
            </w:r>
          </w:p>
        </w:tc>
      </w:tr>
      <w:tr w:rsidR="00AF3A6C" w:rsidRPr="00407836" w14:paraId="5344EEA8" w14:textId="77777777" w:rsidTr="0075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58A2F783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bCs w:val="0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Scar</w:t>
            </w:r>
          </w:p>
        </w:tc>
        <w:tc>
          <w:tcPr>
            <w:tcW w:w="946" w:type="dxa"/>
            <w:vAlign w:val="center"/>
          </w:tcPr>
          <w:p w14:paraId="7EFE2FC2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 (3.7)</w:t>
            </w:r>
          </w:p>
        </w:tc>
        <w:tc>
          <w:tcPr>
            <w:tcW w:w="965" w:type="dxa"/>
            <w:vAlign w:val="center"/>
          </w:tcPr>
          <w:p w14:paraId="787B1724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92 (84.4)</w:t>
            </w:r>
          </w:p>
        </w:tc>
        <w:tc>
          <w:tcPr>
            <w:tcW w:w="1124" w:type="dxa"/>
            <w:vAlign w:val="center"/>
          </w:tcPr>
          <w:p w14:paraId="2533AF0D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13 (11.9)</w:t>
            </w:r>
          </w:p>
        </w:tc>
        <w:tc>
          <w:tcPr>
            <w:tcW w:w="873" w:type="dxa"/>
            <w:vAlign w:val="center"/>
          </w:tcPr>
          <w:p w14:paraId="4ACF39A6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0.0490*</w:t>
            </w:r>
          </w:p>
        </w:tc>
        <w:tc>
          <w:tcPr>
            <w:tcW w:w="1073" w:type="dxa"/>
            <w:vAlign w:val="center"/>
          </w:tcPr>
          <w:p w14:paraId="0AE36A6D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1 (1.5)</w:t>
            </w:r>
          </w:p>
        </w:tc>
        <w:tc>
          <w:tcPr>
            <w:tcW w:w="861" w:type="dxa"/>
            <w:vAlign w:val="center"/>
          </w:tcPr>
          <w:p w14:paraId="51769843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54 (80.6)</w:t>
            </w:r>
          </w:p>
        </w:tc>
        <w:tc>
          <w:tcPr>
            <w:tcW w:w="1124" w:type="dxa"/>
            <w:vAlign w:val="center"/>
          </w:tcPr>
          <w:p w14:paraId="4DBC12D0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12 (17.9)</w:t>
            </w:r>
          </w:p>
        </w:tc>
        <w:tc>
          <w:tcPr>
            <w:tcW w:w="873" w:type="dxa"/>
            <w:vAlign w:val="center"/>
          </w:tcPr>
          <w:p w14:paraId="432A928C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0.0034*</w:t>
            </w:r>
          </w:p>
        </w:tc>
      </w:tr>
    </w:tbl>
    <w:p w14:paraId="16848F28" w14:textId="77777777" w:rsidR="00AF3A6C" w:rsidRPr="00B95A2C" w:rsidRDefault="00AF3A6C" w:rsidP="00AF3A6C">
      <w:pPr>
        <w:pStyle w:val="CommentText"/>
        <w:rPr>
          <w:rFonts w:asciiTheme="minorHAnsi" w:eastAsia="Times New Roman" w:hAnsiTheme="minorHAnsi" w:cstheme="minorHAnsi"/>
          <w:sz w:val="22"/>
          <w:szCs w:val="22"/>
          <w:lang w:val="en-GB"/>
        </w:rPr>
      </w:pPr>
      <w:r w:rsidRPr="00B95A2C">
        <w:rPr>
          <w:rFonts w:asciiTheme="minorHAnsi" w:hAnsiTheme="minorHAnsi" w:cstheme="minorHAnsi"/>
          <w:lang w:val="en-GB"/>
        </w:rPr>
        <w:t>*Statistically significant, significance level=0.05</w:t>
      </w:r>
      <w:r>
        <w:rPr>
          <w:rFonts w:asciiTheme="minorHAnsi" w:hAnsiTheme="minorHAnsi" w:cstheme="minorHAnsi"/>
          <w:lang w:val="en-GB"/>
        </w:rPr>
        <w:br/>
      </w:r>
      <w:r w:rsidRPr="00B95A2C">
        <w:rPr>
          <w:rFonts w:asciiTheme="minorHAnsi" w:hAnsiTheme="minorHAnsi" w:cstheme="minorHAnsi"/>
          <w:lang w:val="en-GB"/>
        </w:rPr>
        <w:t>†The difference was compared by McNemar's test</w:t>
      </w:r>
      <w:r w:rsidRPr="00B95A2C">
        <w:rPr>
          <w:rFonts w:asciiTheme="minorHAnsi" w:hAnsiTheme="minorHAnsi" w:cstheme="minorHAnsi"/>
          <w:lang w:val="en-GB"/>
        </w:rPr>
        <w:br/>
        <w:t xml:space="preserve">ITT, intention-to-treat; </w:t>
      </w:r>
      <w:r>
        <w:rPr>
          <w:rFonts w:asciiTheme="minorHAnsi" w:hAnsiTheme="minorHAnsi" w:cstheme="minorHAnsi"/>
          <w:lang w:val="en-GB"/>
        </w:rPr>
        <w:t xml:space="preserve">n, number of patients; </w:t>
      </w:r>
      <w:r w:rsidRPr="00B95A2C">
        <w:rPr>
          <w:rFonts w:asciiTheme="minorHAnsi" w:hAnsiTheme="minorHAnsi" w:cstheme="minorHAnsi"/>
          <w:lang w:val="en-GB"/>
        </w:rPr>
        <w:t>PED, pigment epithelial detachment; SRF, subretinal fibrosis</w:t>
      </w:r>
    </w:p>
    <w:p w14:paraId="7674A920" w14:textId="22722D16" w:rsidR="00AF3A6C" w:rsidRPr="00B95A2C" w:rsidRDefault="00AF3A6C" w:rsidP="00AF3A6C">
      <w:pPr>
        <w:spacing w:line="240" w:lineRule="auto"/>
        <w:contextualSpacing/>
        <w:rPr>
          <w:rFonts w:asciiTheme="minorHAnsi" w:eastAsia="Times New Roman" w:hAnsiTheme="minorHAnsi" w:cstheme="minorHAnsi"/>
          <w:sz w:val="22"/>
          <w:szCs w:val="22"/>
          <w:lang w:val="en-GB"/>
        </w:rPr>
      </w:pP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br w:type="column"/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lastRenderedPageBreak/>
        <w:t xml:space="preserve">Table </w:t>
      </w:r>
      <w:r w:rsidR="00F44094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>S</w:t>
      </w:r>
      <w:bookmarkStart w:id="0" w:name="_GoBack"/>
      <w:bookmarkEnd w:id="0"/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>3</w:t>
      </w:r>
      <w:r w:rsidRPr="00B95A2C">
        <w:rPr>
          <w:rFonts w:asciiTheme="minorHAnsi" w:eastAsia="Times New Roman" w:hAnsiTheme="minorHAnsi" w:cstheme="minorHAnsi"/>
          <w:sz w:val="22"/>
          <w:szCs w:val="22"/>
          <w:lang w:val="en-GB"/>
        </w:rPr>
        <w:t xml:space="preserve">. </w:t>
      </w:r>
      <w:r w:rsidRPr="00B95A2C">
        <w:rPr>
          <w:rFonts w:asciiTheme="minorHAnsi" w:eastAsia="Times New Roman" w:hAnsiTheme="minorHAnsi" w:cstheme="minorHAnsi"/>
          <w:b/>
          <w:sz w:val="22"/>
          <w:szCs w:val="22"/>
          <w:lang w:val="en-GB"/>
        </w:rPr>
        <w:t>Baseline demographics, ocular and disease characteristics for patients with nAMD treated with ranibizumab 0.5 mg, by subgroups (ITT population)</w:t>
      </w:r>
    </w:p>
    <w:p w14:paraId="74892848" w14:textId="77777777" w:rsidR="00AF3A6C" w:rsidRPr="00B95A2C" w:rsidRDefault="00AF3A6C" w:rsidP="00AF3A6C">
      <w:pPr>
        <w:spacing w:line="240" w:lineRule="auto"/>
        <w:contextualSpacing/>
        <w:rPr>
          <w:rFonts w:asciiTheme="minorHAnsi" w:eastAsia="Times New Roman" w:hAnsiTheme="minorHAnsi" w:cstheme="minorHAnsi"/>
          <w:sz w:val="22"/>
          <w:szCs w:val="22"/>
          <w:lang w:val="en-GB"/>
        </w:rPr>
      </w:pPr>
    </w:p>
    <w:tbl>
      <w:tblPr>
        <w:tblStyle w:val="PlainTable1"/>
        <w:tblW w:w="5135" w:type="pct"/>
        <w:tblLayout w:type="fixed"/>
        <w:tblLook w:val="04A0" w:firstRow="1" w:lastRow="0" w:firstColumn="1" w:lastColumn="0" w:noHBand="0" w:noVBand="1"/>
      </w:tblPr>
      <w:tblGrid>
        <w:gridCol w:w="1483"/>
        <w:gridCol w:w="1048"/>
        <w:gridCol w:w="776"/>
        <w:gridCol w:w="815"/>
        <w:gridCol w:w="950"/>
        <w:gridCol w:w="950"/>
        <w:gridCol w:w="815"/>
        <w:gridCol w:w="802"/>
        <w:gridCol w:w="794"/>
        <w:gridCol w:w="826"/>
      </w:tblGrid>
      <w:tr w:rsidR="00AF3A6C" w:rsidRPr="00407836" w14:paraId="700A6262" w14:textId="77777777" w:rsidTr="0075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4CDB5581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Characteristics</w:t>
            </w:r>
          </w:p>
        </w:tc>
        <w:tc>
          <w:tcPr>
            <w:tcW w:w="4199" w:type="pct"/>
            <w:gridSpan w:val="9"/>
          </w:tcPr>
          <w:p w14:paraId="156C1FBD" w14:textId="77777777" w:rsidR="00AF3A6C" w:rsidRPr="00B95A2C" w:rsidRDefault="00AF3A6C" w:rsidP="00755D5F">
            <w:pPr>
              <w:pStyle w:val="Comment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Subcategories</w:t>
            </w:r>
          </w:p>
        </w:tc>
      </w:tr>
      <w:tr w:rsidR="00AF3A6C" w:rsidRPr="00407836" w14:paraId="6DF750B1" w14:textId="77777777" w:rsidTr="0075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596D49CD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66" w:type="pct"/>
            <w:vAlign w:val="bottom"/>
          </w:tcPr>
          <w:p w14:paraId="50B53595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GB"/>
              </w:rPr>
            </w:pPr>
            <w:r w:rsidRPr="00B95A2C">
              <w:rPr>
                <w:rFonts w:asciiTheme="minorHAnsi" w:hAnsiTheme="minorHAnsi" w:cstheme="minorHAnsi"/>
                <w:b/>
                <w:bCs/>
                <w:lang w:val="en-GB"/>
              </w:rPr>
              <w:t>Loading</w:t>
            </w:r>
            <w:r w:rsidRPr="00B95A2C">
              <w:rPr>
                <w:rFonts w:asciiTheme="minorHAnsi" w:hAnsiTheme="minorHAnsi" w:cstheme="minorHAnsi"/>
                <w:b/>
                <w:bCs/>
                <w:lang w:val="en-GB"/>
              </w:rPr>
              <w:br/>
              <w:t>(n=118)</w:t>
            </w:r>
          </w:p>
        </w:tc>
        <w:tc>
          <w:tcPr>
            <w:tcW w:w="419" w:type="pct"/>
            <w:vAlign w:val="bottom"/>
          </w:tcPr>
          <w:p w14:paraId="52D5757C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GB"/>
              </w:rPr>
            </w:pPr>
            <w:r w:rsidRPr="00B95A2C">
              <w:rPr>
                <w:rFonts w:asciiTheme="minorHAnsi" w:hAnsiTheme="minorHAnsi" w:cstheme="minorHAnsi"/>
                <w:b/>
                <w:bCs/>
                <w:lang w:val="en-GB"/>
              </w:rPr>
              <w:t>No loading</w:t>
            </w:r>
            <w:r w:rsidRPr="00B95A2C">
              <w:rPr>
                <w:rFonts w:asciiTheme="minorHAnsi" w:hAnsiTheme="minorHAnsi" w:cstheme="minorHAnsi"/>
                <w:b/>
                <w:bCs/>
                <w:lang w:val="en-GB"/>
              </w:rPr>
              <w:br/>
              <w:t>(n=34)</w:t>
            </w:r>
          </w:p>
        </w:tc>
        <w:tc>
          <w:tcPr>
            <w:tcW w:w="440" w:type="pct"/>
            <w:vAlign w:val="bottom"/>
          </w:tcPr>
          <w:p w14:paraId="62090683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GB"/>
              </w:rPr>
            </w:pPr>
            <w:r w:rsidRPr="00B95A2C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P</w:t>
            </w:r>
            <w:r w:rsidRPr="00B95A2C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value†</w:t>
            </w:r>
          </w:p>
        </w:tc>
        <w:tc>
          <w:tcPr>
            <w:tcW w:w="513" w:type="pct"/>
            <w:vAlign w:val="bottom"/>
          </w:tcPr>
          <w:p w14:paraId="0F4BC215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GB"/>
              </w:rPr>
            </w:pPr>
            <w:r w:rsidRPr="00B95A2C">
              <w:rPr>
                <w:rFonts w:asciiTheme="minorHAnsi" w:hAnsiTheme="minorHAnsi" w:cstheme="minorHAnsi"/>
                <w:b/>
                <w:lang w:val="en-GB"/>
              </w:rPr>
              <w:t xml:space="preserve">≤3 injections </w:t>
            </w:r>
            <w:r w:rsidRPr="00B95A2C">
              <w:rPr>
                <w:rFonts w:asciiTheme="minorHAnsi" w:hAnsiTheme="minorHAnsi" w:cstheme="minorHAnsi"/>
                <w:b/>
                <w:lang w:val="en-GB"/>
              </w:rPr>
              <w:br/>
              <w:t>(n=67)</w:t>
            </w:r>
          </w:p>
        </w:tc>
        <w:tc>
          <w:tcPr>
            <w:tcW w:w="513" w:type="pct"/>
            <w:vAlign w:val="bottom"/>
          </w:tcPr>
          <w:p w14:paraId="68616815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GB"/>
              </w:rPr>
            </w:pPr>
            <w:r w:rsidRPr="00B95A2C">
              <w:rPr>
                <w:rFonts w:asciiTheme="minorHAnsi" w:hAnsiTheme="minorHAnsi" w:cstheme="minorHAnsi"/>
                <w:b/>
                <w:lang w:val="en-GB"/>
              </w:rPr>
              <w:t>&gt;3 injections</w:t>
            </w:r>
            <w:r w:rsidRPr="00B95A2C">
              <w:rPr>
                <w:rFonts w:asciiTheme="minorHAnsi" w:hAnsiTheme="minorHAnsi" w:cstheme="minorHAnsi"/>
                <w:b/>
                <w:lang w:val="en-GB"/>
              </w:rPr>
              <w:br/>
              <w:t>(n=85)</w:t>
            </w:r>
          </w:p>
        </w:tc>
        <w:tc>
          <w:tcPr>
            <w:tcW w:w="440" w:type="pct"/>
            <w:vAlign w:val="bottom"/>
          </w:tcPr>
          <w:p w14:paraId="7BE2E044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GB"/>
              </w:rPr>
            </w:pPr>
            <w:r w:rsidRPr="00B95A2C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r w:rsidRPr="00B95A2C">
              <w:rPr>
                <w:rFonts w:asciiTheme="minorHAnsi" w:hAnsiTheme="minorHAnsi" w:cstheme="minorHAnsi"/>
                <w:b/>
                <w:bCs/>
                <w:lang w:val="en-GB"/>
              </w:rPr>
              <w:t>value†</w:t>
            </w:r>
          </w:p>
        </w:tc>
        <w:tc>
          <w:tcPr>
            <w:tcW w:w="433" w:type="pct"/>
            <w:vAlign w:val="bottom"/>
          </w:tcPr>
          <w:p w14:paraId="49C28D75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GB"/>
              </w:rPr>
            </w:pPr>
            <w:r w:rsidRPr="00B95A2C">
              <w:rPr>
                <w:rFonts w:asciiTheme="minorHAnsi" w:hAnsiTheme="minorHAnsi" w:cstheme="minorHAnsi"/>
                <w:b/>
                <w:lang w:val="en-GB"/>
              </w:rPr>
              <w:t xml:space="preserve">nAMD </w:t>
            </w:r>
            <w:r w:rsidRPr="00B95A2C">
              <w:rPr>
                <w:rFonts w:asciiTheme="minorHAnsi" w:hAnsiTheme="minorHAnsi" w:cstheme="minorHAnsi"/>
                <w:b/>
                <w:lang w:val="en-GB"/>
              </w:rPr>
              <w:br/>
              <w:t>≤3 months</w:t>
            </w:r>
            <w:r w:rsidRPr="00B95A2C">
              <w:rPr>
                <w:rFonts w:asciiTheme="minorHAnsi" w:hAnsiTheme="minorHAnsi" w:cstheme="minorHAnsi"/>
                <w:b/>
                <w:lang w:val="en-GB"/>
              </w:rPr>
              <w:br/>
              <w:t>(n=126)</w:t>
            </w:r>
          </w:p>
        </w:tc>
        <w:tc>
          <w:tcPr>
            <w:tcW w:w="429" w:type="pct"/>
            <w:vAlign w:val="bottom"/>
          </w:tcPr>
          <w:p w14:paraId="47B9ABFA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GB"/>
              </w:rPr>
            </w:pPr>
            <w:r w:rsidRPr="00B95A2C">
              <w:rPr>
                <w:rFonts w:asciiTheme="minorHAnsi" w:hAnsiTheme="minorHAnsi" w:cstheme="minorHAnsi"/>
                <w:b/>
                <w:lang w:val="en-GB"/>
              </w:rPr>
              <w:t xml:space="preserve">nAMD </w:t>
            </w:r>
            <w:r w:rsidRPr="00B95A2C">
              <w:rPr>
                <w:rFonts w:asciiTheme="minorHAnsi" w:hAnsiTheme="minorHAnsi" w:cstheme="minorHAnsi"/>
                <w:b/>
                <w:lang w:val="en-GB"/>
              </w:rPr>
              <w:br/>
              <w:t>&gt;3 months</w:t>
            </w:r>
            <w:r w:rsidRPr="00B95A2C">
              <w:rPr>
                <w:rFonts w:asciiTheme="minorHAnsi" w:hAnsiTheme="minorHAnsi" w:cstheme="minorHAnsi"/>
                <w:b/>
                <w:lang w:val="en-GB"/>
              </w:rPr>
              <w:br/>
              <w:t>(n=26)</w:t>
            </w:r>
          </w:p>
        </w:tc>
        <w:tc>
          <w:tcPr>
            <w:tcW w:w="440" w:type="pct"/>
            <w:vAlign w:val="bottom"/>
          </w:tcPr>
          <w:p w14:paraId="390773EE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GB"/>
              </w:rPr>
            </w:pPr>
            <w:r w:rsidRPr="00B95A2C">
              <w:rPr>
                <w:rFonts w:asciiTheme="minorHAnsi" w:hAnsiTheme="minorHAnsi" w:cstheme="minorHAnsi"/>
                <w:b/>
                <w:bCs/>
                <w:i/>
                <w:lang w:val="en-GB"/>
              </w:rPr>
              <w:t>P</w:t>
            </w:r>
            <w:r w:rsidRPr="00B95A2C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value†</w:t>
            </w:r>
          </w:p>
        </w:tc>
      </w:tr>
      <w:tr w:rsidR="00AF3A6C" w:rsidRPr="00407836" w14:paraId="4FCC6E1F" w14:textId="77777777" w:rsidTr="00755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43DF9155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Mean (SD) age, years</w:t>
            </w:r>
          </w:p>
        </w:tc>
        <w:tc>
          <w:tcPr>
            <w:tcW w:w="566" w:type="pct"/>
          </w:tcPr>
          <w:p w14:paraId="72D74D9B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70.1 (11.3)</w:t>
            </w:r>
          </w:p>
        </w:tc>
        <w:tc>
          <w:tcPr>
            <w:tcW w:w="419" w:type="pct"/>
          </w:tcPr>
          <w:p w14:paraId="48C92A72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72.1 (9.1)</w:t>
            </w:r>
          </w:p>
        </w:tc>
        <w:tc>
          <w:tcPr>
            <w:tcW w:w="440" w:type="pct"/>
          </w:tcPr>
          <w:p w14:paraId="686E2A0F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0.7763</w:t>
            </w:r>
          </w:p>
        </w:tc>
        <w:tc>
          <w:tcPr>
            <w:tcW w:w="513" w:type="pct"/>
          </w:tcPr>
          <w:p w14:paraId="655068B3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70.1 (11.3)</w:t>
            </w:r>
          </w:p>
        </w:tc>
        <w:tc>
          <w:tcPr>
            <w:tcW w:w="513" w:type="pct"/>
          </w:tcPr>
          <w:p w14:paraId="58CD8067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72.9 (10.3)</w:t>
            </w:r>
          </w:p>
        </w:tc>
        <w:tc>
          <w:tcPr>
            <w:tcW w:w="440" w:type="pct"/>
          </w:tcPr>
          <w:p w14:paraId="5EC3E667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0.1203</w:t>
            </w:r>
          </w:p>
        </w:tc>
        <w:tc>
          <w:tcPr>
            <w:tcW w:w="433" w:type="pct"/>
          </w:tcPr>
          <w:p w14:paraId="1C6AE858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70.9 (11.0)</w:t>
            </w:r>
          </w:p>
        </w:tc>
        <w:tc>
          <w:tcPr>
            <w:tcW w:w="429" w:type="pct"/>
          </w:tcPr>
          <w:p w14:paraId="4C603329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75.5 (9.1)</w:t>
            </w:r>
          </w:p>
        </w:tc>
        <w:tc>
          <w:tcPr>
            <w:tcW w:w="440" w:type="pct"/>
          </w:tcPr>
          <w:p w14:paraId="219798C4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0.0536</w:t>
            </w:r>
          </w:p>
        </w:tc>
      </w:tr>
      <w:tr w:rsidR="00AF3A6C" w:rsidRPr="00407836" w14:paraId="73F8F329" w14:textId="77777777" w:rsidTr="0075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70A969B6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Gender, male, n (%)</w:t>
            </w:r>
          </w:p>
        </w:tc>
        <w:tc>
          <w:tcPr>
            <w:tcW w:w="566" w:type="pct"/>
          </w:tcPr>
          <w:p w14:paraId="2E494BC7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77 (65.3)</w:t>
            </w:r>
          </w:p>
        </w:tc>
        <w:tc>
          <w:tcPr>
            <w:tcW w:w="419" w:type="pct"/>
          </w:tcPr>
          <w:p w14:paraId="4CECD10E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21 (61.8)</w:t>
            </w:r>
          </w:p>
        </w:tc>
        <w:tc>
          <w:tcPr>
            <w:tcW w:w="440" w:type="pct"/>
          </w:tcPr>
          <w:p w14:paraId="341CF608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0.7080</w:t>
            </w:r>
          </w:p>
        </w:tc>
        <w:tc>
          <w:tcPr>
            <w:tcW w:w="513" w:type="pct"/>
          </w:tcPr>
          <w:p w14:paraId="5617529E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40 (59.7)</w:t>
            </w:r>
          </w:p>
        </w:tc>
        <w:tc>
          <w:tcPr>
            <w:tcW w:w="513" w:type="pct"/>
          </w:tcPr>
          <w:p w14:paraId="57C95CB3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58 (68.2)</w:t>
            </w:r>
          </w:p>
        </w:tc>
        <w:tc>
          <w:tcPr>
            <w:tcW w:w="440" w:type="pct"/>
          </w:tcPr>
          <w:p w14:paraId="62F62F0B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0.2751</w:t>
            </w:r>
          </w:p>
        </w:tc>
        <w:tc>
          <w:tcPr>
            <w:tcW w:w="433" w:type="pct"/>
          </w:tcPr>
          <w:p w14:paraId="1977A80B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81 (64.3)</w:t>
            </w:r>
          </w:p>
        </w:tc>
        <w:tc>
          <w:tcPr>
            <w:tcW w:w="429" w:type="pct"/>
          </w:tcPr>
          <w:p w14:paraId="1E7668D1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17 (65.4)</w:t>
            </w:r>
          </w:p>
        </w:tc>
        <w:tc>
          <w:tcPr>
            <w:tcW w:w="440" w:type="pct"/>
          </w:tcPr>
          <w:p w14:paraId="3F9FE3F5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0.9151</w:t>
            </w:r>
          </w:p>
        </w:tc>
      </w:tr>
      <w:tr w:rsidR="00AF3A6C" w:rsidRPr="00407836" w14:paraId="70B6C4DF" w14:textId="77777777" w:rsidTr="00755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30955ED6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Mean (SD) nAMD duration, months</w:t>
            </w:r>
          </w:p>
        </w:tc>
        <w:tc>
          <w:tcPr>
            <w:tcW w:w="566" w:type="pct"/>
          </w:tcPr>
          <w:p w14:paraId="6D6403CB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6.2 (19.1)</w:t>
            </w:r>
          </w:p>
        </w:tc>
        <w:tc>
          <w:tcPr>
            <w:tcW w:w="419" w:type="pct"/>
          </w:tcPr>
          <w:p w14:paraId="30F26A99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3.1 (7.9)</w:t>
            </w:r>
          </w:p>
        </w:tc>
        <w:tc>
          <w:tcPr>
            <w:tcW w:w="440" w:type="pct"/>
          </w:tcPr>
          <w:p w14:paraId="5EF04021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0.3982</w:t>
            </w:r>
          </w:p>
        </w:tc>
        <w:tc>
          <w:tcPr>
            <w:tcW w:w="513" w:type="pct"/>
          </w:tcPr>
          <w:p w14:paraId="41D915F1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5.5 (21.1)</w:t>
            </w:r>
          </w:p>
        </w:tc>
        <w:tc>
          <w:tcPr>
            <w:tcW w:w="513" w:type="pct"/>
          </w:tcPr>
          <w:p w14:paraId="402BA43B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5.6 (13.6)</w:t>
            </w:r>
          </w:p>
        </w:tc>
        <w:tc>
          <w:tcPr>
            <w:tcW w:w="440" w:type="pct"/>
          </w:tcPr>
          <w:p w14:paraId="65483191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0.7411</w:t>
            </w:r>
          </w:p>
        </w:tc>
        <w:tc>
          <w:tcPr>
            <w:tcW w:w="433" w:type="pct"/>
          </w:tcPr>
          <w:p w14:paraId="1DA2621E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1.1 (0.6)</w:t>
            </w:r>
          </w:p>
        </w:tc>
        <w:tc>
          <w:tcPr>
            <w:tcW w:w="429" w:type="pct"/>
          </w:tcPr>
          <w:p w14:paraId="799AD596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27.2 (34.8)</w:t>
            </w:r>
          </w:p>
        </w:tc>
        <w:tc>
          <w:tcPr>
            <w:tcW w:w="440" w:type="pct"/>
          </w:tcPr>
          <w:p w14:paraId="4400E0A4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&lt;0.001*</w:t>
            </w:r>
          </w:p>
        </w:tc>
      </w:tr>
      <w:tr w:rsidR="00AF3A6C" w:rsidRPr="00407836" w14:paraId="5F32D174" w14:textId="77777777" w:rsidTr="0075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2EABA24A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Mean (SD) number of ranibizumab injections</w:t>
            </w:r>
          </w:p>
        </w:tc>
        <w:tc>
          <w:tcPr>
            <w:tcW w:w="566" w:type="pct"/>
          </w:tcPr>
          <w:p w14:paraId="097DAD5B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4.7 (1.6)</w:t>
            </w:r>
          </w:p>
        </w:tc>
        <w:tc>
          <w:tcPr>
            <w:tcW w:w="419" w:type="pct"/>
          </w:tcPr>
          <w:p w14:paraId="35701F93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3.0 (1.3)</w:t>
            </w:r>
          </w:p>
        </w:tc>
        <w:tc>
          <w:tcPr>
            <w:tcW w:w="440" w:type="pct"/>
          </w:tcPr>
          <w:p w14:paraId="297827FD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&lt;0.001*</w:t>
            </w:r>
          </w:p>
        </w:tc>
        <w:tc>
          <w:tcPr>
            <w:tcW w:w="513" w:type="pct"/>
          </w:tcPr>
          <w:p w14:paraId="01A2E9BC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2.7 (0.6)</w:t>
            </w:r>
          </w:p>
        </w:tc>
        <w:tc>
          <w:tcPr>
            <w:tcW w:w="513" w:type="pct"/>
          </w:tcPr>
          <w:p w14:paraId="61ED7616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5.6 (1.2)</w:t>
            </w:r>
          </w:p>
        </w:tc>
        <w:tc>
          <w:tcPr>
            <w:tcW w:w="440" w:type="pct"/>
          </w:tcPr>
          <w:p w14:paraId="6DD80AF3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&lt;0.001*</w:t>
            </w:r>
          </w:p>
        </w:tc>
        <w:tc>
          <w:tcPr>
            <w:tcW w:w="433" w:type="pct"/>
          </w:tcPr>
          <w:p w14:paraId="1428F33B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4.2 (1.7)</w:t>
            </w:r>
          </w:p>
        </w:tc>
        <w:tc>
          <w:tcPr>
            <w:tcW w:w="429" w:type="pct"/>
          </w:tcPr>
          <w:p w14:paraId="0207E818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5.0 (1.7)</w:t>
            </w:r>
          </w:p>
        </w:tc>
        <w:tc>
          <w:tcPr>
            <w:tcW w:w="440" w:type="pct"/>
          </w:tcPr>
          <w:p w14:paraId="045F830A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0.0289*</w:t>
            </w:r>
          </w:p>
        </w:tc>
      </w:tr>
      <w:tr w:rsidR="00AF3A6C" w:rsidRPr="00407836" w14:paraId="16B4E393" w14:textId="77777777" w:rsidTr="00755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3B9A302A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bCs w:val="0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Mean (SD) BCVA, letters</w:t>
            </w:r>
          </w:p>
        </w:tc>
        <w:tc>
          <w:tcPr>
            <w:tcW w:w="566" w:type="pct"/>
          </w:tcPr>
          <w:p w14:paraId="25368E6E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48 (20.1)</w:t>
            </w:r>
            <w:r w:rsidRPr="00B95A2C">
              <w:rPr>
                <w:rFonts w:ascii="Calibri" w:eastAsia="Calibri" w:hAnsi="Calibri" w:cs="Calibri"/>
                <w:bCs/>
                <w:vertAlign w:val="superscript"/>
                <w:lang w:val="en-GB"/>
              </w:rPr>
              <w:t>¶</w:t>
            </w:r>
          </w:p>
        </w:tc>
        <w:tc>
          <w:tcPr>
            <w:tcW w:w="419" w:type="pct"/>
          </w:tcPr>
          <w:p w14:paraId="3902DD44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45.7 (19.8)</w:t>
            </w:r>
          </w:p>
        </w:tc>
        <w:tc>
          <w:tcPr>
            <w:tcW w:w="440" w:type="pct"/>
          </w:tcPr>
          <w:p w14:paraId="3DEF423C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0.5609</w:t>
            </w:r>
          </w:p>
        </w:tc>
        <w:tc>
          <w:tcPr>
            <w:tcW w:w="513" w:type="pct"/>
          </w:tcPr>
          <w:p w14:paraId="1ECCCB0B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46.2 (20.9)</w:t>
            </w:r>
            <w:r w:rsidRPr="00B95A2C">
              <w:rPr>
                <w:rFonts w:ascii="Calibri" w:eastAsia="Calibri" w:hAnsi="Calibri"/>
                <w:bCs/>
                <w:vertAlign w:val="superscript"/>
                <w:lang w:val="en-GB"/>
              </w:rPr>
              <w:t>#</w:t>
            </w:r>
          </w:p>
        </w:tc>
        <w:tc>
          <w:tcPr>
            <w:tcW w:w="513" w:type="pct"/>
          </w:tcPr>
          <w:p w14:paraId="31963745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48.5 (19.3)</w:t>
            </w:r>
          </w:p>
        </w:tc>
        <w:tc>
          <w:tcPr>
            <w:tcW w:w="440" w:type="pct"/>
          </w:tcPr>
          <w:p w14:paraId="6AD31679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0.4838</w:t>
            </w:r>
          </w:p>
        </w:tc>
        <w:tc>
          <w:tcPr>
            <w:tcW w:w="433" w:type="pct"/>
          </w:tcPr>
          <w:p w14:paraId="3F1219F1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49.1 (19.2)</w:t>
            </w:r>
            <w:r w:rsidRPr="00B95A2C">
              <w:rPr>
                <w:rFonts w:ascii="Calibri" w:eastAsia="Calibri" w:hAnsi="Calibri" w:cs="Calibri"/>
                <w:bCs/>
                <w:vertAlign w:val="superscript"/>
                <w:lang w:val="en-GB"/>
              </w:rPr>
              <w:t>§</w:t>
            </w:r>
          </w:p>
        </w:tc>
        <w:tc>
          <w:tcPr>
            <w:tcW w:w="429" w:type="pct"/>
          </w:tcPr>
          <w:p w14:paraId="347A014D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39.7 (22.1)</w:t>
            </w:r>
          </w:p>
        </w:tc>
        <w:tc>
          <w:tcPr>
            <w:tcW w:w="440" w:type="pct"/>
          </w:tcPr>
          <w:p w14:paraId="4790BD24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0.0590</w:t>
            </w:r>
          </w:p>
        </w:tc>
      </w:tr>
      <w:tr w:rsidR="00AF3A6C" w:rsidRPr="00407836" w14:paraId="3F8B2CEA" w14:textId="77777777" w:rsidTr="0075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348B3B8B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bCs w:val="0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Mean (SD) CRT, µm</w:t>
            </w:r>
          </w:p>
        </w:tc>
        <w:tc>
          <w:tcPr>
            <w:tcW w:w="566" w:type="pct"/>
          </w:tcPr>
          <w:p w14:paraId="5C7825BA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380.2 (131.4)</w:t>
            </w:r>
            <w:r w:rsidRPr="00B95A2C">
              <w:rPr>
                <w:rFonts w:ascii="Calibri" w:eastAsia="Calibri" w:hAnsi="Calibri" w:cs="Calibri"/>
                <w:bCs/>
                <w:vertAlign w:val="superscript"/>
                <w:lang w:val="en-GB"/>
              </w:rPr>
              <w:t>¶</w:t>
            </w:r>
          </w:p>
        </w:tc>
        <w:tc>
          <w:tcPr>
            <w:tcW w:w="419" w:type="pct"/>
          </w:tcPr>
          <w:p w14:paraId="084C2F6F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401.4 (134.3)</w:t>
            </w:r>
          </w:p>
        </w:tc>
        <w:tc>
          <w:tcPr>
            <w:tcW w:w="440" w:type="pct"/>
          </w:tcPr>
          <w:p w14:paraId="6DC46726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0.1707</w:t>
            </w:r>
          </w:p>
        </w:tc>
        <w:tc>
          <w:tcPr>
            <w:tcW w:w="513" w:type="pct"/>
          </w:tcPr>
          <w:p w14:paraId="22B614FE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 xml:space="preserve">384.1 </w:t>
            </w:r>
            <w:r w:rsidRPr="00B95A2C">
              <w:rPr>
                <w:rFonts w:ascii="Calibri" w:eastAsia="Calibri" w:hAnsi="Calibri"/>
                <w:bCs/>
                <w:lang w:val="en-GB"/>
              </w:rPr>
              <w:br/>
              <w:t>(132.1)</w:t>
            </w:r>
          </w:p>
        </w:tc>
        <w:tc>
          <w:tcPr>
            <w:tcW w:w="513" w:type="pct"/>
          </w:tcPr>
          <w:p w14:paraId="3E50153D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385.7 (132.6)</w:t>
            </w:r>
            <w:r w:rsidRPr="00B95A2C">
              <w:rPr>
                <w:rFonts w:ascii="Calibri" w:eastAsia="Calibri" w:hAnsi="Calibri"/>
                <w:vertAlign w:val="superscript"/>
                <w:lang w:val="en-GB"/>
              </w:rPr>
              <w:t>^</w:t>
            </w:r>
          </w:p>
        </w:tc>
        <w:tc>
          <w:tcPr>
            <w:tcW w:w="440" w:type="pct"/>
          </w:tcPr>
          <w:p w14:paraId="214B8B25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0.8987</w:t>
            </w:r>
          </w:p>
        </w:tc>
        <w:tc>
          <w:tcPr>
            <w:tcW w:w="433" w:type="pct"/>
          </w:tcPr>
          <w:p w14:paraId="6A25D6F1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bCs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379.5 (123.6)</w:t>
            </w:r>
            <w:r w:rsidRPr="00B95A2C">
              <w:rPr>
                <w:rFonts w:ascii="Calibri" w:eastAsia="Calibri" w:hAnsi="Calibri" w:cs="Calibri"/>
                <w:bCs/>
                <w:vertAlign w:val="superscript"/>
                <w:lang w:val="en-GB"/>
              </w:rPr>
              <w:t>§</w:t>
            </w:r>
          </w:p>
        </w:tc>
        <w:tc>
          <w:tcPr>
            <w:tcW w:w="429" w:type="pct"/>
          </w:tcPr>
          <w:p w14:paraId="48B3C6D9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411.5 (166.7)</w:t>
            </w:r>
          </w:p>
        </w:tc>
        <w:tc>
          <w:tcPr>
            <w:tcW w:w="440" w:type="pct"/>
          </w:tcPr>
          <w:p w14:paraId="33E050DE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0.8360</w:t>
            </w:r>
          </w:p>
        </w:tc>
      </w:tr>
      <w:tr w:rsidR="00AF3A6C" w:rsidRPr="00407836" w14:paraId="52E116C1" w14:textId="77777777" w:rsidTr="00755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5946E5CC" w14:textId="77777777" w:rsidR="00AF3A6C" w:rsidRPr="00B95A2C" w:rsidRDefault="00AF3A6C" w:rsidP="00755D5F">
            <w:pPr>
              <w:pStyle w:val="CommentText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Colo</w:t>
            </w:r>
            <w:r>
              <w:rPr>
                <w:rFonts w:asciiTheme="minorHAnsi" w:hAnsiTheme="minorHAnsi" w:cstheme="minorHAnsi"/>
                <w:bCs w:val="0"/>
                <w:lang w:val="en-GB"/>
              </w:rPr>
              <w:t>u</w:t>
            </w:r>
            <w:r w:rsidRPr="00B95A2C">
              <w:rPr>
                <w:rFonts w:asciiTheme="minorHAnsi" w:hAnsiTheme="minorHAnsi" w:cstheme="minorHAnsi"/>
                <w:lang w:val="en-GB"/>
              </w:rPr>
              <w:t>r fundus photography</w:t>
            </w:r>
            <w:r w:rsidRPr="00B95A2C">
              <w:rPr>
                <w:rFonts w:asciiTheme="minorHAnsi" w:hAnsiTheme="minorHAnsi" w:cstheme="minorHAnsi"/>
                <w:vertAlign w:val="superscript"/>
                <w:lang w:val="en-GB"/>
              </w:rPr>
              <w:t>‡</w:t>
            </w:r>
          </w:p>
        </w:tc>
        <w:tc>
          <w:tcPr>
            <w:tcW w:w="566" w:type="pct"/>
          </w:tcPr>
          <w:p w14:paraId="0FEAA651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19" w:type="pct"/>
          </w:tcPr>
          <w:p w14:paraId="37FB37C9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40" w:type="pct"/>
          </w:tcPr>
          <w:p w14:paraId="3B97E300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3" w:type="pct"/>
          </w:tcPr>
          <w:p w14:paraId="4CEC4DB1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13" w:type="pct"/>
          </w:tcPr>
          <w:p w14:paraId="206D5F36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40" w:type="pct"/>
          </w:tcPr>
          <w:p w14:paraId="1EEA6147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33" w:type="pct"/>
          </w:tcPr>
          <w:p w14:paraId="20A29F49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29" w:type="pct"/>
          </w:tcPr>
          <w:p w14:paraId="19C579BB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440" w:type="pct"/>
          </w:tcPr>
          <w:p w14:paraId="47DBB5FA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F3A6C" w:rsidRPr="00407836" w14:paraId="64A6E50D" w14:textId="77777777" w:rsidTr="0075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2032C946" w14:textId="77777777" w:rsidR="00AF3A6C" w:rsidRPr="00B95A2C" w:rsidRDefault="00AF3A6C" w:rsidP="00755D5F">
            <w:pPr>
              <w:pStyle w:val="CommentText"/>
              <w:ind w:left="249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Haemorrhage</w:t>
            </w:r>
          </w:p>
        </w:tc>
        <w:tc>
          <w:tcPr>
            <w:tcW w:w="566" w:type="pct"/>
          </w:tcPr>
          <w:p w14:paraId="57605021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68 (57.6)</w:t>
            </w:r>
          </w:p>
        </w:tc>
        <w:tc>
          <w:tcPr>
            <w:tcW w:w="419" w:type="pct"/>
          </w:tcPr>
          <w:p w14:paraId="24EEE9B1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19 (59.4)</w:t>
            </w:r>
          </w:p>
        </w:tc>
        <w:tc>
          <w:tcPr>
            <w:tcW w:w="440" w:type="pct"/>
          </w:tcPr>
          <w:p w14:paraId="7C87EDC2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0.8590</w:t>
            </w:r>
          </w:p>
        </w:tc>
        <w:tc>
          <w:tcPr>
            <w:tcW w:w="513" w:type="pct"/>
          </w:tcPr>
          <w:p w14:paraId="05B9301B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38 (57.6)</w:t>
            </w:r>
          </w:p>
        </w:tc>
        <w:tc>
          <w:tcPr>
            <w:tcW w:w="513" w:type="pct"/>
          </w:tcPr>
          <w:p w14:paraId="2C771C67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49 (58.3)</w:t>
            </w:r>
          </w:p>
        </w:tc>
        <w:tc>
          <w:tcPr>
            <w:tcW w:w="440" w:type="pct"/>
          </w:tcPr>
          <w:p w14:paraId="708975C7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0.9257</w:t>
            </w:r>
          </w:p>
        </w:tc>
        <w:tc>
          <w:tcPr>
            <w:tcW w:w="433" w:type="pct"/>
          </w:tcPr>
          <w:p w14:paraId="647855BE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74 (59.7)</w:t>
            </w:r>
          </w:p>
        </w:tc>
        <w:tc>
          <w:tcPr>
            <w:tcW w:w="429" w:type="pct"/>
          </w:tcPr>
          <w:p w14:paraId="777E3D00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13 (50.0)</w:t>
            </w:r>
          </w:p>
        </w:tc>
        <w:tc>
          <w:tcPr>
            <w:tcW w:w="440" w:type="pct"/>
          </w:tcPr>
          <w:p w14:paraId="40F7272E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0.3633</w:t>
            </w:r>
          </w:p>
        </w:tc>
      </w:tr>
      <w:tr w:rsidR="00AF3A6C" w:rsidRPr="00407836" w14:paraId="6A1C62B1" w14:textId="77777777" w:rsidTr="00755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71AE1FA7" w14:textId="77777777" w:rsidR="00AF3A6C" w:rsidRPr="00B95A2C" w:rsidRDefault="00AF3A6C" w:rsidP="00755D5F">
            <w:pPr>
              <w:pStyle w:val="CommentText"/>
              <w:ind w:left="249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PED</w:t>
            </w:r>
          </w:p>
        </w:tc>
        <w:tc>
          <w:tcPr>
            <w:tcW w:w="566" w:type="pct"/>
          </w:tcPr>
          <w:p w14:paraId="40013424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42 (35.6)</w:t>
            </w:r>
          </w:p>
        </w:tc>
        <w:tc>
          <w:tcPr>
            <w:tcW w:w="419" w:type="pct"/>
          </w:tcPr>
          <w:p w14:paraId="093A2744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13 (40.6)</w:t>
            </w:r>
          </w:p>
        </w:tc>
        <w:tc>
          <w:tcPr>
            <w:tcW w:w="440" w:type="pct"/>
          </w:tcPr>
          <w:p w14:paraId="17011B8B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0.6004</w:t>
            </w:r>
          </w:p>
        </w:tc>
        <w:tc>
          <w:tcPr>
            <w:tcW w:w="513" w:type="pct"/>
          </w:tcPr>
          <w:p w14:paraId="208A740C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20 (30.3)</w:t>
            </w:r>
          </w:p>
        </w:tc>
        <w:tc>
          <w:tcPr>
            <w:tcW w:w="513" w:type="pct"/>
          </w:tcPr>
          <w:p w14:paraId="7A92ADF2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35 (41.7)</w:t>
            </w:r>
          </w:p>
        </w:tc>
        <w:tc>
          <w:tcPr>
            <w:tcW w:w="440" w:type="pct"/>
          </w:tcPr>
          <w:p w14:paraId="682828F4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0.1517</w:t>
            </w:r>
          </w:p>
        </w:tc>
        <w:tc>
          <w:tcPr>
            <w:tcW w:w="433" w:type="pct"/>
          </w:tcPr>
          <w:p w14:paraId="67B80536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46 (37.1)</w:t>
            </w:r>
          </w:p>
        </w:tc>
        <w:tc>
          <w:tcPr>
            <w:tcW w:w="429" w:type="pct"/>
          </w:tcPr>
          <w:p w14:paraId="19ACCA07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9 (34.6)</w:t>
            </w:r>
          </w:p>
        </w:tc>
        <w:tc>
          <w:tcPr>
            <w:tcW w:w="440" w:type="pct"/>
          </w:tcPr>
          <w:p w14:paraId="14CF271E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0.8113</w:t>
            </w:r>
          </w:p>
        </w:tc>
      </w:tr>
      <w:tr w:rsidR="00AF3A6C" w:rsidRPr="00407836" w14:paraId="0F0C1FEF" w14:textId="77777777" w:rsidTr="0075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5E03145D" w14:textId="77777777" w:rsidR="00AF3A6C" w:rsidRPr="00B95A2C" w:rsidRDefault="00AF3A6C" w:rsidP="00755D5F">
            <w:pPr>
              <w:pStyle w:val="CommentText"/>
              <w:ind w:left="249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SRF (apparent)</w:t>
            </w:r>
          </w:p>
        </w:tc>
        <w:tc>
          <w:tcPr>
            <w:tcW w:w="566" w:type="pct"/>
          </w:tcPr>
          <w:p w14:paraId="37311B7D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59 (50.0)</w:t>
            </w:r>
          </w:p>
        </w:tc>
        <w:tc>
          <w:tcPr>
            <w:tcW w:w="419" w:type="pct"/>
          </w:tcPr>
          <w:p w14:paraId="71F84CDE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18 (56.3)</w:t>
            </w:r>
          </w:p>
        </w:tc>
        <w:tc>
          <w:tcPr>
            <w:tcW w:w="440" w:type="pct"/>
          </w:tcPr>
          <w:p w14:paraId="5DA9E545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0.5304</w:t>
            </w:r>
          </w:p>
        </w:tc>
        <w:tc>
          <w:tcPr>
            <w:tcW w:w="513" w:type="pct"/>
          </w:tcPr>
          <w:p w14:paraId="59CD7563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29 (43.9)</w:t>
            </w:r>
          </w:p>
        </w:tc>
        <w:tc>
          <w:tcPr>
            <w:tcW w:w="513" w:type="pct"/>
          </w:tcPr>
          <w:p w14:paraId="3A1D3154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48 (57.1)</w:t>
            </w:r>
          </w:p>
        </w:tc>
        <w:tc>
          <w:tcPr>
            <w:tcW w:w="440" w:type="pct"/>
          </w:tcPr>
          <w:p w14:paraId="0CFA3F9B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0.1083</w:t>
            </w:r>
          </w:p>
        </w:tc>
        <w:tc>
          <w:tcPr>
            <w:tcW w:w="433" w:type="pct"/>
          </w:tcPr>
          <w:p w14:paraId="7766D9D9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61 (49.2)</w:t>
            </w:r>
          </w:p>
        </w:tc>
        <w:tc>
          <w:tcPr>
            <w:tcW w:w="429" w:type="pct"/>
          </w:tcPr>
          <w:p w14:paraId="3FC0510B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16 (61.5)</w:t>
            </w:r>
          </w:p>
        </w:tc>
        <w:tc>
          <w:tcPr>
            <w:tcW w:w="440" w:type="pct"/>
          </w:tcPr>
          <w:p w14:paraId="4FF1EC89" w14:textId="77777777" w:rsidR="00AF3A6C" w:rsidRPr="00B95A2C" w:rsidRDefault="00AF3A6C" w:rsidP="00755D5F">
            <w:pPr>
              <w:pStyle w:val="Comment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0.2522</w:t>
            </w:r>
          </w:p>
        </w:tc>
      </w:tr>
      <w:tr w:rsidR="00AF3A6C" w:rsidRPr="00407836" w14:paraId="4DE087BB" w14:textId="77777777" w:rsidTr="00755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pct"/>
          </w:tcPr>
          <w:p w14:paraId="5F31D755" w14:textId="77777777" w:rsidR="00AF3A6C" w:rsidRPr="00B95A2C" w:rsidRDefault="00AF3A6C" w:rsidP="00755D5F">
            <w:pPr>
              <w:pStyle w:val="CommentText"/>
              <w:ind w:left="249"/>
              <w:rPr>
                <w:rFonts w:asciiTheme="minorHAnsi" w:hAnsiTheme="minorHAnsi" w:cstheme="minorHAnsi"/>
                <w:bCs w:val="0"/>
                <w:lang w:val="en-GB"/>
              </w:rPr>
            </w:pPr>
            <w:r w:rsidRPr="00B95A2C">
              <w:rPr>
                <w:rFonts w:asciiTheme="minorHAnsi" w:hAnsiTheme="minorHAnsi" w:cstheme="minorHAnsi"/>
                <w:lang w:val="en-GB"/>
              </w:rPr>
              <w:t>Scar</w:t>
            </w:r>
          </w:p>
        </w:tc>
        <w:tc>
          <w:tcPr>
            <w:tcW w:w="566" w:type="pct"/>
          </w:tcPr>
          <w:p w14:paraId="161ECAF9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16 (13.6)</w:t>
            </w:r>
          </w:p>
        </w:tc>
        <w:tc>
          <w:tcPr>
            <w:tcW w:w="419" w:type="pct"/>
          </w:tcPr>
          <w:p w14:paraId="365D65EF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8 (25.0)</w:t>
            </w:r>
          </w:p>
        </w:tc>
        <w:tc>
          <w:tcPr>
            <w:tcW w:w="440" w:type="pct"/>
          </w:tcPr>
          <w:p w14:paraId="381C537F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0.1174</w:t>
            </w:r>
          </w:p>
        </w:tc>
        <w:tc>
          <w:tcPr>
            <w:tcW w:w="513" w:type="pct"/>
          </w:tcPr>
          <w:p w14:paraId="31BC0887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10 (15.2)</w:t>
            </w:r>
          </w:p>
        </w:tc>
        <w:tc>
          <w:tcPr>
            <w:tcW w:w="513" w:type="pct"/>
          </w:tcPr>
          <w:p w14:paraId="159FF145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14 (16.7)</w:t>
            </w:r>
          </w:p>
        </w:tc>
        <w:tc>
          <w:tcPr>
            <w:tcW w:w="440" w:type="pct"/>
          </w:tcPr>
          <w:p w14:paraId="33F7AFD2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0.8016</w:t>
            </w:r>
          </w:p>
        </w:tc>
        <w:tc>
          <w:tcPr>
            <w:tcW w:w="433" w:type="pct"/>
          </w:tcPr>
          <w:p w14:paraId="4020D744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bCs/>
                <w:lang w:val="en-GB"/>
              </w:rPr>
              <w:t>19 (15.3)</w:t>
            </w:r>
          </w:p>
        </w:tc>
        <w:tc>
          <w:tcPr>
            <w:tcW w:w="429" w:type="pct"/>
          </w:tcPr>
          <w:p w14:paraId="46EF2C96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5 (19.2)</w:t>
            </w:r>
          </w:p>
        </w:tc>
        <w:tc>
          <w:tcPr>
            <w:tcW w:w="440" w:type="pct"/>
          </w:tcPr>
          <w:p w14:paraId="608E4B02" w14:textId="77777777" w:rsidR="00AF3A6C" w:rsidRPr="00B95A2C" w:rsidRDefault="00AF3A6C" w:rsidP="00755D5F">
            <w:pPr>
              <w:pStyle w:val="Comment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GB"/>
              </w:rPr>
            </w:pPr>
            <w:r w:rsidRPr="00B95A2C">
              <w:rPr>
                <w:rFonts w:ascii="Calibri" w:eastAsia="Calibri" w:hAnsi="Calibri"/>
                <w:lang w:val="en-GB"/>
              </w:rPr>
              <w:t>0.5691</w:t>
            </w:r>
          </w:p>
        </w:tc>
      </w:tr>
    </w:tbl>
    <w:p w14:paraId="39C40260" w14:textId="77777777" w:rsidR="00AF3A6C" w:rsidRPr="00B95A2C" w:rsidRDefault="00AF3A6C" w:rsidP="00AF3A6C">
      <w:pPr>
        <w:pStyle w:val="CommentText"/>
        <w:rPr>
          <w:rFonts w:asciiTheme="minorHAnsi" w:hAnsiTheme="minorHAnsi" w:cstheme="minorHAnsi"/>
          <w:lang w:val="en-GB"/>
        </w:rPr>
      </w:pPr>
      <w:r w:rsidRPr="00B95A2C">
        <w:rPr>
          <w:rFonts w:asciiTheme="minorHAnsi" w:hAnsiTheme="minorHAnsi" w:cstheme="minorHAnsi"/>
          <w:lang w:val="en-GB"/>
        </w:rPr>
        <w:t>*Statistically significant</w:t>
      </w:r>
      <w:r>
        <w:rPr>
          <w:rFonts w:asciiTheme="minorHAnsi" w:hAnsiTheme="minorHAnsi" w:cstheme="minorHAnsi"/>
          <w:lang w:val="en-GB"/>
        </w:rPr>
        <w:br/>
      </w:r>
      <w:r w:rsidRPr="00B95A2C">
        <w:rPr>
          <w:rFonts w:asciiTheme="minorHAnsi" w:hAnsiTheme="minorHAnsi" w:cstheme="minorHAnsi"/>
          <w:lang w:val="en-GB"/>
        </w:rPr>
        <w:t>†The difference of continuous variables between treatment groups was compared by independent T test at a statistical significance level of 0.05. If the data had not been well-model</w:t>
      </w:r>
      <w:r>
        <w:rPr>
          <w:rFonts w:asciiTheme="minorHAnsi" w:hAnsiTheme="minorHAnsi" w:cstheme="minorHAnsi"/>
          <w:lang w:val="en-GB"/>
        </w:rPr>
        <w:t>l</w:t>
      </w:r>
      <w:r w:rsidRPr="00B95A2C">
        <w:rPr>
          <w:rFonts w:asciiTheme="minorHAnsi" w:hAnsiTheme="minorHAnsi" w:cstheme="minorHAnsi"/>
          <w:lang w:val="en-GB"/>
        </w:rPr>
        <w:t xml:space="preserve">ed by a normal distribution, the </w:t>
      </w:r>
      <w:r>
        <w:rPr>
          <w:rFonts w:asciiTheme="minorHAnsi" w:hAnsiTheme="minorHAnsi" w:cstheme="minorHAnsi"/>
          <w:lang w:val="en-GB"/>
        </w:rPr>
        <w:br/>
      </w:r>
      <w:r w:rsidRPr="00B95A2C">
        <w:rPr>
          <w:rFonts w:asciiTheme="minorHAnsi" w:hAnsiTheme="minorHAnsi" w:cstheme="minorHAnsi"/>
          <w:lang w:val="en-GB"/>
        </w:rPr>
        <w:t>Mann-Whitney U test would be used</w:t>
      </w:r>
      <w:r>
        <w:rPr>
          <w:rFonts w:asciiTheme="minorHAnsi" w:hAnsiTheme="minorHAnsi" w:cstheme="minorHAnsi"/>
          <w:lang w:val="en-GB"/>
        </w:rPr>
        <w:br/>
      </w:r>
      <w:r w:rsidRPr="00B95A2C">
        <w:rPr>
          <w:rFonts w:asciiTheme="minorHAnsi" w:hAnsiTheme="minorHAnsi" w:cstheme="minorHAnsi"/>
          <w:lang w:val="en-GB"/>
        </w:rPr>
        <w:t xml:space="preserve">‡The difference of categorical variables between treatment groups was compared by Chi-square test at a statistical significance level of 0.05. If expected number of any cell was less than 5, </w:t>
      </w:r>
      <w:r>
        <w:rPr>
          <w:rFonts w:asciiTheme="minorHAnsi" w:hAnsiTheme="minorHAnsi" w:cstheme="minorHAnsi"/>
          <w:lang w:val="en-GB"/>
        </w:rPr>
        <w:t xml:space="preserve">the </w:t>
      </w:r>
      <w:r w:rsidRPr="00B95A2C">
        <w:rPr>
          <w:rFonts w:asciiTheme="minorHAnsi" w:hAnsiTheme="minorHAnsi" w:cstheme="minorHAnsi"/>
          <w:lang w:val="en-GB"/>
        </w:rPr>
        <w:t>Fisher's exact test was used</w:t>
      </w:r>
      <w:r>
        <w:rPr>
          <w:rFonts w:asciiTheme="minorHAnsi" w:hAnsiTheme="minorHAnsi" w:cstheme="minorHAnsi"/>
          <w:lang w:val="en-GB"/>
        </w:rPr>
        <w:br/>
      </w:r>
      <w:r w:rsidRPr="00B95A2C">
        <w:rPr>
          <w:rFonts w:ascii="Calibri" w:eastAsia="Calibri" w:hAnsi="Calibri" w:cs="Calibri"/>
          <w:bCs/>
          <w:vertAlign w:val="superscript"/>
          <w:lang w:val="en-GB"/>
        </w:rPr>
        <w:t>¶</w:t>
      </w:r>
      <w:r w:rsidRPr="00B95A2C">
        <w:rPr>
          <w:rFonts w:ascii="Calibri" w:eastAsia="Calibri" w:hAnsi="Calibri" w:cs="Calibri"/>
          <w:bCs/>
          <w:lang w:val="en-GB"/>
        </w:rPr>
        <w:t xml:space="preserve">n=117; </w:t>
      </w:r>
      <w:r w:rsidRPr="00B95A2C">
        <w:rPr>
          <w:rFonts w:ascii="Calibri" w:eastAsia="Calibri" w:hAnsi="Calibri"/>
          <w:bCs/>
          <w:vertAlign w:val="superscript"/>
          <w:lang w:val="en-GB"/>
        </w:rPr>
        <w:t>#</w:t>
      </w:r>
      <w:r w:rsidRPr="00B95A2C">
        <w:rPr>
          <w:rFonts w:ascii="Calibri" w:eastAsia="Calibri" w:hAnsi="Calibri"/>
          <w:bCs/>
          <w:lang w:val="en-GB"/>
        </w:rPr>
        <w:t>n=66</w:t>
      </w:r>
      <w:r w:rsidRPr="00B95A2C">
        <w:rPr>
          <w:rFonts w:ascii="Calibri" w:eastAsia="Calibri" w:hAnsi="Calibri"/>
          <w:bCs/>
          <w:vertAlign w:val="superscript"/>
          <w:lang w:val="en-GB"/>
        </w:rPr>
        <w:t xml:space="preserve">; </w:t>
      </w:r>
      <w:r w:rsidRPr="00B95A2C">
        <w:rPr>
          <w:rFonts w:ascii="Calibri" w:eastAsia="Calibri" w:hAnsi="Calibri"/>
          <w:vertAlign w:val="superscript"/>
          <w:lang w:val="en-GB"/>
        </w:rPr>
        <w:t>^</w:t>
      </w:r>
      <w:r w:rsidRPr="00B95A2C">
        <w:rPr>
          <w:rFonts w:ascii="Calibri" w:eastAsia="Calibri" w:hAnsi="Calibri"/>
          <w:lang w:val="en-GB"/>
        </w:rPr>
        <w:t>n=84;</w:t>
      </w:r>
      <w:r w:rsidRPr="00B95A2C">
        <w:rPr>
          <w:rFonts w:ascii="Calibri" w:eastAsia="Calibri" w:hAnsi="Calibri"/>
          <w:vertAlign w:val="superscript"/>
          <w:lang w:val="en-GB"/>
        </w:rPr>
        <w:t xml:space="preserve"> </w:t>
      </w:r>
      <w:r w:rsidRPr="00B95A2C">
        <w:rPr>
          <w:rFonts w:ascii="Calibri" w:eastAsia="Calibri" w:hAnsi="Calibri" w:cs="Calibri"/>
          <w:bCs/>
          <w:vertAlign w:val="superscript"/>
          <w:lang w:val="en-GB"/>
        </w:rPr>
        <w:t>§</w:t>
      </w:r>
      <w:r w:rsidRPr="00B95A2C">
        <w:rPr>
          <w:rFonts w:asciiTheme="minorHAnsi" w:hAnsiTheme="minorHAnsi" w:cstheme="minorHAnsi"/>
          <w:lang w:val="en-GB"/>
        </w:rPr>
        <w:t>n=125</w:t>
      </w:r>
      <w:r w:rsidRPr="002253E1">
        <w:rPr>
          <w:rFonts w:asciiTheme="minorHAnsi" w:hAnsiTheme="minorHAnsi" w:cstheme="minorHAnsi"/>
          <w:lang w:val="en-GB"/>
        </w:rPr>
        <w:br/>
      </w:r>
      <w:r w:rsidRPr="004D637C">
        <w:rPr>
          <w:rFonts w:asciiTheme="minorHAnsi" w:hAnsiTheme="minorHAnsi" w:cstheme="minorHAnsi"/>
          <w:lang w:val="en-GB"/>
        </w:rPr>
        <w:t xml:space="preserve">BCVA, best-corrected visual acuity; CNV, choroidal neovascularization; CRT, central retinal thickness; </w:t>
      </w:r>
      <w:r w:rsidRPr="004D637C">
        <w:rPr>
          <w:rFonts w:asciiTheme="minorHAnsi" w:hAnsiTheme="minorHAnsi" w:cstheme="minorHAnsi"/>
          <w:lang w:val="en-GB"/>
        </w:rPr>
        <w:br/>
        <w:t xml:space="preserve">ITT, intent-to-treat; </w:t>
      </w:r>
      <w:r>
        <w:rPr>
          <w:rFonts w:asciiTheme="minorHAnsi" w:hAnsiTheme="minorHAnsi" w:cstheme="minorHAnsi"/>
          <w:lang w:val="en-GB"/>
        </w:rPr>
        <w:t xml:space="preserve">n, number of patients; </w:t>
      </w:r>
      <w:r w:rsidRPr="004D637C">
        <w:rPr>
          <w:rFonts w:asciiTheme="minorHAnsi" w:hAnsiTheme="minorHAnsi" w:cstheme="minorHAnsi"/>
          <w:lang w:val="en-GB"/>
        </w:rPr>
        <w:t xml:space="preserve">nAMD, </w:t>
      </w:r>
      <w:r w:rsidRPr="00B95A2C">
        <w:rPr>
          <w:rFonts w:asciiTheme="minorHAnsi" w:hAnsiTheme="minorHAnsi" w:cstheme="minorHAnsi"/>
          <w:bCs/>
          <w:lang w:val="en-GB"/>
        </w:rPr>
        <w:t>neovascular age-related macular degeneration</w:t>
      </w:r>
      <w:r w:rsidRPr="002253E1">
        <w:rPr>
          <w:rFonts w:asciiTheme="minorHAnsi" w:hAnsiTheme="minorHAnsi" w:cstheme="minorHAnsi"/>
          <w:lang w:val="en-GB"/>
        </w:rPr>
        <w:t xml:space="preserve">; </w:t>
      </w:r>
      <w:r>
        <w:rPr>
          <w:rFonts w:asciiTheme="minorHAnsi" w:hAnsiTheme="minorHAnsi" w:cstheme="minorHAnsi"/>
          <w:lang w:val="en-GB"/>
        </w:rPr>
        <w:br/>
      </w:r>
      <w:r w:rsidRPr="002253E1">
        <w:rPr>
          <w:rFonts w:asciiTheme="minorHAnsi" w:hAnsiTheme="minorHAnsi" w:cstheme="minorHAnsi"/>
          <w:lang w:val="en-GB"/>
        </w:rPr>
        <w:t>PED, pigment epithelial detachment; SD, standard deviation; SRF, subretinal fibrosis; VEGF, vascular endothelial growth factor</w:t>
      </w:r>
    </w:p>
    <w:p w14:paraId="2F9BF6DD" w14:textId="77777777" w:rsidR="00FF5FC9" w:rsidRPr="00F31F85" w:rsidRDefault="00FF5FC9"/>
    <w:sectPr w:rsidR="00FF5FC9" w:rsidRPr="00F31F85" w:rsidSect="005F316B">
      <w:head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AB403" w14:textId="77777777" w:rsidR="00000000" w:rsidRDefault="00F44094">
      <w:pPr>
        <w:spacing w:after="0" w:line="240" w:lineRule="auto"/>
      </w:pPr>
      <w:r>
        <w:separator/>
      </w:r>
    </w:p>
  </w:endnote>
  <w:endnote w:type="continuationSeparator" w:id="0">
    <w:p w14:paraId="708D3555" w14:textId="77777777" w:rsidR="00000000" w:rsidRDefault="00F4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9EA10" w14:textId="77777777" w:rsidR="00000000" w:rsidRDefault="00F44094">
      <w:pPr>
        <w:spacing w:after="0" w:line="240" w:lineRule="auto"/>
      </w:pPr>
      <w:r>
        <w:separator/>
      </w:r>
    </w:p>
  </w:footnote>
  <w:footnote w:type="continuationSeparator" w:id="0">
    <w:p w14:paraId="47AA13A4" w14:textId="77777777" w:rsidR="00000000" w:rsidRDefault="00F44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74C41" w14:textId="77777777" w:rsidR="00F56D8D" w:rsidRDefault="00AF3A6C" w:rsidP="00A86B9D">
    <w:pPr>
      <w:pStyle w:val="Header"/>
    </w:pPr>
    <w:r>
      <w:t>RACER Primary manuscript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6C"/>
    <w:rsid w:val="004D0E76"/>
    <w:rsid w:val="00AF3A6C"/>
    <w:rsid w:val="00F31F85"/>
    <w:rsid w:val="00F44094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B14F3"/>
  <w15:chartTrackingRefBased/>
  <w15:docId w15:val="{F9F6863C-047F-4857-BC07-111844CA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A6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AF3A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F3A6C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AF3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A6C"/>
    <w:rPr>
      <w:rFonts w:eastAsiaTheme="minorEastAsia"/>
    </w:rPr>
  </w:style>
  <w:style w:type="table" w:styleId="TableGrid">
    <w:name w:val="Table Grid"/>
    <w:basedOn w:val="TableNormal"/>
    <w:uiPriority w:val="59"/>
    <w:rsid w:val="00AF3A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AF3A6C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E938F5AF4364198C9F7C7113643BD" ma:contentTypeVersion="13" ma:contentTypeDescription="Create a new document." ma:contentTypeScope="" ma:versionID="2dfb269a4810e22b7fbbd806ce8417fd">
  <xsd:schema xmlns:xsd="http://www.w3.org/2001/XMLSchema" xmlns:xs="http://www.w3.org/2001/XMLSchema" xmlns:p="http://schemas.microsoft.com/office/2006/metadata/properties" xmlns:ns3="ea2f0edd-4856-4c0c-908c-3d7acf68a1bb" xmlns:ns4="2869a65d-ea13-4bd7-8b73-ab1293d51ddd" targetNamespace="http://schemas.microsoft.com/office/2006/metadata/properties" ma:root="true" ma:fieldsID="221b38229c90350667065c3d8ab9bfe7" ns3:_="" ns4:_="">
    <xsd:import namespace="ea2f0edd-4856-4c0c-908c-3d7acf68a1bb"/>
    <xsd:import namespace="2869a65d-ea13-4bd7-8b73-ab1293d51d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f0edd-4856-4c0c-908c-3d7acf68a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9a65d-ea13-4bd7-8b73-ab1293d51dd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343E83-D092-4AA7-9601-DC8F905D3D7B}">
  <ds:schemaRefs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869a65d-ea13-4bd7-8b73-ab1293d51ddd"/>
    <ds:schemaRef ds:uri="ea2f0edd-4856-4c0c-908c-3d7acf68a1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3573C19-F936-43DC-827D-73F0A090BF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749EF-47A9-4B73-BC55-59A6EC50D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2f0edd-4856-4c0c-908c-3d7acf68a1bb"/>
    <ds:schemaRef ds:uri="2869a65d-ea13-4bd7-8b73-ab1293d51d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Ganduri, Swapna</dc:creator>
  <cp:keywords/>
  <dc:description/>
  <cp:lastModifiedBy>Ganduri, Swapna</cp:lastModifiedBy>
  <cp:revision>2</cp:revision>
  <dcterms:created xsi:type="dcterms:W3CDTF">2020-06-19T09:41:00Z</dcterms:created>
  <dcterms:modified xsi:type="dcterms:W3CDTF">2020-08-02T01:41:00Z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0x010100F46E938F5AF4364198C9F7C7113643BD</vt:lpwstr>
  </property>
</Properties>
</file>