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ECA49" w14:textId="084479C8" w:rsidR="00453927" w:rsidRPr="00DF6E83" w:rsidRDefault="00FC5173" w:rsidP="00FC5173">
      <w:pPr>
        <w:jc w:val="both"/>
        <w:rPr>
          <w:rFonts w:ascii="Times New Roman" w:hAnsi="Times New Roman" w:cs="Times New Roman"/>
          <w:sz w:val="24"/>
          <w:szCs w:val="24"/>
        </w:rPr>
      </w:pPr>
      <w:r w:rsidRPr="00DF6E83">
        <w:rPr>
          <w:rFonts w:ascii="Times New Roman" w:hAnsi="Times New Roman" w:cs="Times New Roman"/>
          <w:sz w:val="24"/>
          <w:szCs w:val="24"/>
        </w:rPr>
        <w:t xml:space="preserve">Supplemental data </w:t>
      </w:r>
      <w:r w:rsidR="00F176DC">
        <w:rPr>
          <w:rFonts w:ascii="Times New Roman" w:hAnsi="Times New Roman" w:cs="Times New Roman"/>
          <w:sz w:val="24"/>
          <w:szCs w:val="24"/>
        </w:rPr>
        <w:t>4</w:t>
      </w:r>
      <w:r w:rsidRPr="00DF6E83">
        <w:rPr>
          <w:rFonts w:ascii="Times New Roman" w:hAnsi="Times New Roman" w:cs="Times New Roman"/>
          <w:sz w:val="24"/>
          <w:szCs w:val="24"/>
        </w:rPr>
        <w:t>: detailed breakdown of complications over time (≤30 days and &gt;30 days).</w:t>
      </w:r>
    </w:p>
    <w:tbl>
      <w:tblPr>
        <w:tblStyle w:val="TableGrid"/>
        <w:tblW w:w="11070" w:type="dxa"/>
        <w:tblInd w:w="-99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1890"/>
        <w:gridCol w:w="1620"/>
        <w:gridCol w:w="1440"/>
        <w:gridCol w:w="1530"/>
        <w:gridCol w:w="1620"/>
      </w:tblGrid>
      <w:tr w:rsidR="00FC5173" w:rsidRPr="00DF6E83" w14:paraId="24949067" w14:textId="77777777" w:rsidTr="008D16B5">
        <w:tc>
          <w:tcPr>
            <w:tcW w:w="2970" w:type="dxa"/>
            <w:tcBorders>
              <w:bottom w:val="single" w:sz="4" w:space="0" w:color="auto"/>
            </w:tcBorders>
          </w:tcPr>
          <w:p w14:paraId="526E2F69" w14:textId="70ED4FAC" w:rsidR="00FC5173" w:rsidRPr="00516EBD" w:rsidRDefault="00FC5173" w:rsidP="00DF6E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Complication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681DAB4E" w14:textId="25BA81C2" w:rsidR="00FC5173" w:rsidRPr="00516EBD" w:rsidRDefault="00FC5173" w:rsidP="00DF6E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PHACO-Trab (n=77) ≤ 30 days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541B935" w14:textId="1450BB09" w:rsidR="00FC5173" w:rsidRPr="00516EBD" w:rsidRDefault="00FC5173" w:rsidP="00DF6E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PHACO-Trab &gt; 30 days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56B1958" w14:textId="4BB5F844" w:rsidR="00FC5173" w:rsidRPr="00516EBD" w:rsidRDefault="00FC5173" w:rsidP="00DF6E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MSICS-Trab (n=74) ≤ 30 days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08B81ED0" w14:textId="69F6CDA0" w:rsidR="00FC5173" w:rsidRPr="00516EBD" w:rsidRDefault="00FC5173" w:rsidP="00DF6E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MSICS-Trab &gt; 30 days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A82BCE0" w14:textId="07E088A6" w:rsidR="00FC5173" w:rsidRPr="00516EBD" w:rsidRDefault="00FC5173" w:rsidP="00DF6E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6E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(n=151)</w:t>
            </w:r>
          </w:p>
        </w:tc>
      </w:tr>
      <w:tr w:rsidR="00FC5173" w:rsidRPr="00DF6E83" w14:paraId="51626F52" w14:textId="77777777" w:rsidTr="008D16B5">
        <w:tc>
          <w:tcPr>
            <w:tcW w:w="2970" w:type="dxa"/>
            <w:tcBorders>
              <w:top w:val="single" w:sz="4" w:space="0" w:color="auto"/>
            </w:tcBorders>
          </w:tcPr>
          <w:p w14:paraId="72748DA4" w14:textId="4FCCBF75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Hyphema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C6ABEB1" w14:textId="7CD9DCDE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26227EB8" w14:textId="4CFB2A08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4641A69" w14:textId="5A8858A2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F55DF25" w14:textId="3BBD35FD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C5E86B3" w14:textId="4E0FC3A4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2 (1.3%)</w:t>
            </w:r>
          </w:p>
        </w:tc>
      </w:tr>
      <w:tr w:rsidR="00FC5173" w:rsidRPr="00DF6E83" w14:paraId="69C38B9F" w14:textId="77777777" w:rsidTr="008D16B5">
        <w:tc>
          <w:tcPr>
            <w:tcW w:w="2970" w:type="dxa"/>
          </w:tcPr>
          <w:p w14:paraId="48558504" w14:textId="47C881D5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Overfiltration</w:t>
            </w:r>
            <w:proofErr w:type="spellEnd"/>
          </w:p>
        </w:tc>
        <w:tc>
          <w:tcPr>
            <w:tcW w:w="1890" w:type="dxa"/>
          </w:tcPr>
          <w:p w14:paraId="13DCB755" w14:textId="7B2E70A1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1571F94B" w14:textId="3FA3D1BD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14:paraId="50757BAD" w14:textId="0AB2263E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461675FD" w14:textId="6F71BF2F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66B93217" w14:textId="3DE45219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 (0.7%)</w:t>
            </w:r>
          </w:p>
        </w:tc>
      </w:tr>
      <w:tr w:rsidR="00FC5173" w:rsidRPr="00DF6E83" w14:paraId="4EF57D84" w14:textId="77777777" w:rsidTr="008D16B5">
        <w:tc>
          <w:tcPr>
            <w:tcW w:w="2970" w:type="dxa"/>
          </w:tcPr>
          <w:p w14:paraId="0DD048DA" w14:textId="351B39C3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Hypotony</w:t>
            </w:r>
          </w:p>
        </w:tc>
        <w:tc>
          <w:tcPr>
            <w:tcW w:w="1890" w:type="dxa"/>
          </w:tcPr>
          <w:p w14:paraId="0A8790DD" w14:textId="1B8A81F5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14:paraId="0DCD3492" w14:textId="2BA850C6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1466870E" w14:textId="7F9AC5E3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0" w:type="dxa"/>
          </w:tcPr>
          <w:p w14:paraId="3C57D889" w14:textId="6FA69238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111ADF4E" w14:textId="78E24553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24 (15.9%)</w:t>
            </w:r>
          </w:p>
        </w:tc>
      </w:tr>
      <w:tr w:rsidR="00FC5173" w:rsidRPr="00DF6E83" w14:paraId="7AE92BD1" w14:textId="77777777" w:rsidTr="008D16B5">
        <w:tc>
          <w:tcPr>
            <w:tcW w:w="2970" w:type="dxa"/>
          </w:tcPr>
          <w:p w14:paraId="3ADD040D" w14:textId="5B887C06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 xml:space="preserve">Fibrinous </w:t>
            </w:r>
            <w:r w:rsidR="00516EB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veitis</w:t>
            </w:r>
          </w:p>
        </w:tc>
        <w:tc>
          <w:tcPr>
            <w:tcW w:w="1890" w:type="dxa"/>
          </w:tcPr>
          <w:p w14:paraId="4BF12B0F" w14:textId="56FD4F58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14:paraId="7E0DAB19" w14:textId="4ED9C606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6D69D750" w14:textId="138EB2F8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</w:tcPr>
          <w:p w14:paraId="1076145F" w14:textId="64747EF3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14:paraId="1CF8412D" w14:textId="69F42A07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23 (15.2%)</w:t>
            </w:r>
          </w:p>
        </w:tc>
      </w:tr>
      <w:tr w:rsidR="00FC5173" w:rsidRPr="00DF6E83" w14:paraId="503A2DDC" w14:textId="77777777" w:rsidTr="008D16B5">
        <w:tc>
          <w:tcPr>
            <w:tcW w:w="2970" w:type="dxa"/>
          </w:tcPr>
          <w:p w14:paraId="5E42F446" w14:textId="2CA4F7F0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  <w:r w:rsidR="00516EBD">
              <w:rPr>
                <w:rFonts w:ascii="Times New Roman" w:hAnsi="Times New Roman" w:cs="Times New Roman"/>
                <w:sz w:val="24"/>
                <w:szCs w:val="24"/>
              </w:rPr>
              <w:t>intraocular pressure</w:t>
            </w:r>
          </w:p>
        </w:tc>
        <w:tc>
          <w:tcPr>
            <w:tcW w:w="1890" w:type="dxa"/>
          </w:tcPr>
          <w:p w14:paraId="49A20B4E" w14:textId="2FCC5C20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14:paraId="68987C0F" w14:textId="4DF71476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0" w:type="dxa"/>
          </w:tcPr>
          <w:p w14:paraId="3CDC4BA7" w14:textId="1AD8CEBB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6A4F1756" w14:textId="0A7FA9F0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0" w:type="dxa"/>
          </w:tcPr>
          <w:p w14:paraId="773F3DFE" w14:textId="64D576CC" w:rsidR="00FC5173" w:rsidRPr="00DF6E83" w:rsidRDefault="00FC517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26 (17.2%)</w:t>
            </w:r>
          </w:p>
        </w:tc>
      </w:tr>
      <w:tr w:rsidR="00FC5173" w:rsidRPr="00DF6E83" w14:paraId="3AF5D755" w14:textId="77777777" w:rsidTr="008D16B5">
        <w:tc>
          <w:tcPr>
            <w:tcW w:w="2970" w:type="dxa"/>
          </w:tcPr>
          <w:p w14:paraId="62FE4309" w14:textId="0BF3CCE3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 xml:space="preserve">Posterior </w:t>
            </w:r>
            <w:r w:rsidR="00516EB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 xml:space="preserve">apsule </w:t>
            </w:r>
            <w:r w:rsidR="00516EBD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pacification</w:t>
            </w:r>
          </w:p>
        </w:tc>
        <w:tc>
          <w:tcPr>
            <w:tcW w:w="1890" w:type="dxa"/>
          </w:tcPr>
          <w:p w14:paraId="4F5EA29C" w14:textId="2241A11A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7C911B8D" w14:textId="4ACE2488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14:paraId="65DAEB1A" w14:textId="615C5730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1A7A4074" w14:textId="2E89A7DA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14:paraId="5F076D38" w14:textId="3E56C7F4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12 (7.9%)</w:t>
            </w:r>
          </w:p>
        </w:tc>
      </w:tr>
      <w:tr w:rsidR="00FC5173" w:rsidRPr="00DF6E83" w14:paraId="48BA4F83" w14:textId="77777777" w:rsidTr="008D16B5">
        <w:tc>
          <w:tcPr>
            <w:tcW w:w="2970" w:type="dxa"/>
          </w:tcPr>
          <w:p w14:paraId="0452B77E" w14:textId="73BB9A9F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 xml:space="preserve">Aqueous </w:t>
            </w:r>
            <w:r w:rsidR="00516EB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isdirection</w:t>
            </w:r>
          </w:p>
        </w:tc>
        <w:tc>
          <w:tcPr>
            <w:tcW w:w="1890" w:type="dxa"/>
          </w:tcPr>
          <w:p w14:paraId="7456078E" w14:textId="65FC2C9D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236CC7ED" w14:textId="1648645F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14:paraId="1F3E93F6" w14:textId="723F421D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3EBEF512" w14:textId="7FD835D0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3ECC8FED" w14:textId="78C2D898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 (0.7%)</w:t>
            </w:r>
          </w:p>
        </w:tc>
      </w:tr>
      <w:tr w:rsidR="00FC5173" w:rsidRPr="00DF6E83" w14:paraId="26090B8E" w14:textId="77777777" w:rsidTr="008D16B5">
        <w:tc>
          <w:tcPr>
            <w:tcW w:w="2970" w:type="dxa"/>
          </w:tcPr>
          <w:p w14:paraId="2E893B51" w14:textId="0475530B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 xml:space="preserve">Iris </w:t>
            </w:r>
            <w:r w:rsidR="00516EB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apture</w:t>
            </w:r>
          </w:p>
        </w:tc>
        <w:tc>
          <w:tcPr>
            <w:tcW w:w="1890" w:type="dxa"/>
          </w:tcPr>
          <w:p w14:paraId="61B56D63" w14:textId="7EEB1F41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08325C70" w14:textId="1D1B08AF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14:paraId="0F10F6A1" w14:textId="3128F605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18D22BF9" w14:textId="0B72EC7F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51EDACBF" w14:textId="2D38846D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2 (1.3%)</w:t>
            </w:r>
          </w:p>
        </w:tc>
      </w:tr>
      <w:tr w:rsidR="00FC5173" w:rsidRPr="00DF6E83" w14:paraId="03987C41" w14:textId="77777777" w:rsidTr="008D16B5">
        <w:tc>
          <w:tcPr>
            <w:tcW w:w="2970" w:type="dxa"/>
          </w:tcPr>
          <w:p w14:paraId="440D1D34" w14:textId="31A94016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 xml:space="preserve">Encapsulated </w:t>
            </w:r>
            <w:r w:rsidR="00516EB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leb</w:t>
            </w:r>
          </w:p>
        </w:tc>
        <w:tc>
          <w:tcPr>
            <w:tcW w:w="1890" w:type="dxa"/>
          </w:tcPr>
          <w:p w14:paraId="46262CD5" w14:textId="55CD8FE0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4192B228" w14:textId="4A157391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14:paraId="33C98D03" w14:textId="33FF70CC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563375D1" w14:textId="699703E5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0F3BC8F1" w14:textId="1F09CB6B" w:rsidR="00FC5173" w:rsidRPr="00DF6E83" w:rsidRDefault="00DF6E83" w:rsidP="00516EBD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83">
              <w:rPr>
                <w:rFonts w:ascii="Times New Roman" w:hAnsi="Times New Roman" w:cs="Times New Roman"/>
                <w:sz w:val="24"/>
                <w:szCs w:val="24"/>
              </w:rPr>
              <w:t>1 (0.7%)</w:t>
            </w:r>
          </w:p>
        </w:tc>
      </w:tr>
    </w:tbl>
    <w:p w14:paraId="1F3F6BD8" w14:textId="56ED50C0" w:rsidR="00FC5173" w:rsidRPr="00020CC8" w:rsidRDefault="00020CC8" w:rsidP="00FC5173">
      <w:pPr>
        <w:jc w:val="both"/>
        <w:rPr>
          <w:rFonts w:ascii="Times New Roman" w:hAnsi="Times New Roman" w:cs="Times New Roman"/>
          <w:sz w:val="20"/>
          <w:szCs w:val="20"/>
        </w:rPr>
      </w:pPr>
      <w:r w:rsidRPr="00020CC8">
        <w:rPr>
          <w:rFonts w:ascii="Times New Roman" w:hAnsi="Times New Roman" w:cs="Times New Roman"/>
          <w:sz w:val="20"/>
          <w:szCs w:val="20"/>
        </w:rPr>
        <w:t>“High IOP” refers to intraocular pressure &gt;21 mmHg and occurred in 26 eyes. “Hypotony” refers to IOP &lt;6 mmHg and occurred in 24 eyes. These categories are distinct; the apparent discrepancy noted in the review arises from a misreading of “High IOP” as “Hypotony.”</w:t>
      </w:r>
    </w:p>
    <w:sectPr w:rsidR="00FC5173" w:rsidRPr="00020C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173"/>
    <w:rsid w:val="00020CC8"/>
    <w:rsid w:val="00453927"/>
    <w:rsid w:val="00516EBD"/>
    <w:rsid w:val="008D16B5"/>
    <w:rsid w:val="00DF6E83"/>
    <w:rsid w:val="00F176DC"/>
    <w:rsid w:val="00FC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A9A42"/>
  <w15:chartTrackingRefBased/>
  <w15:docId w15:val="{1FC672F2-2983-463C-A821-A6E11E60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Emeka Dingwoke</dc:creator>
  <cp:keywords/>
  <dc:description/>
  <cp:lastModifiedBy>Emeka Dingwoke</cp:lastModifiedBy>
  <cp:revision>5</cp:revision>
  <dcterms:created xsi:type="dcterms:W3CDTF">2025-03-07T11:56:00Z</dcterms:created>
  <dcterms:modified xsi:type="dcterms:W3CDTF">2025-08-28T19:02:00Z</dcterms:modified>
</cp:coreProperties>
</file>