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431"/>
        <w:tblW w:w="5442" w:type="pct"/>
        <w:tblCellMar>
          <w:top w:w="75" w:type="dxa"/>
          <w:left w:w="75" w:type="dxa"/>
          <w:bottom w:w="75" w:type="dxa"/>
          <w:right w:w="75" w:type="dxa"/>
        </w:tblCellMar>
        <w:tblLook w:val="04A0" w:firstRow="1" w:lastRow="0" w:firstColumn="1" w:lastColumn="0" w:noHBand="0" w:noVBand="1"/>
      </w:tblPr>
      <w:tblGrid>
        <w:gridCol w:w="1589"/>
        <w:gridCol w:w="1510"/>
        <w:gridCol w:w="1564"/>
        <w:gridCol w:w="950"/>
        <w:gridCol w:w="1270"/>
        <w:gridCol w:w="1471"/>
        <w:gridCol w:w="1470"/>
      </w:tblGrid>
      <w:tr w:rsidR="00276E0F" w:rsidRPr="00276E0F" w14:paraId="1EEDCB63" w14:textId="77777777" w:rsidTr="00276E0F">
        <w:trPr>
          <w:cantSplit/>
          <w:tblHeader/>
        </w:trPr>
        <w:tc>
          <w:tcPr>
            <w:tcW w:w="5000" w:type="pct"/>
            <w:gridSpan w:val="7"/>
            <w:tcBorders>
              <w:top w:val="nil"/>
              <w:left w:val="nil"/>
              <w:bottom w:val="nil"/>
              <w:right w:val="nil"/>
            </w:tcBorders>
            <w:vAlign w:val="center"/>
            <w:hideMark/>
          </w:tcPr>
          <w:p w14:paraId="2380CAB8" w14:textId="77777777" w:rsidR="00276E0F" w:rsidRPr="00276E0F" w:rsidRDefault="00276E0F" w:rsidP="00276E0F">
            <w:pPr>
              <w:keepNext/>
              <w:keepLines/>
              <w:spacing w:before="240" w:after="0" w:line="259" w:lineRule="auto"/>
              <w:outlineLvl w:val="0"/>
              <w:rPr>
                <w:rFonts w:ascii="Times New Roman" w:eastAsia="Times New Roman" w:hAnsi="Times New Roman" w:cs="Times New Roman"/>
                <w:color w:val="2F5496"/>
                <w:kern w:val="0"/>
                <w:sz w:val="28"/>
                <w:szCs w:val="28"/>
                <w:lang w:val="en-AU"/>
                <w14:ligatures w14:val="none"/>
              </w:rPr>
            </w:pPr>
            <w:r w:rsidRPr="00276E0F">
              <w:rPr>
                <w:rFonts w:ascii="Times New Roman" w:eastAsia="Times New Roman" w:hAnsi="Times New Roman" w:cs="Times New Roman"/>
                <w:color w:val="2F5496"/>
                <w:kern w:val="0"/>
                <w:sz w:val="28"/>
                <w:szCs w:val="28"/>
                <w:lang w:val="en-AU"/>
                <w14:ligatures w14:val="none"/>
              </w:rPr>
              <w:t>Appendix I: Summary of findings:</w:t>
            </w:r>
          </w:p>
        </w:tc>
      </w:tr>
      <w:tr w:rsidR="00276E0F" w:rsidRPr="00276E0F" w14:paraId="5B99D416" w14:textId="77777777" w:rsidTr="00276E0F">
        <w:trPr>
          <w:cantSplit/>
          <w:tblHeader/>
        </w:trPr>
        <w:tc>
          <w:tcPr>
            <w:tcW w:w="5000" w:type="pct"/>
            <w:gridSpan w:val="7"/>
            <w:tcBorders>
              <w:top w:val="single" w:sz="12" w:space="0" w:color="000000"/>
              <w:left w:val="nil"/>
              <w:bottom w:val="single" w:sz="12" w:space="0" w:color="000000"/>
              <w:right w:val="nil"/>
            </w:tcBorders>
            <w:vAlign w:val="center"/>
            <w:hideMark/>
          </w:tcPr>
          <w:p w14:paraId="23A066F0" w14:textId="77777777" w:rsidR="00276E0F" w:rsidRPr="00276E0F" w:rsidRDefault="00276E0F" w:rsidP="00276E0F">
            <w:pPr>
              <w:spacing w:after="0" w:line="240" w:lineRule="auto"/>
              <w:rPr>
                <w:rFonts w:ascii="Times New Roman" w:eastAsia="Times New Roman" w:hAnsi="Times New Roman" w:cs="Times New Roman"/>
                <w:kern w:val="0"/>
                <w:lang w:val="en-US"/>
                <w14:ligatures w14:val="none"/>
              </w:rPr>
            </w:pPr>
            <w:r w:rsidRPr="00276E0F">
              <w:rPr>
                <w:rFonts w:ascii="Times New Roman" w:eastAsia="Times New Roman" w:hAnsi="Times New Roman" w:cs="Times New Roman"/>
                <w:b/>
                <w:bCs/>
                <w:kern w:val="0"/>
                <w:lang w:val="en-US"/>
                <w14:ligatures w14:val="none"/>
              </w:rPr>
              <w:t>[atropine 0.05% eye drop] compared to [placebo] for [controlling myopia progression]</w:t>
            </w:r>
          </w:p>
        </w:tc>
      </w:tr>
      <w:tr w:rsidR="00276E0F" w:rsidRPr="00276E0F" w14:paraId="3E087888" w14:textId="77777777" w:rsidTr="00276E0F">
        <w:trPr>
          <w:cantSplit/>
          <w:trHeight w:val="1767"/>
          <w:tblHeader/>
        </w:trPr>
        <w:tc>
          <w:tcPr>
            <w:tcW w:w="5000" w:type="pct"/>
            <w:gridSpan w:val="7"/>
            <w:tcBorders>
              <w:top w:val="single" w:sz="12" w:space="0" w:color="000000"/>
              <w:left w:val="nil"/>
              <w:bottom w:val="single" w:sz="12" w:space="0" w:color="000000"/>
              <w:right w:val="nil"/>
            </w:tcBorders>
            <w:vAlign w:val="center"/>
            <w:hideMark/>
          </w:tcPr>
          <w:p w14:paraId="376A3419" w14:textId="77777777" w:rsidR="00276E0F" w:rsidRPr="00276E0F" w:rsidRDefault="00276E0F" w:rsidP="00276E0F">
            <w:pPr>
              <w:spacing w:line="259" w:lineRule="auto"/>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b/>
                <w:bCs/>
                <w:kern w:val="0"/>
                <w:lang w:val="en-AU"/>
                <w14:ligatures w14:val="none"/>
              </w:rPr>
              <w:t xml:space="preserve">Patient or population: </w:t>
            </w:r>
            <w:r w:rsidRPr="00276E0F">
              <w:rPr>
                <w:rFonts w:ascii="Times New Roman" w:eastAsia="Times New Roman" w:hAnsi="Times New Roman" w:cs="Times New Roman"/>
                <w:kern w:val="0"/>
                <w:lang w:val="en-AU"/>
                <w14:ligatures w14:val="none"/>
              </w:rPr>
              <w:t>[school children]</w:t>
            </w:r>
          </w:p>
          <w:p w14:paraId="005D7056" w14:textId="77777777" w:rsidR="00276E0F" w:rsidRPr="00276E0F" w:rsidRDefault="00276E0F" w:rsidP="00276E0F">
            <w:pPr>
              <w:spacing w:line="259" w:lineRule="auto"/>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b/>
                <w:bCs/>
                <w:kern w:val="0"/>
                <w:lang w:val="en-AU"/>
                <w14:ligatures w14:val="none"/>
              </w:rPr>
              <w:t>Setting: hospital</w:t>
            </w:r>
          </w:p>
          <w:p w14:paraId="1BAB5123" w14:textId="77777777" w:rsidR="00276E0F" w:rsidRPr="00276E0F" w:rsidRDefault="00276E0F" w:rsidP="00276E0F">
            <w:pPr>
              <w:spacing w:line="259" w:lineRule="auto"/>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b/>
                <w:bCs/>
                <w:kern w:val="0"/>
                <w:lang w:val="en-AU"/>
                <w14:ligatures w14:val="none"/>
              </w:rPr>
              <w:t xml:space="preserve">Intervention: </w:t>
            </w:r>
            <w:r w:rsidRPr="00276E0F">
              <w:rPr>
                <w:rFonts w:ascii="Times New Roman" w:eastAsia="Times New Roman" w:hAnsi="Times New Roman" w:cs="Times New Roman"/>
                <w:kern w:val="0"/>
                <w:lang w:val="en-AU"/>
                <w14:ligatures w14:val="none"/>
              </w:rPr>
              <w:t>atropine 0.05% eye drop]</w:t>
            </w:r>
          </w:p>
          <w:p w14:paraId="1654608B" w14:textId="77777777" w:rsidR="00276E0F" w:rsidRPr="00276E0F" w:rsidRDefault="00276E0F" w:rsidP="00276E0F">
            <w:pPr>
              <w:spacing w:line="259" w:lineRule="auto"/>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b/>
                <w:bCs/>
                <w:kern w:val="0"/>
                <w:lang w:val="en-AU"/>
                <w14:ligatures w14:val="none"/>
              </w:rPr>
              <w:t xml:space="preserve">Comparison: </w:t>
            </w:r>
            <w:r w:rsidRPr="00276E0F">
              <w:rPr>
                <w:rFonts w:ascii="Times New Roman" w:eastAsia="Times New Roman" w:hAnsi="Times New Roman" w:cs="Times New Roman"/>
                <w:kern w:val="0"/>
                <w:lang w:val="en-AU"/>
                <w14:ligatures w14:val="none"/>
              </w:rPr>
              <w:t>[placebo]</w:t>
            </w:r>
          </w:p>
        </w:tc>
      </w:tr>
      <w:tr w:rsidR="00276E0F" w:rsidRPr="00276E0F" w14:paraId="32BED3D7" w14:textId="77777777" w:rsidTr="00276E0F">
        <w:trPr>
          <w:cantSplit/>
          <w:trHeight w:val="702"/>
          <w:tblHeader/>
        </w:trPr>
        <w:tc>
          <w:tcPr>
            <w:tcW w:w="809" w:type="pct"/>
            <w:vMerge w:val="restart"/>
            <w:tcBorders>
              <w:right w:val="single" w:sz="6" w:space="0" w:color="EFEFEF"/>
            </w:tcBorders>
            <w:shd w:val="clear" w:color="auto" w:fill="3271AA"/>
            <w:vAlign w:val="bottom"/>
            <w:hideMark/>
          </w:tcPr>
          <w:p w14:paraId="6604D08C" w14:textId="77777777" w:rsidR="00276E0F" w:rsidRPr="00276E0F" w:rsidRDefault="00276E0F" w:rsidP="00276E0F">
            <w:pPr>
              <w:spacing w:after="0" w:line="240" w:lineRule="auto"/>
              <w:jc w:val="center"/>
              <w:rPr>
                <w:rFonts w:ascii="Times New Roman" w:eastAsia="Times New Roman" w:hAnsi="Times New Roman" w:cs="Times New Roman"/>
                <w:color w:val="FFFFFF"/>
                <w:kern w:val="0"/>
                <w:lang w:val="en-US"/>
                <w14:ligatures w14:val="none"/>
              </w:rPr>
            </w:pPr>
            <w:r w:rsidRPr="00276E0F">
              <w:rPr>
                <w:rFonts w:ascii="Times New Roman" w:eastAsia="Times New Roman" w:hAnsi="Times New Roman" w:cs="Times New Roman"/>
                <w:color w:val="FFFFFF"/>
                <w:kern w:val="0"/>
                <w:lang w:val="en-US"/>
                <w14:ligatures w14:val="none"/>
              </w:rPr>
              <w:t>Outcomes</w:t>
            </w:r>
          </w:p>
        </w:tc>
        <w:tc>
          <w:tcPr>
            <w:tcW w:w="1565" w:type="pct"/>
            <w:gridSpan w:val="2"/>
            <w:tcBorders>
              <w:top w:val="single" w:sz="6" w:space="0" w:color="EFEFEF"/>
              <w:right w:val="single" w:sz="6" w:space="0" w:color="EFEFEF"/>
            </w:tcBorders>
            <w:shd w:val="clear" w:color="auto" w:fill="E0E0E0"/>
            <w:vAlign w:val="bottom"/>
            <w:hideMark/>
          </w:tcPr>
          <w:p w14:paraId="61C16E36" w14:textId="77777777" w:rsidR="00276E0F" w:rsidRPr="00276E0F" w:rsidRDefault="00276E0F" w:rsidP="00276E0F">
            <w:pPr>
              <w:spacing w:after="0" w:line="240" w:lineRule="auto"/>
              <w:jc w:val="center"/>
              <w:rPr>
                <w:rFonts w:ascii="Times New Roman" w:eastAsia="Times New Roman" w:hAnsi="Times New Roman" w:cs="Times New Roman"/>
                <w:b/>
                <w:bCs/>
                <w:kern w:val="0"/>
                <w:lang w:val="en-US"/>
                <w14:ligatures w14:val="none"/>
              </w:rPr>
            </w:pPr>
            <w:r w:rsidRPr="00276E0F">
              <w:rPr>
                <w:rFonts w:ascii="Times New Roman" w:eastAsia="Times New Roman" w:hAnsi="Times New Roman" w:cs="Times New Roman"/>
                <w:b/>
                <w:bCs/>
                <w:kern w:val="0"/>
                <w:lang w:val="en-US"/>
                <w14:ligatures w14:val="none"/>
              </w:rPr>
              <w:t>Anticipated absolute effects</w:t>
            </w:r>
            <w:r w:rsidRPr="00276E0F">
              <w:rPr>
                <w:rFonts w:ascii="Times New Roman" w:eastAsia="Times New Roman" w:hAnsi="Times New Roman" w:cs="Times New Roman"/>
                <w:b/>
                <w:bCs/>
                <w:kern w:val="0"/>
                <w:vertAlign w:val="superscript"/>
                <w:lang w:val="en-US"/>
                <w14:ligatures w14:val="none"/>
              </w:rPr>
              <w:t>*</w:t>
            </w:r>
            <w:r w:rsidRPr="00276E0F">
              <w:rPr>
                <w:rFonts w:ascii="Times New Roman" w:eastAsia="Times New Roman" w:hAnsi="Times New Roman" w:cs="Times New Roman"/>
                <w:kern w:val="0"/>
                <w:lang w:val="en-US"/>
                <w14:ligatures w14:val="none"/>
              </w:rPr>
              <w:t>(95% CI)</w:t>
            </w:r>
          </w:p>
        </w:tc>
        <w:tc>
          <w:tcPr>
            <w:tcW w:w="484" w:type="pct"/>
            <w:vMerge w:val="restart"/>
            <w:tcBorders>
              <w:right w:val="single" w:sz="6" w:space="0" w:color="EFEFEF"/>
            </w:tcBorders>
            <w:shd w:val="clear" w:color="auto" w:fill="3271AA"/>
            <w:vAlign w:val="bottom"/>
            <w:hideMark/>
          </w:tcPr>
          <w:p w14:paraId="54AE0846" w14:textId="77777777" w:rsidR="00276E0F" w:rsidRPr="00276E0F" w:rsidRDefault="00276E0F" w:rsidP="00276E0F">
            <w:pPr>
              <w:spacing w:after="0" w:line="240" w:lineRule="auto"/>
              <w:jc w:val="center"/>
              <w:rPr>
                <w:rFonts w:ascii="Times New Roman" w:eastAsia="Times New Roman" w:hAnsi="Times New Roman" w:cs="Times New Roman"/>
                <w:color w:val="FFFFFF"/>
                <w:kern w:val="0"/>
                <w:lang w:val="en-US"/>
                <w14:ligatures w14:val="none"/>
              </w:rPr>
            </w:pPr>
            <w:r w:rsidRPr="00276E0F">
              <w:rPr>
                <w:rFonts w:ascii="Times New Roman" w:eastAsia="Times New Roman" w:hAnsi="Times New Roman" w:cs="Times New Roman"/>
                <w:color w:val="FFFFFF"/>
                <w:kern w:val="0"/>
                <w:lang w:val="en-US"/>
                <w14:ligatures w14:val="none"/>
              </w:rPr>
              <w:t>Relative effect</w:t>
            </w:r>
            <w:r w:rsidRPr="00276E0F">
              <w:rPr>
                <w:rFonts w:ascii="Times New Roman" w:eastAsia="Times New Roman" w:hAnsi="Times New Roman" w:cs="Times New Roman"/>
                <w:color w:val="FFFFFF"/>
                <w:kern w:val="0"/>
                <w:lang w:val="en-US"/>
                <w14:ligatures w14:val="none"/>
              </w:rPr>
              <w:br/>
              <w:t>(95% CI)</w:t>
            </w:r>
          </w:p>
        </w:tc>
        <w:tc>
          <w:tcPr>
            <w:tcW w:w="646" w:type="pct"/>
            <w:vMerge w:val="restart"/>
            <w:tcBorders>
              <w:right w:val="single" w:sz="6" w:space="0" w:color="EFEFEF"/>
            </w:tcBorders>
            <w:shd w:val="clear" w:color="auto" w:fill="3271AA"/>
            <w:vAlign w:val="bottom"/>
            <w:hideMark/>
          </w:tcPr>
          <w:p w14:paraId="33804C88" w14:textId="77777777" w:rsidR="00276E0F" w:rsidRPr="00276E0F" w:rsidRDefault="00276E0F" w:rsidP="00276E0F">
            <w:pPr>
              <w:spacing w:after="0" w:line="240" w:lineRule="auto"/>
              <w:jc w:val="center"/>
              <w:rPr>
                <w:rFonts w:ascii="Times New Roman" w:eastAsia="Times New Roman" w:hAnsi="Times New Roman" w:cs="Times New Roman"/>
                <w:color w:val="FFFFFF"/>
                <w:kern w:val="0"/>
                <w:lang w:val="en-US"/>
                <w14:ligatures w14:val="none"/>
              </w:rPr>
            </w:pPr>
            <w:r w:rsidRPr="00276E0F">
              <w:rPr>
                <w:rFonts w:ascii="Times New Roman" w:eastAsia="Times New Roman" w:hAnsi="Times New Roman" w:cs="Times New Roman"/>
                <w:color w:val="FFFFFF"/>
                <w:kern w:val="0"/>
                <w:lang w:val="en-US"/>
                <w14:ligatures w14:val="none"/>
              </w:rPr>
              <w:t>№ of participants</w:t>
            </w:r>
            <w:r w:rsidRPr="00276E0F">
              <w:rPr>
                <w:rFonts w:ascii="Times New Roman" w:eastAsia="Times New Roman" w:hAnsi="Times New Roman" w:cs="Times New Roman"/>
                <w:color w:val="FFFFFF"/>
                <w:kern w:val="0"/>
                <w:lang w:val="en-US"/>
                <w14:ligatures w14:val="none"/>
              </w:rPr>
              <w:br/>
              <w:t>(studies)</w:t>
            </w:r>
          </w:p>
        </w:tc>
        <w:tc>
          <w:tcPr>
            <w:tcW w:w="749" w:type="pct"/>
            <w:vMerge w:val="restart"/>
            <w:tcBorders>
              <w:right w:val="single" w:sz="6" w:space="0" w:color="EFEFEF"/>
            </w:tcBorders>
            <w:shd w:val="clear" w:color="auto" w:fill="3271AA"/>
            <w:vAlign w:val="bottom"/>
            <w:hideMark/>
          </w:tcPr>
          <w:p w14:paraId="5C04D4D9" w14:textId="77777777" w:rsidR="00276E0F" w:rsidRPr="00276E0F" w:rsidRDefault="00276E0F" w:rsidP="00276E0F">
            <w:pPr>
              <w:spacing w:after="0" w:line="240" w:lineRule="auto"/>
              <w:jc w:val="center"/>
              <w:rPr>
                <w:rFonts w:ascii="Times New Roman" w:eastAsia="Times New Roman" w:hAnsi="Times New Roman" w:cs="Times New Roman"/>
                <w:color w:val="FFFFFF"/>
                <w:kern w:val="0"/>
                <w:lang w:val="en-US"/>
                <w14:ligatures w14:val="none"/>
              </w:rPr>
            </w:pPr>
            <w:r w:rsidRPr="00276E0F">
              <w:rPr>
                <w:rFonts w:ascii="Times New Roman" w:eastAsia="Times New Roman" w:hAnsi="Times New Roman" w:cs="Times New Roman"/>
                <w:color w:val="FFFFFF"/>
                <w:kern w:val="0"/>
                <w:lang w:val="en-US"/>
                <w14:ligatures w14:val="none"/>
              </w:rPr>
              <w:t>Certainty of the evidence</w:t>
            </w:r>
            <w:r w:rsidRPr="00276E0F">
              <w:rPr>
                <w:rFonts w:ascii="Times New Roman" w:eastAsia="Times New Roman" w:hAnsi="Times New Roman" w:cs="Times New Roman"/>
                <w:color w:val="FFFFFF"/>
                <w:kern w:val="0"/>
                <w:lang w:val="en-US"/>
                <w14:ligatures w14:val="none"/>
              </w:rPr>
              <w:br/>
              <w:t>(GRADE)</w:t>
            </w:r>
          </w:p>
        </w:tc>
        <w:tc>
          <w:tcPr>
            <w:tcW w:w="748" w:type="pct"/>
            <w:vMerge w:val="restart"/>
            <w:tcBorders>
              <w:right w:val="single" w:sz="6" w:space="0" w:color="EFEFEF"/>
            </w:tcBorders>
            <w:shd w:val="clear" w:color="auto" w:fill="3271AA"/>
            <w:vAlign w:val="bottom"/>
            <w:hideMark/>
          </w:tcPr>
          <w:p w14:paraId="406661B3" w14:textId="77777777" w:rsidR="00276E0F" w:rsidRPr="00276E0F" w:rsidRDefault="00276E0F" w:rsidP="00276E0F">
            <w:pPr>
              <w:spacing w:after="0" w:line="240" w:lineRule="auto"/>
              <w:jc w:val="center"/>
              <w:rPr>
                <w:rFonts w:ascii="Times New Roman" w:eastAsia="Times New Roman" w:hAnsi="Times New Roman" w:cs="Times New Roman"/>
                <w:color w:val="FFFFFF"/>
                <w:kern w:val="0"/>
                <w:lang w:val="en-US"/>
                <w14:ligatures w14:val="none"/>
              </w:rPr>
            </w:pPr>
            <w:r w:rsidRPr="00276E0F">
              <w:rPr>
                <w:rFonts w:ascii="Times New Roman" w:eastAsia="Times New Roman" w:hAnsi="Times New Roman" w:cs="Times New Roman"/>
                <w:color w:val="FFFFFF"/>
                <w:kern w:val="0"/>
                <w:lang w:val="en-US"/>
                <w14:ligatures w14:val="none"/>
              </w:rPr>
              <w:t>Comments</w:t>
            </w:r>
          </w:p>
        </w:tc>
      </w:tr>
      <w:tr w:rsidR="00276E0F" w:rsidRPr="00276E0F" w14:paraId="22ED407B" w14:textId="77777777" w:rsidTr="00276E0F">
        <w:trPr>
          <w:cantSplit/>
          <w:trHeight w:val="342"/>
          <w:tblHeader/>
        </w:trPr>
        <w:tc>
          <w:tcPr>
            <w:tcW w:w="809" w:type="pct"/>
            <w:vMerge/>
            <w:tcBorders>
              <w:right w:val="single" w:sz="6" w:space="0" w:color="EFEFEF"/>
            </w:tcBorders>
            <w:vAlign w:val="center"/>
            <w:hideMark/>
          </w:tcPr>
          <w:p w14:paraId="5DD1A157" w14:textId="77777777" w:rsidR="00276E0F" w:rsidRPr="00276E0F" w:rsidRDefault="00276E0F" w:rsidP="00276E0F">
            <w:pPr>
              <w:spacing w:line="259" w:lineRule="auto"/>
              <w:rPr>
                <w:rFonts w:ascii="Times New Roman" w:eastAsia="Times New Roman" w:hAnsi="Times New Roman" w:cs="Times New Roman"/>
                <w:color w:val="FFFFFF"/>
                <w:kern w:val="0"/>
                <w:lang w:val="en-AU"/>
                <w14:ligatures w14:val="none"/>
              </w:rPr>
            </w:pPr>
          </w:p>
        </w:tc>
        <w:tc>
          <w:tcPr>
            <w:tcW w:w="769" w:type="pct"/>
            <w:tcBorders>
              <w:top w:val="single" w:sz="6" w:space="0" w:color="EFEFEF"/>
              <w:right w:val="single" w:sz="6" w:space="0" w:color="EFEFEF"/>
            </w:tcBorders>
            <w:shd w:val="clear" w:color="auto" w:fill="E0E0E0"/>
            <w:vAlign w:val="bottom"/>
            <w:hideMark/>
          </w:tcPr>
          <w:p w14:paraId="4E277653" w14:textId="77777777" w:rsidR="00276E0F" w:rsidRPr="00276E0F" w:rsidRDefault="00276E0F" w:rsidP="00276E0F">
            <w:pPr>
              <w:spacing w:after="0" w:line="240" w:lineRule="auto"/>
              <w:jc w:val="center"/>
              <w:rPr>
                <w:rFonts w:ascii="Times New Roman" w:eastAsia="Times New Roman" w:hAnsi="Times New Roman" w:cs="Times New Roman"/>
                <w:b/>
                <w:bCs/>
                <w:kern w:val="0"/>
                <w:lang w:val="en-US"/>
                <w14:ligatures w14:val="none"/>
              </w:rPr>
            </w:pPr>
            <w:r w:rsidRPr="00276E0F">
              <w:rPr>
                <w:rFonts w:ascii="Times New Roman" w:eastAsia="Times New Roman" w:hAnsi="Times New Roman" w:cs="Times New Roman"/>
                <w:b/>
                <w:bCs/>
                <w:kern w:val="0"/>
                <w:lang w:val="en-US"/>
                <w14:ligatures w14:val="none"/>
              </w:rPr>
              <w:t>Risk with [comparison]</w:t>
            </w:r>
          </w:p>
        </w:tc>
        <w:tc>
          <w:tcPr>
            <w:tcW w:w="796" w:type="pct"/>
            <w:tcBorders>
              <w:top w:val="single" w:sz="6" w:space="0" w:color="EFEFEF"/>
              <w:right w:val="single" w:sz="6" w:space="0" w:color="EFEFEF"/>
            </w:tcBorders>
            <w:shd w:val="clear" w:color="auto" w:fill="E0E0E0"/>
            <w:vAlign w:val="bottom"/>
            <w:hideMark/>
          </w:tcPr>
          <w:p w14:paraId="5AF32152" w14:textId="77777777" w:rsidR="00276E0F" w:rsidRPr="00276E0F" w:rsidRDefault="00276E0F" w:rsidP="00276E0F">
            <w:pPr>
              <w:spacing w:after="0" w:line="240" w:lineRule="auto"/>
              <w:jc w:val="center"/>
              <w:rPr>
                <w:rFonts w:ascii="Times New Roman" w:eastAsia="Times New Roman" w:hAnsi="Times New Roman" w:cs="Times New Roman"/>
                <w:b/>
                <w:bCs/>
                <w:kern w:val="0"/>
                <w:lang w:val="en-US"/>
                <w14:ligatures w14:val="none"/>
              </w:rPr>
            </w:pPr>
            <w:r w:rsidRPr="00276E0F">
              <w:rPr>
                <w:rFonts w:ascii="Times New Roman" w:eastAsia="Times New Roman" w:hAnsi="Times New Roman" w:cs="Times New Roman"/>
                <w:b/>
                <w:bCs/>
                <w:kern w:val="0"/>
                <w:lang w:val="en-US"/>
                <w14:ligatures w14:val="none"/>
              </w:rPr>
              <w:t>Risk with [intervention]</w:t>
            </w:r>
          </w:p>
        </w:tc>
        <w:tc>
          <w:tcPr>
            <w:tcW w:w="484" w:type="pct"/>
            <w:vMerge/>
            <w:tcBorders>
              <w:right w:val="single" w:sz="6" w:space="0" w:color="EFEFEF"/>
            </w:tcBorders>
            <w:vAlign w:val="center"/>
            <w:hideMark/>
          </w:tcPr>
          <w:p w14:paraId="3C523875" w14:textId="77777777" w:rsidR="00276E0F" w:rsidRPr="00276E0F" w:rsidRDefault="00276E0F" w:rsidP="00276E0F">
            <w:pPr>
              <w:spacing w:line="259" w:lineRule="auto"/>
              <w:rPr>
                <w:rFonts w:ascii="Times New Roman" w:eastAsia="Times New Roman" w:hAnsi="Times New Roman" w:cs="Times New Roman"/>
                <w:color w:val="FFFFFF"/>
                <w:kern w:val="0"/>
                <w:lang w:val="en-AU"/>
                <w14:ligatures w14:val="none"/>
              </w:rPr>
            </w:pPr>
          </w:p>
        </w:tc>
        <w:tc>
          <w:tcPr>
            <w:tcW w:w="646" w:type="pct"/>
            <w:vMerge/>
            <w:tcBorders>
              <w:right w:val="single" w:sz="6" w:space="0" w:color="EFEFEF"/>
            </w:tcBorders>
            <w:vAlign w:val="center"/>
            <w:hideMark/>
          </w:tcPr>
          <w:p w14:paraId="394CA909" w14:textId="77777777" w:rsidR="00276E0F" w:rsidRPr="00276E0F" w:rsidRDefault="00276E0F" w:rsidP="00276E0F">
            <w:pPr>
              <w:spacing w:line="259" w:lineRule="auto"/>
              <w:rPr>
                <w:rFonts w:ascii="Times New Roman" w:eastAsia="Times New Roman" w:hAnsi="Times New Roman" w:cs="Times New Roman"/>
                <w:color w:val="FFFFFF"/>
                <w:kern w:val="0"/>
                <w:lang w:val="en-AU"/>
                <w14:ligatures w14:val="none"/>
              </w:rPr>
            </w:pPr>
          </w:p>
        </w:tc>
        <w:tc>
          <w:tcPr>
            <w:tcW w:w="749" w:type="pct"/>
            <w:vMerge/>
            <w:tcBorders>
              <w:right w:val="single" w:sz="6" w:space="0" w:color="EFEFEF"/>
            </w:tcBorders>
            <w:vAlign w:val="center"/>
            <w:hideMark/>
          </w:tcPr>
          <w:p w14:paraId="4CFD9184" w14:textId="77777777" w:rsidR="00276E0F" w:rsidRPr="00276E0F" w:rsidRDefault="00276E0F" w:rsidP="00276E0F">
            <w:pPr>
              <w:spacing w:line="259" w:lineRule="auto"/>
              <w:rPr>
                <w:rFonts w:ascii="Times New Roman" w:eastAsia="Times New Roman" w:hAnsi="Times New Roman" w:cs="Times New Roman"/>
                <w:color w:val="FFFFFF"/>
                <w:kern w:val="0"/>
                <w:lang w:val="en-AU"/>
                <w14:ligatures w14:val="none"/>
              </w:rPr>
            </w:pPr>
          </w:p>
        </w:tc>
        <w:tc>
          <w:tcPr>
            <w:tcW w:w="748" w:type="pct"/>
            <w:vMerge/>
            <w:tcBorders>
              <w:right w:val="single" w:sz="6" w:space="0" w:color="EFEFEF"/>
            </w:tcBorders>
            <w:vAlign w:val="center"/>
            <w:hideMark/>
          </w:tcPr>
          <w:p w14:paraId="36C4473A" w14:textId="77777777" w:rsidR="00276E0F" w:rsidRPr="00276E0F" w:rsidRDefault="00276E0F" w:rsidP="00276E0F">
            <w:pPr>
              <w:spacing w:line="259" w:lineRule="auto"/>
              <w:rPr>
                <w:rFonts w:ascii="Times New Roman" w:eastAsia="Times New Roman" w:hAnsi="Times New Roman" w:cs="Times New Roman"/>
                <w:color w:val="FFFFFF"/>
                <w:kern w:val="0"/>
                <w:lang w:val="en-AU"/>
                <w14:ligatures w14:val="none"/>
              </w:rPr>
            </w:pPr>
          </w:p>
        </w:tc>
      </w:tr>
      <w:tr w:rsidR="00276E0F" w:rsidRPr="00276E0F" w14:paraId="7FD217A1" w14:textId="77777777" w:rsidTr="00276E0F">
        <w:trPr>
          <w:cantSplit/>
          <w:trHeight w:val="2322"/>
        </w:trPr>
        <w:tc>
          <w:tcPr>
            <w:tcW w:w="809" w:type="pct"/>
            <w:tcBorders>
              <w:top w:val="single" w:sz="6" w:space="0" w:color="000000"/>
              <w:left w:val="nil"/>
              <w:bottom w:val="single" w:sz="6" w:space="0" w:color="000000"/>
              <w:right w:val="nil"/>
            </w:tcBorders>
            <w:vAlign w:val="center"/>
            <w:hideMark/>
          </w:tcPr>
          <w:p w14:paraId="02CF824F"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spherical equivalent change (SE)</w:t>
            </w:r>
            <w:r w:rsidRPr="00276E0F">
              <w:rPr>
                <w:rFonts w:ascii="Times New Roman" w:eastAsia="Times New Roman" w:hAnsi="Times New Roman" w:cs="Times New Roman"/>
                <w:kern w:val="0"/>
                <w:lang w:val="en-AU"/>
                <w14:ligatures w14:val="none"/>
              </w:rPr>
              <w:br/>
              <w:t xml:space="preserve">assessed </w:t>
            </w:r>
            <w:proofErr w:type="gramStart"/>
            <w:r w:rsidRPr="00276E0F">
              <w:rPr>
                <w:rFonts w:ascii="Times New Roman" w:eastAsia="Times New Roman" w:hAnsi="Times New Roman" w:cs="Times New Roman"/>
                <w:kern w:val="0"/>
                <w:lang w:val="en-AU"/>
                <w14:ligatures w14:val="none"/>
              </w:rPr>
              <w:t>with:</w:t>
            </w:r>
            <w:proofErr w:type="gramEnd"/>
            <w:r w:rsidRPr="00276E0F">
              <w:rPr>
                <w:rFonts w:ascii="Times New Roman" w:eastAsia="Times New Roman" w:hAnsi="Times New Roman" w:cs="Times New Roman"/>
                <w:kern w:val="0"/>
                <w:lang w:val="en-AU"/>
                <w14:ligatures w14:val="none"/>
              </w:rPr>
              <w:t xml:space="preserve"> </w:t>
            </w:r>
            <w:proofErr w:type="spellStart"/>
            <w:r w:rsidRPr="00276E0F">
              <w:rPr>
                <w:rFonts w:ascii="Times New Roman" w:eastAsia="Times New Roman" w:hAnsi="Times New Roman" w:cs="Times New Roman"/>
                <w:kern w:val="0"/>
                <w:lang w:val="en-AU"/>
                <w14:ligatures w14:val="none"/>
              </w:rPr>
              <w:t>diopters</w:t>
            </w:r>
            <w:proofErr w:type="spellEnd"/>
            <w:r w:rsidRPr="00276E0F">
              <w:rPr>
                <w:rFonts w:ascii="Times New Roman" w:eastAsia="Times New Roman" w:hAnsi="Times New Roman" w:cs="Times New Roman"/>
                <w:kern w:val="0"/>
                <w:lang w:val="en-AU"/>
                <w14:ligatures w14:val="none"/>
              </w:rPr>
              <w:br/>
              <w:t>follow-up: mean 1 years</w:t>
            </w:r>
          </w:p>
        </w:tc>
        <w:tc>
          <w:tcPr>
            <w:tcW w:w="769" w:type="pct"/>
            <w:tcBorders>
              <w:top w:val="single" w:sz="6" w:space="0" w:color="000000"/>
              <w:left w:val="nil"/>
              <w:bottom w:val="single" w:sz="6" w:space="0" w:color="000000"/>
              <w:right w:val="nil"/>
            </w:tcBorders>
            <w:shd w:val="clear" w:color="auto" w:fill="EBEBEB"/>
            <w:vAlign w:val="center"/>
            <w:hideMark/>
          </w:tcPr>
          <w:p w14:paraId="6DC6B915"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w:t>
            </w:r>
          </w:p>
        </w:tc>
        <w:tc>
          <w:tcPr>
            <w:tcW w:w="796" w:type="pct"/>
            <w:tcBorders>
              <w:top w:val="single" w:sz="6" w:space="0" w:color="000000"/>
              <w:left w:val="nil"/>
              <w:bottom w:val="single" w:sz="6" w:space="0" w:color="000000"/>
              <w:right w:val="nil"/>
            </w:tcBorders>
            <w:shd w:val="clear" w:color="auto" w:fill="EBEBEB"/>
            <w:hideMark/>
          </w:tcPr>
          <w:p w14:paraId="7BB75729"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 xml:space="preserve">SMD </w:t>
            </w:r>
            <w:r w:rsidRPr="00276E0F">
              <w:rPr>
                <w:rFonts w:ascii="Times New Roman" w:eastAsia="Times New Roman" w:hAnsi="Times New Roman" w:cs="Times New Roman"/>
                <w:b/>
                <w:bCs/>
                <w:kern w:val="0"/>
                <w:lang w:val="en-AU"/>
                <w14:ligatures w14:val="none"/>
              </w:rPr>
              <w:t>1.26 SD lower</w:t>
            </w:r>
            <w:r w:rsidRPr="00276E0F">
              <w:rPr>
                <w:rFonts w:ascii="Times New Roman" w:eastAsia="Times New Roman" w:hAnsi="Times New Roman" w:cs="Times New Roman"/>
                <w:kern w:val="0"/>
                <w:lang w:val="en-AU"/>
                <w14:ligatures w14:val="none"/>
              </w:rPr>
              <w:br/>
              <w:t>(0.69 higher to 1.84 higher)</w:t>
            </w:r>
          </w:p>
        </w:tc>
        <w:tc>
          <w:tcPr>
            <w:tcW w:w="484" w:type="pct"/>
            <w:tcBorders>
              <w:top w:val="single" w:sz="6" w:space="0" w:color="000000"/>
              <w:left w:val="nil"/>
              <w:bottom w:val="single" w:sz="6" w:space="0" w:color="000000"/>
              <w:right w:val="nil"/>
            </w:tcBorders>
            <w:vAlign w:val="center"/>
            <w:hideMark/>
          </w:tcPr>
          <w:p w14:paraId="4397AC77"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w:t>
            </w:r>
          </w:p>
        </w:tc>
        <w:tc>
          <w:tcPr>
            <w:tcW w:w="646" w:type="pct"/>
            <w:tcBorders>
              <w:top w:val="single" w:sz="6" w:space="0" w:color="000000"/>
              <w:left w:val="nil"/>
              <w:bottom w:val="single" w:sz="6" w:space="0" w:color="000000"/>
              <w:right w:val="nil"/>
            </w:tcBorders>
            <w:vAlign w:val="center"/>
            <w:hideMark/>
          </w:tcPr>
          <w:p w14:paraId="2CC032B7"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1967</w:t>
            </w:r>
            <w:r w:rsidRPr="00276E0F">
              <w:rPr>
                <w:rFonts w:ascii="Times New Roman" w:eastAsia="Times New Roman" w:hAnsi="Times New Roman" w:cs="Times New Roman"/>
                <w:kern w:val="0"/>
                <w:lang w:val="en-AU"/>
                <w14:ligatures w14:val="none"/>
              </w:rPr>
              <w:br/>
              <w:t>(11 RCTs)</w:t>
            </w:r>
          </w:p>
        </w:tc>
        <w:tc>
          <w:tcPr>
            <w:tcW w:w="749" w:type="pct"/>
            <w:tcBorders>
              <w:top w:val="single" w:sz="6" w:space="0" w:color="000000"/>
              <w:left w:val="nil"/>
              <w:bottom w:val="single" w:sz="6" w:space="0" w:color="000000"/>
              <w:right w:val="nil"/>
            </w:tcBorders>
            <w:vAlign w:val="center"/>
            <w:hideMark/>
          </w:tcPr>
          <w:p w14:paraId="64665605"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Cambria Math" w:eastAsia="Times New Roman" w:hAnsi="Cambria Math" w:cs="Cambria Math"/>
                <w:kern w:val="0"/>
                <w:lang w:val="en-AU"/>
                <w14:ligatures w14:val="none"/>
              </w:rPr>
              <w:t>⨁⨁⨁◯</w:t>
            </w:r>
            <w:r w:rsidRPr="00276E0F">
              <w:rPr>
                <w:rFonts w:ascii="Times New Roman" w:eastAsia="Times New Roman" w:hAnsi="Times New Roman" w:cs="Times New Roman"/>
                <w:kern w:val="0"/>
                <w:lang w:val="en-AU"/>
                <w14:ligatures w14:val="none"/>
              </w:rPr>
              <w:br/>
            </w:r>
            <w:proofErr w:type="spellStart"/>
            <w:proofErr w:type="gramStart"/>
            <w:r w:rsidRPr="00276E0F">
              <w:rPr>
                <w:rFonts w:ascii="Times New Roman" w:eastAsia="Times New Roman" w:hAnsi="Times New Roman" w:cs="Times New Roman"/>
                <w:kern w:val="0"/>
                <w:lang w:val="en-AU"/>
                <w14:ligatures w14:val="none"/>
              </w:rPr>
              <w:t>Moderate</w:t>
            </w:r>
            <w:r w:rsidRPr="00276E0F">
              <w:rPr>
                <w:rFonts w:ascii="Times New Roman" w:eastAsia="Times New Roman" w:hAnsi="Times New Roman" w:cs="Times New Roman"/>
                <w:kern w:val="0"/>
                <w:vertAlign w:val="superscript"/>
                <w:lang w:val="en-AU"/>
                <w14:ligatures w14:val="none"/>
              </w:rPr>
              <w:t>a,b</w:t>
            </w:r>
            <w:proofErr w:type="spellEnd"/>
            <w:proofErr w:type="gramEnd"/>
          </w:p>
        </w:tc>
        <w:tc>
          <w:tcPr>
            <w:tcW w:w="748" w:type="pct"/>
            <w:tcBorders>
              <w:top w:val="single" w:sz="6" w:space="0" w:color="000000"/>
              <w:left w:val="nil"/>
              <w:bottom w:val="single" w:sz="6" w:space="0" w:color="000000"/>
              <w:right w:val="nil"/>
            </w:tcBorders>
            <w:vAlign w:val="center"/>
            <w:hideMark/>
          </w:tcPr>
          <w:p w14:paraId="44FED8DB"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this effect size showed that atropine 0.05% may control the myopia progression significantly</w:t>
            </w:r>
          </w:p>
        </w:tc>
      </w:tr>
      <w:tr w:rsidR="00276E0F" w:rsidRPr="00276E0F" w14:paraId="54EF39AB" w14:textId="77777777" w:rsidTr="00276E0F">
        <w:trPr>
          <w:cantSplit/>
          <w:trHeight w:val="1872"/>
        </w:trPr>
        <w:tc>
          <w:tcPr>
            <w:tcW w:w="809" w:type="pct"/>
            <w:tcBorders>
              <w:top w:val="single" w:sz="6" w:space="0" w:color="000000"/>
              <w:left w:val="nil"/>
              <w:bottom w:val="single" w:sz="6" w:space="0" w:color="000000"/>
              <w:right w:val="nil"/>
            </w:tcBorders>
            <w:vAlign w:val="center"/>
            <w:hideMark/>
          </w:tcPr>
          <w:p w14:paraId="39E18608"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axial length change (AL)</w:t>
            </w:r>
            <w:r w:rsidRPr="00276E0F">
              <w:rPr>
                <w:rFonts w:ascii="Times New Roman" w:eastAsia="Times New Roman" w:hAnsi="Times New Roman" w:cs="Times New Roman"/>
                <w:kern w:val="0"/>
                <w:lang w:val="en-AU"/>
                <w14:ligatures w14:val="none"/>
              </w:rPr>
              <w:br/>
              <w:t xml:space="preserve">assessed </w:t>
            </w:r>
            <w:proofErr w:type="gramStart"/>
            <w:r w:rsidRPr="00276E0F">
              <w:rPr>
                <w:rFonts w:ascii="Times New Roman" w:eastAsia="Times New Roman" w:hAnsi="Times New Roman" w:cs="Times New Roman"/>
                <w:kern w:val="0"/>
                <w:lang w:val="en-AU"/>
                <w14:ligatures w14:val="none"/>
              </w:rPr>
              <w:t>with:</w:t>
            </w:r>
            <w:proofErr w:type="gramEnd"/>
            <w:r w:rsidRPr="00276E0F">
              <w:rPr>
                <w:rFonts w:ascii="Times New Roman" w:eastAsia="Times New Roman" w:hAnsi="Times New Roman" w:cs="Times New Roman"/>
                <w:kern w:val="0"/>
                <w:lang w:val="en-AU"/>
                <w14:ligatures w14:val="none"/>
              </w:rPr>
              <w:t xml:space="preserve"> mm</w:t>
            </w:r>
            <w:r w:rsidRPr="00276E0F">
              <w:rPr>
                <w:rFonts w:ascii="Times New Roman" w:eastAsia="Times New Roman" w:hAnsi="Times New Roman" w:cs="Times New Roman"/>
                <w:kern w:val="0"/>
                <w:lang w:val="en-AU"/>
                <w14:ligatures w14:val="none"/>
              </w:rPr>
              <w:br/>
              <w:t>follow-up: mean 1 years</w:t>
            </w:r>
          </w:p>
        </w:tc>
        <w:tc>
          <w:tcPr>
            <w:tcW w:w="769" w:type="pct"/>
            <w:tcBorders>
              <w:top w:val="single" w:sz="6" w:space="0" w:color="000000"/>
              <w:left w:val="nil"/>
              <w:bottom w:val="single" w:sz="6" w:space="0" w:color="000000"/>
              <w:right w:val="nil"/>
            </w:tcBorders>
            <w:shd w:val="clear" w:color="auto" w:fill="EBEBEB"/>
            <w:vAlign w:val="center"/>
            <w:hideMark/>
          </w:tcPr>
          <w:p w14:paraId="1BDFB534"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w:t>
            </w:r>
          </w:p>
        </w:tc>
        <w:tc>
          <w:tcPr>
            <w:tcW w:w="796" w:type="pct"/>
            <w:tcBorders>
              <w:top w:val="single" w:sz="6" w:space="0" w:color="000000"/>
              <w:left w:val="nil"/>
              <w:bottom w:val="single" w:sz="6" w:space="0" w:color="000000"/>
              <w:right w:val="nil"/>
            </w:tcBorders>
            <w:shd w:val="clear" w:color="auto" w:fill="EBEBEB"/>
            <w:hideMark/>
          </w:tcPr>
          <w:p w14:paraId="70374CA0"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 xml:space="preserve">SMD </w:t>
            </w:r>
            <w:r w:rsidRPr="00276E0F">
              <w:rPr>
                <w:rFonts w:ascii="Times New Roman" w:eastAsia="Times New Roman" w:hAnsi="Times New Roman" w:cs="Times New Roman"/>
                <w:b/>
                <w:bCs/>
                <w:kern w:val="0"/>
                <w:lang w:val="en-AU"/>
                <w14:ligatures w14:val="none"/>
              </w:rPr>
              <w:t>0.89 SD lower</w:t>
            </w:r>
            <w:r w:rsidRPr="00276E0F">
              <w:rPr>
                <w:rFonts w:ascii="Times New Roman" w:eastAsia="Times New Roman" w:hAnsi="Times New Roman" w:cs="Times New Roman"/>
                <w:kern w:val="0"/>
                <w:lang w:val="en-AU"/>
                <w14:ligatures w14:val="none"/>
              </w:rPr>
              <w:br/>
              <w:t>(1.07 lower to 0.7 lower)</w:t>
            </w:r>
          </w:p>
        </w:tc>
        <w:tc>
          <w:tcPr>
            <w:tcW w:w="484" w:type="pct"/>
            <w:tcBorders>
              <w:top w:val="single" w:sz="6" w:space="0" w:color="000000"/>
              <w:left w:val="nil"/>
              <w:bottom w:val="single" w:sz="6" w:space="0" w:color="000000"/>
              <w:right w:val="nil"/>
            </w:tcBorders>
            <w:vAlign w:val="center"/>
            <w:hideMark/>
          </w:tcPr>
          <w:p w14:paraId="148393EF"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w:t>
            </w:r>
          </w:p>
        </w:tc>
        <w:tc>
          <w:tcPr>
            <w:tcW w:w="646" w:type="pct"/>
            <w:tcBorders>
              <w:top w:val="single" w:sz="6" w:space="0" w:color="000000"/>
              <w:left w:val="nil"/>
              <w:bottom w:val="single" w:sz="6" w:space="0" w:color="000000"/>
              <w:right w:val="nil"/>
            </w:tcBorders>
            <w:vAlign w:val="center"/>
            <w:hideMark/>
          </w:tcPr>
          <w:p w14:paraId="16CEEA67"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1796</w:t>
            </w:r>
            <w:r w:rsidRPr="00276E0F">
              <w:rPr>
                <w:rFonts w:ascii="Times New Roman" w:eastAsia="Times New Roman" w:hAnsi="Times New Roman" w:cs="Times New Roman"/>
                <w:kern w:val="0"/>
                <w:lang w:val="en-AU"/>
                <w14:ligatures w14:val="none"/>
              </w:rPr>
              <w:br/>
              <w:t>(9 RCTs)</w:t>
            </w:r>
          </w:p>
        </w:tc>
        <w:tc>
          <w:tcPr>
            <w:tcW w:w="749" w:type="pct"/>
            <w:tcBorders>
              <w:top w:val="single" w:sz="6" w:space="0" w:color="000000"/>
              <w:left w:val="nil"/>
              <w:bottom w:val="single" w:sz="6" w:space="0" w:color="000000"/>
              <w:right w:val="nil"/>
            </w:tcBorders>
            <w:vAlign w:val="center"/>
            <w:hideMark/>
          </w:tcPr>
          <w:p w14:paraId="1B033C33"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Cambria Math" w:eastAsia="Times New Roman" w:hAnsi="Cambria Math" w:cs="Cambria Math"/>
                <w:kern w:val="0"/>
                <w:lang w:val="en-AU"/>
                <w14:ligatures w14:val="none"/>
              </w:rPr>
              <w:t>⨁⨁⨁◯</w:t>
            </w:r>
            <w:r w:rsidRPr="00276E0F">
              <w:rPr>
                <w:rFonts w:ascii="Times New Roman" w:eastAsia="Times New Roman" w:hAnsi="Times New Roman" w:cs="Times New Roman"/>
                <w:kern w:val="0"/>
                <w:lang w:val="en-AU"/>
                <w14:ligatures w14:val="none"/>
              </w:rPr>
              <w:br/>
            </w:r>
            <w:proofErr w:type="spellStart"/>
            <w:r w:rsidRPr="00276E0F">
              <w:rPr>
                <w:rFonts w:ascii="Times New Roman" w:eastAsia="Times New Roman" w:hAnsi="Times New Roman" w:cs="Times New Roman"/>
                <w:kern w:val="0"/>
                <w:lang w:val="en-AU"/>
                <w14:ligatures w14:val="none"/>
              </w:rPr>
              <w:t>Moderate</w:t>
            </w:r>
            <w:r w:rsidRPr="00276E0F">
              <w:rPr>
                <w:rFonts w:ascii="Times New Roman" w:eastAsia="Times New Roman" w:hAnsi="Times New Roman" w:cs="Times New Roman"/>
                <w:kern w:val="0"/>
                <w:vertAlign w:val="superscript"/>
                <w:lang w:val="en-AU"/>
                <w14:ligatures w14:val="none"/>
              </w:rPr>
              <w:t>a</w:t>
            </w:r>
            <w:proofErr w:type="spellEnd"/>
          </w:p>
        </w:tc>
        <w:tc>
          <w:tcPr>
            <w:tcW w:w="748" w:type="pct"/>
            <w:tcBorders>
              <w:top w:val="single" w:sz="6" w:space="0" w:color="000000"/>
              <w:left w:val="nil"/>
              <w:bottom w:val="single" w:sz="6" w:space="0" w:color="000000"/>
              <w:right w:val="nil"/>
            </w:tcBorders>
            <w:vAlign w:val="center"/>
            <w:hideMark/>
          </w:tcPr>
          <w:p w14:paraId="66292EA4" w14:textId="77777777" w:rsidR="00276E0F" w:rsidRPr="00276E0F" w:rsidRDefault="00276E0F" w:rsidP="00276E0F">
            <w:pPr>
              <w:spacing w:line="259" w:lineRule="auto"/>
              <w:jc w:val="center"/>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kern w:val="0"/>
                <w:lang w:val="en-AU"/>
                <w14:ligatures w14:val="none"/>
              </w:rPr>
              <w:t>[intervention] probably reduces axial length change.</w:t>
            </w:r>
          </w:p>
        </w:tc>
      </w:tr>
      <w:tr w:rsidR="00276E0F" w:rsidRPr="00276E0F" w14:paraId="0643346B" w14:textId="77777777" w:rsidTr="00276E0F">
        <w:trPr>
          <w:cantSplit/>
          <w:trHeight w:val="945"/>
        </w:trPr>
        <w:tc>
          <w:tcPr>
            <w:tcW w:w="5000" w:type="pct"/>
            <w:gridSpan w:val="7"/>
            <w:tcBorders>
              <w:top w:val="single" w:sz="6" w:space="0" w:color="000000"/>
              <w:left w:val="nil"/>
              <w:bottom w:val="single" w:sz="6" w:space="0" w:color="000000"/>
              <w:right w:val="nil"/>
            </w:tcBorders>
            <w:vAlign w:val="center"/>
            <w:hideMark/>
          </w:tcPr>
          <w:p w14:paraId="78844B21" w14:textId="77777777" w:rsidR="00276E0F" w:rsidRPr="00276E0F" w:rsidRDefault="00276E0F" w:rsidP="00276E0F">
            <w:pPr>
              <w:spacing w:line="259" w:lineRule="auto"/>
              <w:rPr>
                <w:rFonts w:ascii="Times New Roman" w:eastAsia="Times New Roman" w:hAnsi="Times New Roman" w:cs="Times New Roman"/>
                <w:kern w:val="0"/>
                <w:sz w:val="20"/>
                <w:szCs w:val="20"/>
                <w:lang w:val="en-AU"/>
                <w14:ligatures w14:val="none"/>
              </w:rPr>
            </w:pPr>
            <w:r w:rsidRPr="00276E0F">
              <w:rPr>
                <w:rFonts w:ascii="Times New Roman" w:eastAsia="Times New Roman" w:hAnsi="Times New Roman" w:cs="Times New Roman"/>
                <w:kern w:val="0"/>
                <w:sz w:val="20"/>
                <w:szCs w:val="20"/>
                <w:lang w:val="en-AU"/>
                <w14:ligatures w14:val="none"/>
              </w:rPr>
              <w:t>*</w:t>
            </w:r>
            <w:r w:rsidRPr="00276E0F">
              <w:rPr>
                <w:rFonts w:ascii="Times New Roman" w:eastAsia="Times New Roman" w:hAnsi="Times New Roman" w:cs="Times New Roman"/>
                <w:b/>
                <w:bCs/>
                <w:kern w:val="0"/>
                <w:sz w:val="20"/>
                <w:szCs w:val="20"/>
                <w:lang w:val="en-AU"/>
                <w14:ligatures w14:val="none"/>
              </w:rPr>
              <w:t>The risk in the intervention group</w:t>
            </w:r>
            <w:r w:rsidRPr="00276E0F">
              <w:rPr>
                <w:rFonts w:ascii="Times New Roman" w:eastAsia="Times New Roman" w:hAnsi="Times New Roman" w:cs="Times New Roman"/>
                <w:kern w:val="0"/>
                <w:sz w:val="20"/>
                <w:szCs w:val="20"/>
                <w:lang w:val="en-AU"/>
                <w14:ligatures w14:val="none"/>
              </w:rPr>
              <w:t xml:space="preserve"> (and its 95% confidence interval) is based on the assumed risk in the comparison group and the </w:t>
            </w:r>
            <w:r w:rsidRPr="00276E0F">
              <w:rPr>
                <w:rFonts w:ascii="Times New Roman" w:eastAsia="Times New Roman" w:hAnsi="Times New Roman" w:cs="Times New Roman"/>
                <w:b/>
                <w:bCs/>
                <w:kern w:val="0"/>
                <w:sz w:val="20"/>
                <w:szCs w:val="20"/>
                <w:lang w:val="en-AU"/>
                <w14:ligatures w14:val="none"/>
              </w:rPr>
              <w:t>relative effect</w:t>
            </w:r>
            <w:r w:rsidRPr="00276E0F">
              <w:rPr>
                <w:rFonts w:ascii="Times New Roman" w:eastAsia="Times New Roman" w:hAnsi="Times New Roman" w:cs="Times New Roman"/>
                <w:kern w:val="0"/>
                <w:sz w:val="20"/>
                <w:szCs w:val="20"/>
                <w:lang w:val="en-AU"/>
                <w14:ligatures w14:val="none"/>
              </w:rPr>
              <w:t xml:space="preserve"> of the intervention (and its 95% CI).</w:t>
            </w:r>
            <w:r w:rsidRPr="00276E0F">
              <w:rPr>
                <w:rFonts w:ascii="Times New Roman" w:eastAsia="Times New Roman" w:hAnsi="Times New Roman" w:cs="Times New Roman"/>
                <w:kern w:val="0"/>
                <w:sz w:val="20"/>
                <w:szCs w:val="20"/>
                <w:lang w:val="en-AU"/>
                <w14:ligatures w14:val="none"/>
              </w:rPr>
              <w:br/>
            </w:r>
            <w:r w:rsidRPr="00276E0F">
              <w:rPr>
                <w:rFonts w:ascii="Times New Roman" w:eastAsia="Times New Roman" w:hAnsi="Times New Roman" w:cs="Times New Roman"/>
                <w:kern w:val="0"/>
                <w:sz w:val="20"/>
                <w:szCs w:val="20"/>
                <w:lang w:val="en-AU"/>
                <w14:ligatures w14:val="none"/>
              </w:rPr>
              <w:br/>
            </w:r>
            <w:r w:rsidRPr="00276E0F">
              <w:rPr>
                <w:rFonts w:ascii="Times New Roman" w:eastAsia="Times New Roman" w:hAnsi="Times New Roman" w:cs="Times New Roman"/>
                <w:b/>
                <w:bCs/>
                <w:kern w:val="0"/>
                <w:sz w:val="20"/>
                <w:szCs w:val="20"/>
                <w:lang w:val="en-AU"/>
                <w14:ligatures w14:val="none"/>
              </w:rPr>
              <w:t>CI:</w:t>
            </w:r>
            <w:r w:rsidRPr="00276E0F">
              <w:rPr>
                <w:rFonts w:ascii="Times New Roman" w:eastAsia="Times New Roman" w:hAnsi="Times New Roman" w:cs="Times New Roman"/>
                <w:kern w:val="0"/>
                <w:sz w:val="20"/>
                <w:szCs w:val="20"/>
                <w:lang w:val="en-AU"/>
                <w14:ligatures w14:val="none"/>
              </w:rPr>
              <w:t xml:space="preserve"> confidence interval; </w:t>
            </w:r>
            <w:r w:rsidRPr="00276E0F">
              <w:rPr>
                <w:rFonts w:ascii="Times New Roman" w:eastAsia="Times New Roman" w:hAnsi="Times New Roman" w:cs="Times New Roman"/>
                <w:b/>
                <w:bCs/>
                <w:kern w:val="0"/>
                <w:sz w:val="20"/>
                <w:szCs w:val="20"/>
                <w:lang w:val="en-AU"/>
                <w14:ligatures w14:val="none"/>
              </w:rPr>
              <w:t>SMD:</w:t>
            </w:r>
            <w:r w:rsidRPr="00276E0F">
              <w:rPr>
                <w:rFonts w:ascii="Times New Roman" w:eastAsia="Times New Roman" w:hAnsi="Times New Roman" w:cs="Times New Roman"/>
                <w:kern w:val="0"/>
                <w:sz w:val="20"/>
                <w:szCs w:val="20"/>
                <w:lang w:val="en-AU"/>
                <w14:ligatures w14:val="none"/>
              </w:rPr>
              <w:t xml:space="preserve"> standardised mean difference</w:t>
            </w:r>
          </w:p>
        </w:tc>
      </w:tr>
      <w:tr w:rsidR="00276E0F" w:rsidRPr="00276E0F" w14:paraId="0A4FE264" w14:textId="77777777" w:rsidTr="00276E0F">
        <w:trPr>
          <w:cantSplit/>
          <w:trHeight w:val="1998"/>
        </w:trPr>
        <w:tc>
          <w:tcPr>
            <w:tcW w:w="5000" w:type="pct"/>
            <w:gridSpan w:val="7"/>
            <w:tcBorders>
              <w:top w:val="single" w:sz="6" w:space="0" w:color="000000"/>
              <w:left w:val="nil"/>
              <w:bottom w:val="single" w:sz="6" w:space="0" w:color="000000"/>
              <w:right w:val="nil"/>
            </w:tcBorders>
            <w:vAlign w:val="center"/>
            <w:hideMark/>
          </w:tcPr>
          <w:p w14:paraId="5B3E910F" w14:textId="77777777" w:rsidR="00276E0F" w:rsidRPr="00276E0F" w:rsidRDefault="00276E0F" w:rsidP="00276E0F">
            <w:pPr>
              <w:spacing w:line="259" w:lineRule="auto"/>
              <w:rPr>
                <w:rFonts w:ascii="Times New Roman" w:eastAsia="Times New Roman" w:hAnsi="Times New Roman" w:cs="Times New Roman"/>
                <w:kern w:val="0"/>
                <w:sz w:val="20"/>
                <w:szCs w:val="20"/>
                <w:lang w:val="en-AU"/>
                <w14:ligatures w14:val="none"/>
              </w:rPr>
            </w:pPr>
            <w:r w:rsidRPr="00276E0F">
              <w:rPr>
                <w:rFonts w:ascii="Times New Roman" w:eastAsia="Times New Roman" w:hAnsi="Times New Roman" w:cs="Times New Roman"/>
                <w:b/>
                <w:bCs/>
                <w:kern w:val="0"/>
                <w:sz w:val="20"/>
                <w:szCs w:val="20"/>
                <w:lang w:val="en-AU"/>
                <w14:ligatures w14:val="none"/>
              </w:rPr>
              <w:t>GRADE Working Group grades of evidence</w:t>
            </w:r>
            <w:r w:rsidRPr="00276E0F">
              <w:rPr>
                <w:rFonts w:ascii="Times New Roman" w:eastAsia="Times New Roman" w:hAnsi="Times New Roman" w:cs="Times New Roman"/>
                <w:kern w:val="0"/>
                <w:sz w:val="20"/>
                <w:szCs w:val="20"/>
                <w:lang w:val="en-AU"/>
                <w14:ligatures w14:val="none"/>
              </w:rPr>
              <w:br/>
            </w:r>
            <w:r w:rsidRPr="00276E0F">
              <w:rPr>
                <w:rFonts w:ascii="Times New Roman" w:eastAsia="Times New Roman" w:hAnsi="Times New Roman" w:cs="Times New Roman"/>
                <w:b/>
                <w:bCs/>
                <w:kern w:val="0"/>
                <w:sz w:val="20"/>
                <w:szCs w:val="20"/>
                <w:lang w:val="en-AU"/>
                <w14:ligatures w14:val="none"/>
              </w:rPr>
              <w:t>High certainty:</w:t>
            </w:r>
            <w:r w:rsidRPr="00276E0F">
              <w:rPr>
                <w:rFonts w:ascii="Times New Roman" w:eastAsia="Times New Roman" w:hAnsi="Times New Roman" w:cs="Times New Roman"/>
                <w:kern w:val="0"/>
                <w:sz w:val="20"/>
                <w:szCs w:val="20"/>
                <w:lang w:val="en-AU"/>
                <w14:ligatures w14:val="none"/>
              </w:rPr>
              <w:t xml:space="preserve"> we are very confident that the true effect lies close to that of the estimate of the effect.</w:t>
            </w:r>
            <w:r w:rsidRPr="00276E0F">
              <w:rPr>
                <w:rFonts w:ascii="Times New Roman" w:eastAsia="Times New Roman" w:hAnsi="Times New Roman" w:cs="Times New Roman"/>
                <w:kern w:val="0"/>
                <w:sz w:val="20"/>
                <w:szCs w:val="20"/>
                <w:lang w:val="en-AU"/>
                <w14:ligatures w14:val="none"/>
              </w:rPr>
              <w:br/>
            </w:r>
            <w:r w:rsidRPr="00276E0F">
              <w:rPr>
                <w:rFonts w:ascii="Times New Roman" w:eastAsia="Times New Roman" w:hAnsi="Times New Roman" w:cs="Times New Roman"/>
                <w:b/>
                <w:bCs/>
                <w:kern w:val="0"/>
                <w:sz w:val="20"/>
                <w:szCs w:val="20"/>
                <w:lang w:val="en-AU"/>
                <w14:ligatures w14:val="none"/>
              </w:rPr>
              <w:t>Moderate certainty:</w:t>
            </w:r>
            <w:r w:rsidRPr="00276E0F">
              <w:rPr>
                <w:rFonts w:ascii="Times New Roman" w:eastAsia="Times New Roman" w:hAnsi="Times New Roman" w:cs="Times New Roman"/>
                <w:kern w:val="0"/>
                <w:sz w:val="20"/>
                <w:szCs w:val="20"/>
                <w:lang w:val="en-AU"/>
                <w14:ligatures w14:val="none"/>
              </w:rPr>
              <w:t xml:space="preserve"> we are moderately confident in the effect estimate: the true effect is likely to be close to the estimate of the effect, but there is a possibility that it is substantially different.</w:t>
            </w:r>
            <w:r w:rsidRPr="00276E0F">
              <w:rPr>
                <w:rFonts w:ascii="Times New Roman" w:eastAsia="Times New Roman" w:hAnsi="Times New Roman" w:cs="Times New Roman"/>
                <w:kern w:val="0"/>
                <w:sz w:val="20"/>
                <w:szCs w:val="20"/>
                <w:lang w:val="en-AU"/>
                <w14:ligatures w14:val="none"/>
              </w:rPr>
              <w:br/>
            </w:r>
            <w:r w:rsidRPr="00276E0F">
              <w:rPr>
                <w:rFonts w:ascii="Times New Roman" w:eastAsia="Times New Roman" w:hAnsi="Times New Roman" w:cs="Times New Roman"/>
                <w:b/>
                <w:bCs/>
                <w:kern w:val="0"/>
                <w:sz w:val="20"/>
                <w:szCs w:val="20"/>
                <w:lang w:val="en-AU"/>
                <w14:ligatures w14:val="none"/>
              </w:rPr>
              <w:t>Low certainty:</w:t>
            </w:r>
            <w:r w:rsidRPr="00276E0F">
              <w:rPr>
                <w:rFonts w:ascii="Times New Roman" w:eastAsia="Times New Roman" w:hAnsi="Times New Roman" w:cs="Times New Roman"/>
                <w:kern w:val="0"/>
                <w:sz w:val="20"/>
                <w:szCs w:val="20"/>
                <w:lang w:val="en-AU"/>
                <w14:ligatures w14:val="none"/>
              </w:rPr>
              <w:t xml:space="preserve"> our confidence in the effect estimate is limited: the true effect may be substantially different from the estimate of the effect.</w:t>
            </w:r>
            <w:r w:rsidRPr="00276E0F">
              <w:rPr>
                <w:rFonts w:ascii="Times New Roman" w:eastAsia="Times New Roman" w:hAnsi="Times New Roman" w:cs="Times New Roman"/>
                <w:kern w:val="0"/>
                <w:sz w:val="20"/>
                <w:szCs w:val="20"/>
                <w:lang w:val="en-AU"/>
                <w14:ligatures w14:val="none"/>
              </w:rPr>
              <w:br/>
            </w:r>
            <w:r w:rsidRPr="00276E0F">
              <w:rPr>
                <w:rFonts w:ascii="Times New Roman" w:eastAsia="Times New Roman" w:hAnsi="Times New Roman" w:cs="Times New Roman"/>
                <w:b/>
                <w:bCs/>
                <w:kern w:val="0"/>
                <w:sz w:val="20"/>
                <w:szCs w:val="20"/>
                <w:lang w:val="en-AU"/>
                <w14:ligatures w14:val="none"/>
              </w:rPr>
              <w:t>Very low certainty:</w:t>
            </w:r>
            <w:r w:rsidRPr="00276E0F">
              <w:rPr>
                <w:rFonts w:ascii="Times New Roman" w:eastAsia="Times New Roman" w:hAnsi="Times New Roman" w:cs="Times New Roman"/>
                <w:kern w:val="0"/>
                <w:sz w:val="20"/>
                <w:szCs w:val="20"/>
                <w:lang w:val="en-AU"/>
                <w14:ligatures w14:val="none"/>
              </w:rPr>
              <w:t xml:space="preserve"> we have very little confidence in the effect estimate: the true effect is likely to be substantially different from the estimate of effect.</w:t>
            </w:r>
          </w:p>
        </w:tc>
      </w:tr>
    </w:tbl>
    <w:p w14:paraId="0571CF09" w14:textId="35ACC60F" w:rsidR="00276E0F" w:rsidRPr="00276E0F" w:rsidRDefault="00276E0F" w:rsidP="00276E0F">
      <w:pPr>
        <w:spacing w:after="0" w:line="240" w:lineRule="auto"/>
        <w:jc w:val="both"/>
        <w:rPr>
          <w:rFonts w:ascii="Times New Roman" w:eastAsia="Times New Roman" w:hAnsi="Times New Roman" w:cs="Times New Roman"/>
          <w:noProof/>
          <w:kern w:val="0"/>
          <w:lang w:val="en-US"/>
          <w14:ligatures w14:val="none"/>
        </w:rPr>
      </w:pPr>
      <w:r w:rsidRPr="00276E0F">
        <w:rPr>
          <w:rFonts w:ascii="Times New Roman" w:eastAsia="Times New Roman" w:hAnsi="Times New Roman" w:cs="Times New Roman"/>
          <w:noProof/>
          <w:kern w:val="0"/>
          <w:lang w:val="en-US"/>
          <w14:ligatures w14:val="none"/>
        </w:rPr>
        <w:fldChar w:fldCharType="begin"/>
      </w:r>
      <w:r w:rsidRPr="00276E0F">
        <w:rPr>
          <w:rFonts w:ascii="Times New Roman" w:eastAsia="Times New Roman" w:hAnsi="Times New Roman" w:cs="Times New Roman"/>
          <w:noProof/>
          <w:kern w:val="0"/>
          <w:lang w:val="en-US"/>
          <w14:ligatures w14:val="none"/>
        </w:rPr>
        <w:instrText xml:space="preserve"> ADDIN EN.REFLIST </w:instrText>
      </w:r>
      <w:r w:rsidRPr="00276E0F">
        <w:rPr>
          <w:rFonts w:ascii="Times New Roman" w:eastAsia="Times New Roman" w:hAnsi="Times New Roman" w:cs="Times New Roman"/>
          <w:noProof/>
          <w:kern w:val="0"/>
          <w:lang w:val="en-US"/>
          <w14:ligatures w14:val="none"/>
        </w:rPr>
        <w:fldChar w:fldCharType="separate"/>
      </w:r>
      <w:r w:rsidRPr="00276E0F">
        <w:rPr>
          <w:rFonts w:ascii="Times New Roman" w:eastAsia="Times New Roman" w:hAnsi="Times New Roman" w:cs="Times New Roman"/>
          <w:color w:val="1F3864"/>
          <w:kern w:val="0"/>
          <w:lang w:val="en-AU"/>
          <w14:ligatures w14:val="none"/>
        </w:rPr>
        <w:t xml:space="preserve"> </w:t>
      </w:r>
      <w:r w:rsidRPr="00276E0F">
        <w:rPr>
          <w:rFonts w:ascii="Times New Roman" w:eastAsia="Times New Roman" w:hAnsi="Times New Roman" w:cs="Times New Roman"/>
          <w:color w:val="1F3864"/>
          <w:kern w:val="0"/>
          <w:lang w:val="en-AU"/>
          <w14:ligatures w14:val="none"/>
        </w:rPr>
        <w:fldChar w:fldCharType="end"/>
      </w:r>
      <w:r w:rsidRPr="00276E0F">
        <w:rPr>
          <w:rFonts w:ascii="Times New Roman" w:eastAsia="Times New Roman" w:hAnsi="Times New Roman" w:cs="Times New Roman"/>
          <w:i/>
          <w:iCs/>
          <w:color w:val="000000"/>
          <w:kern w:val="0"/>
          <w:lang w:val="en-AU"/>
          <w14:ligatures w14:val="none"/>
        </w:rPr>
        <w:t xml:space="preserve">Explanations </w:t>
      </w:r>
      <w:r w:rsidRPr="00276E0F">
        <w:rPr>
          <w:rFonts w:ascii="Times New Roman" w:eastAsia="Times New Roman" w:hAnsi="Times New Roman" w:cs="Times New Roman"/>
          <w:color w:val="000000"/>
          <w:kern w:val="0"/>
          <w:sz w:val="16"/>
          <w:szCs w:val="16"/>
          <w:lang w:val="en-AU"/>
          <w14:ligatures w14:val="none"/>
        </w:rPr>
        <w:t xml:space="preserve">a. high heterogeneity noticed between studies b. large confidence interval specially in the non-Asian studies </w:t>
      </w:r>
    </w:p>
    <w:p w14:paraId="7A203BD9" w14:textId="77777777" w:rsidR="00276E0F" w:rsidRPr="00276E0F" w:rsidRDefault="00276E0F" w:rsidP="00276E0F">
      <w:pPr>
        <w:keepNext/>
        <w:keepLines/>
        <w:spacing w:before="240" w:after="0" w:line="259" w:lineRule="auto"/>
        <w:outlineLvl w:val="0"/>
        <w:rPr>
          <w:rFonts w:ascii="Times New Roman" w:eastAsia="Times New Roman" w:hAnsi="Times New Roman" w:cs="Times New Roman"/>
          <w:color w:val="000000"/>
          <w:kern w:val="0"/>
          <w:sz w:val="28"/>
          <w:szCs w:val="28"/>
          <w:lang w:val="en-AU"/>
          <w14:ligatures w14:val="none"/>
        </w:rPr>
      </w:pPr>
      <w:r w:rsidRPr="00276E0F">
        <w:rPr>
          <w:rFonts w:ascii="Times New Roman" w:eastAsia="Times New Roman" w:hAnsi="Times New Roman" w:cs="Times New Roman"/>
          <w:color w:val="2F5496"/>
          <w:kern w:val="0"/>
          <w:sz w:val="28"/>
          <w:szCs w:val="28"/>
          <w:lang w:val="en-AU"/>
          <w14:ligatures w14:val="none"/>
        </w:rPr>
        <w:lastRenderedPageBreak/>
        <w:t>Appendix II: Studies excluded on title and abstract screening</w:t>
      </w:r>
    </w:p>
    <w:p w14:paraId="41A4DAC9"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proofErr w:type="spellStart"/>
      <w:r w:rsidRPr="00276E0F">
        <w:rPr>
          <w:rFonts w:ascii="Times New Roman" w:eastAsia="Calibri" w:hAnsi="Times New Roman" w:cs="Times New Roman"/>
          <w:color w:val="000000"/>
          <w:kern w:val="0"/>
          <w:sz w:val="22"/>
          <w:szCs w:val="22"/>
          <w:lang w:val="en-US"/>
          <w14:ligatures w14:val="none"/>
        </w:rPr>
        <w:t>Akagun</w:t>
      </w:r>
      <w:proofErr w:type="spellEnd"/>
      <w:r w:rsidRPr="00276E0F">
        <w:rPr>
          <w:rFonts w:ascii="Times New Roman" w:eastAsia="Calibri" w:hAnsi="Times New Roman" w:cs="Times New Roman"/>
          <w:color w:val="000000"/>
          <w:kern w:val="0"/>
          <w:sz w:val="22"/>
          <w:szCs w:val="22"/>
          <w:lang w:val="en-US"/>
          <w14:ligatures w14:val="none"/>
        </w:rPr>
        <w:t xml:space="preserve"> N, Altiparmak E. Evaluating combination therapies for myopia control: Insights from a retrospective </w:t>
      </w:r>
      <w:proofErr w:type="spellStart"/>
      <w:r w:rsidRPr="00276E0F">
        <w:rPr>
          <w:rFonts w:ascii="Times New Roman" w:eastAsia="Calibri" w:hAnsi="Times New Roman" w:cs="Times New Roman"/>
          <w:color w:val="000000"/>
          <w:kern w:val="0"/>
          <w:sz w:val="22"/>
          <w:szCs w:val="22"/>
          <w:lang w:val="en-US"/>
          <w14:ligatures w14:val="none"/>
        </w:rPr>
        <w:t>studyâ</w:t>
      </w:r>
      <w:proofErr w:type="spellEnd"/>
      <w:r w:rsidRPr="00276E0F">
        <w:rPr>
          <w:rFonts w:ascii="Times New Roman" w:eastAsia="Calibri" w:hAnsi="Times New Roman" w:cs="Times New Roman"/>
          <w:color w:val="000000"/>
          <w:kern w:val="0"/>
          <w:sz w:val="22"/>
          <w:szCs w:val="22"/>
          <w:lang w:val="en-US"/>
          <w14:ligatures w14:val="none"/>
        </w:rPr>
        <w:t xml:space="preserve">combining atropine %0.05 with peripheric defocus progressive addition lenses. </w:t>
      </w:r>
      <w:proofErr w:type="spellStart"/>
      <w:r w:rsidRPr="00276E0F">
        <w:rPr>
          <w:rFonts w:ascii="Times New Roman" w:eastAsia="Calibri" w:hAnsi="Times New Roman" w:cs="Times New Roman"/>
          <w:color w:val="000000"/>
          <w:kern w:val="0"/>
          <w:sz w:val="22"/>
          <w:szCs w:val="22"/>
          <w:lang w:val="en-US"/>
          <w14:ligatures w14:val="none"/>
        </w:rPr>
        <w:t>Actaophthalmologica</w:t>
      </w:r>
      <w:proofErr w:type="spellEnd"/>
      <w:r w:rsidRPr="00276E0F">
        <w:rPr>
          <w:rFonts w:ascii="Times New Roman" w:eastAsia="Calibri" w:hAnsi="Times New Roman" w:cs="Times New Roman"/>
          <w:color w:val="000000"/>
          <w:kern w:val="0"/>
          <w:sz w:val="22"/>
          <w:szCs w:val="22"/>
          <w:lang w:val="en-US"/>
          <w14:ligatures w14:val="none"/>
        </w:rPr>
        <w:t xml:space="preserve"> (Oxford, England) [Internet]. 2025;103(S284</w:t>
      </w:r>
      <w:proofErr w:type="gramStart"/>
      <w:r w:rsidRPr="00276E0F">
        <w:rPr>
          <w:rFonts w:ascii="Times New Roman" w:eastAsia="Calibri" w:hAnsi="Times New Roman" w:cs="Times New Roman"/>
          <w:color w:val="000000"/>
          <w:kern w:val="0"/>
          <w:sz w:val="22"/>
          <w:szCs w:val="22"/>
          <w:lang w:val="en-US"/>
          <w14:ligatures w14:val="none"/>
        </w:rPr>
        <w:t>):n</w:t>
      </w:r>
      <w:proofErr w:type="gramEnd"/>
      <w:r w:rsidRPr="00276E0F">
        <w:rPr>
          <w:rFonts w:ascii="Times New Roman" w:eastAsia="Calibri" w:hAnsi="Times New Roman" w:cs="Times New Roman"/>
          <w:color w:val="000000"/>
          <w:kern w:val="0"/>
          <w:sz w:val="22"/>
          <w:szCs w:val="22"/>
          <w:lang w:val="en-US"/>
          <w14:ligatures w14:val="none"/>
        </w:rPr>
        <w:t>/a-n/a. Available from: https://go.exlibris.link/zM72n099</w:t>
      </w:r>
    </w:p>
    <w:p w14:paraId="6C6A1AAC"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AkagÃ¼n N, </w:t>
      </w:r>
      <w:proofErr w:type="spellStart"/>
      <w:r w:rsidRPr="00276E0F">
        <w:rPr>
          <w:rFonts w:ascii="Times New Roman" w:eastAsia="Calibri" w:hAnsi="Times New Roman" w:cs="Times New Roman"/>
          <w:color w:val="000000"/>
          <w:kern w:val="0"/>
          <w:sz w:val="22"/>
          <w:szCs w:val="22"/>
          <w:lang w:val="en-US"/>
          <w14:ligatures w14:val="none"/>
        </w:rPr>
        <w:t>AltÄ±parmak</w:t>
      </w:r>
      <w:proofErr w:type="spellEnd"/>
      <w:r w:rsidRPr="00276E0F">
        <w:rPr>
          <w:rFonts w:ascii="Times New Roman" w:eastAsia="Calibri" w:hAnsi="Times New Roman" w:cs="Times New Roman"/>
          <w:color w:val="000000"/>
          <w:kern w:val="0"/>
          <w:sz w:val="22"/>
          <w:szCs w:val="22"/>
          <w:lang w:val="en-US"/>
          <w14:ligatures w14:val="none"/>
        </w:rPr>
        <w:t xml:space="preserve"> UE. Combination therapy with Atropine 0.05% and </w:t>
      </w:r>
      <w:proofErr w:type="spellStart"/>
      <w:r w:rsidRPr="00276E0F">
        <w:rPr>
          <w:rFonts w:ascii="Times New Roman" w:eastAsia="Calibri" w:hAnsi="Times New Roman" w:cs="Times New Roman"/>
          <w:color w:val="000000"/>
          <w:kern w:val="0"/>
          <w:sz w:val="22"/>
          <w:szCs w:val="22"/>
          <w:lang w:val="en-US"/>
          <w14:ligatures w14:val="none"/>
        </w:rPr>
        <w:t>Myopi</w:t>
      </w:r>
      <w:proofErr w:type="spellEnd"/>
      <w:r w:rsidRPr="00276E0F">
        <w:rPr>
          <w:rFonts w:ascii="Times New Roman" w:eastAsia="Calibri" w:hAnsi="Times New Roman" w:cs="Times New Roman"/>
          <w:color w:val="000000"/>
          <w:kern w:val="0"/>
          <w:sz w:val="22"/>
          <w:szCs w:val="22"/>
          <w:lang w:val="en-US"/>
          <w14:ligatures w14:val="none"/>
        </w:rPr>
        <w:t>-XÂ® glasses: is it effective in myopia control? Turkish Journal of Ophthalmology. 2025;55(1):1.</w:t>
      </w:r>
    </w:p>
    <w:p w14:paraId="3D8E2787"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Akdemir SC, </w:t>
      </w:r>
      <w:proofErr w:type="spellStart"/>
      <w:r w:rsidRPr="00276E0F">
        <w:rPr>
          <w:rFonts w:ascii="Times New Roman" w:eastAsia="Calibri" w:hAnsi="Times New Roman" w:cs="Times New Roman"/>
          <w:color w:val="000000"/>
          <w:kern w:val="0"/>
          <w:sz w:val="22"/>
          <w:szCs w:val="22"/>
          <w:lang w:val="en-US"/>
          <w14:ligatures w14:val="none"/>
        </w:rPr>
        <w:t>AkalÄ±n</w:t>
      </w:r>
      <w:proofErr w:type="spellEnd"/>
      <w:r w:rsidRPr="00276E0F">
        <w:rPr>
          <w:rFonts w:ascii="Times New Roman" w:eastAsia="Calibri" w:hAnsi="Times New Roman" w:cs="Times New Roman"/>
          <w:color w:val="000000"/>
          <w:kern w:val="0"/>
          <w:sz w:val="22"/>
          <w:szCs w:val="22"/>
          <w:lang w:val="en-US"/>
          <w14:ligatures w14:val="none"/>
        </w:rPr>
        <w:t xml:space="preserve"> I, GÃ¼nay BÃ. One-Year Results of 0.01% and 0.05% Atropine Eye Drops in Childhood Myopia Progression. Journal of pediatric ophthalmology and strabismus [Internet]. 2025;62(4):297–302. Available from: https://go.exlibris.link/cP3rSJ5T</w:t>
      </w:r>
    </w:p>
    <w:p w14:paraId="118F4761"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proofErr w:type="spellStart"/>
      <w:r w:rsidRPr="00276E0F">
        <w:rPr>
          <w:rFonts w:ascii="Times New Roman" w:eastAsia="Calibri" w:hAnsi="Times New Roman" w:cs="Times New Roman"/>
          <w:color w:val="000000"/>
          <w:kern w:val="0"/>
          <w:sz w:val="22"/>
          <w:szCs w:val="22"/>
          <w:lang w:val="en-US"/>
          <w14:ligatures w14:val="none"/>
        </w:rPr>
        <w:t>Breliant</w:t>
      </w:r>
      <w:proofErr w:type="spellEnd"/>
      <w:r w:rsidRPr="00276E0F">
        <w:rPr>
          <w:rFonts w:ascii="Times New Roman" w:eastAsia="Calibri" w:hAnsi="Times New Roman" w:cs="Times New Roman"/>
          <w:color w:val="000000"/>
          <w:kern w:val="0"/>
          <w:sz w:val="22"/>
          <w:szCs w:val="22"/>
          <w:lang w:val="en-US"/>
          <w14:ligatures w14:val="none"/>
        </w:rPr>
        <w:t xml:space="preserve"> RE, Pang Y, Bandstra A, </w:t>
      </w:r>
      <w:proofErr w:type="spellStart"/>
      <w:r w:rsidRPr="00276E0F">
        <w:rPr>
          <w:rFonts w:ascii="Times New Roman" w:eastAsia="Calibri" w:hAnsi="Times New Roman" w:cs="Times New Roman"/>
          <w:color w:val="000000"/>
          <w:kern w:val="0"/>
          <w:sz w:val="22"/>
          <w:szCs w:val="22"/>
          <w:lang w:val="en-US"/>
          <w14:ligatures w14:val="none"/>
        </w:rPr>
        <w:t>Kattouf</w:t>
      </w:r>
      <w:proofErr w:type="spellEnd"/>
      <w:r w:rsidRPr="00276E0F">
        <w:rPr>
          <w:rFonts w:ascii="Times New Roman" w:eastAsia="Calibri" w:hAnsi="Times New Roman" w:cs="Times New Roman"/>
          <w:color w:val="000000"/>
          <w:kern w:val="0"/>
          <w:sz w:val="22"/>
          <w:szCs w:val="22"/>
          <w:lang w:val="en-US"/>
          <w14:ligatures w14:val="none"/>
        </w:rPr>
        <w:t xml:space="preserve"> V. Effect of Low-dose Atropine on Binocular Vision and Accommodation in Children Aged 6 to 17 Years. Optometry and vision science [Internet]. 2023;100(8):550–6. Available from: https://go.exlibris.link/0yFY4rYH</w:t>
      </w:r>
    </w:p>
    <w:p w14:paraId="40B205D7"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Brennan NA, Nixon AD, Cheng X, </w:t>
      </w:r>
      <w:proofErr w:type="spellStart"/>
      <w:r w:rsidRPr="00276E0F">
        <w:rPr>
          <w:rFonts w:ascii="Times New Roman" w:eastAsia="Calibri" w:hAnsi="Times New Roman" w:cs="Times New Roman"/>
          <w:color w:val="000000"/>
          <w:kern w:val="0"/>
          <w:sz w:val="22"/>
          <w:szCs w:val="22"/>
          <w:lang w:val="en-US"/>
          <w14:ligatures w14:val="none"/>
        </w:rPr>
        <w:t>Bullimore</w:t>
      </w:r>
      <w:proofErr w:type="spellEnd"/>
      <w:r w:rsidRPr="00276E0F">
        <w:rPr>
          <w:rFonts w:ascii="Times New Roman" w:eastAsia="Calibri" w:hAnsi="Times New Roman" w:cs="Times New Roman"/>
          <w:color w:val="000000"/>
          <w:kern w:val="0"/>
          <w:sz w:val="22"/>
          <w:szCs w:val="22"/>
          <w:lang w:val="en-US"/>
          <w14:ligatures w14:val="none"/>
        </w:rPr>
        <w:t xml:space="preserve"> MA. Can we really distinguish “responders” from “non-responders” to myopia control interventions? Ophthalmic </w:t>
      </w:r>
      <w:proofErr w:type="spellStart"/>
      <w:r w:rsidRPr="00276E0F">
        <w:rPr>
          <w:rFonts w:ascii="Times New Roman" w:eastAsia="Calibri" w:hAnsi="Times New Roman" w:cs="Times New Roman"/>
          <w:color w:val="000000"/>
          <w:kern w:val="0"/>
          <w:sz w:val="22"/>
          <w:szCs w:val="22"/>
          <w:lang w:val="en-US"/>
          <w14:ligatures w14:val="none"/>
        </w:rPr>
        <w:t>Physiol</w:t>
      </w:r>
      <w:proofErr w:type="spellEnd"/>
      <w:r w:rsidRPr="00276E0F">
        <w:rPr>
          <w:rFonts w:ascii="Times New Roman" w:eastAsia="Calibri" w:hAnsi="Times New Roman" w:cs="Times New Roman"/>
          <w:color w:val="000000"/>
          <w:kern w:val="0"/>
          <w:sz w:val="22"/>
          <w:szCs w:val="22"/>
          <w:lang w:val="en-US"/>
          <w14:ligatures w14:val="none"/>
        </w:rPr>
        <w:t xml:space="preserve"> Opt. 2024;44(7):1363–7.</w:t>
      </w:r>
    </w:p>
    <w:p w14:paraId="0896EC64"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Cho H, Seo Y, Han S-H, Han J. Factors Related to Axial Length Elongation in Myopic Children Who Received 0.05% Atropine Treatment. Journal of ocular pharmacology and therapeutics [Internet]. 2022;38(10):703–8. Available from: https://go.exlibris.link/qdr37yGq</w:t>
      </w:r>
    </w:p>
    <w:p w14:paraId="20F75F4B"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proofErr w:type="spellStart"/>
      <w:r w:rsidRPr="00276E0F">
        <w:rPr>
          <w:rFonts w:ascii="Times New Roman" w:eastAsia="Calibri" w:hAnsi="Times New Roman" w:cs="Times New Roman"/>
          <w:color w:val="000000"/>
          <w:kern w:val="0"/>
          <w:sz w:val="22"/>
          <w:szCs w:val="22"/>
          <w:lang w:val="en-US"/>
          <w14:ligatures w14:val="none"/>
        </w:rPr>
        <w:t>Erdinest</w:t>
      </w:r>
      <w:proofErr w:type="spellEnd"/>
      <w:r w:rsidRPr="00276E0F">
        <w:rPr>
          <w:rFonts w:ascii="Times New Roman" w:eastAsia="Calibri" w:hAnsi="Times New Roman" w:cs="Times New Roman"/>
          <w:color w:val="000000"/>
          <w:kern w:val="0"/>
          <w:sz w:val="22"/>
          <w:szCs w:val="22"/>
          <w:lang w:val="en-US"/>
          <w14:ligatures w14:val="none"/>
        </w:rPr>
        <w:t xml:space="preserve"> N, London N, Lavy I, Landau D, Ben Ephraim Noyman D, Levinger N, et al. Low-concentration atropine monotherapy vs. combined with MiSight1 day contact lenses for myopia management. Vision. 2022;6(4):73.</w:t>
      </w:r>
    </w:p>
    <w:p w14:paraId="4D0F851B"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Farooq N, Aadil N, Mazhar SA, Ghauri H, Nawaz R, Ullah MZ. A Comparative Study to Assess the Effect of Low Dose Atropine Eye Drops in Slowing Myopia Progression. Ophthalmology Update. 2021;19(3).</w:t>
      </w:r>
    </w:p>
    <w:p w14:paraId="677233E0"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Gogate P. Atropine 0.05% for rapid progressive childhood myopia. Indian Journal of Ophthalmology. 2025;73(7):1075.</w:t>
      </w:r>
    </w:p>
    <w:p w14:paraId="233CF4C3"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Hou P, Wu D, Nie Y, Wei H, Liu L, Yang G. Comparison of the efficacy and safety of different doses of atropine for myopic control in children: a meta-analysis. Frontiers in pharmacology [Internet]. </w:t>
      </w:r>
      <w:proofErr w:type="gramStart"/>
      <w:r w:rsidRPr="00276E0F">
        <w:rPr>
          <w:rFonts w:ascii="Times New Roman" w:eastAsia="Calibri" w:hAnsi="Times New Roman" w:cs="Times New Roman"/>
          <w:color w:val="000000"/>
          <w:kern w:val="0"/>
          <w:sz w:val="22"/>
          <w:szCs w:val="22"/>
          <w:lang w:val="en-US"/>
          <w14:ligatures w14:val="none"/>
        </w:rPr>
        <w:t>2023;14:1227787</w:t>
      </w:r>
      <w:proofErr w:type="gramEnd"/>
      <w:r w:rsidRPr="00276E0F">
        <w:rPr>
          <w:rFonts w:ascii="Times New Roman" w:eastAsia="Calibri" w:hAnsi="Times New Roman" w:cs="Times New Roman"/>
          <w:color w:val="000000"/>
          <w:kern w:val="0"/>
          <w:sz w:val="22"/>
          <w:szCs w:val="22"/>
          <w:lang w:val="en-US"/>
          <w14:ligatures w14:val="none"/>
        </w:rPr>
        <w:t>. Available from: https://go.exlibris.link/slvrz67Y</w:t>
      </w:r>
    </w:p>
    <w:p w14:paraId="7486B541"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Jason Y, Zhang X, Zhang Y, Kam KW, Tang F, Ling X, et al. Five-Year Clinical Trial of Low-concentration Atropine for Myopia Progression (LAMP) Study: Phase 4 Report. Investigative Ophthalmology &amp;amp; Visual Science. 2024;65(7):426–426.</w:t>
      </w:r>
    </w:p>
    <w:p w14:paraId="6EE46556"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Jiang H, Liu Y. Meta-analysis of low-concentration atropine eye drops for the management of myopia: Evaluating the limit of 0.05 % concentration. Asian journal of surgery [Internet]. 2025;48(2):1446–9. Available from: https://go.exlibris.link/g6V8Nbw0</w:t>
      </w:r>
    </w:p>
    <w:p w14:paraId="4B1095A5"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Khalid N, Ahmad CN, Muslim I, Javed K, Basit A. Effectiveness 0.05% Atropine for Controlling Myopia Progression in School Going Children: Doi: 10.36351/</w:t>
      </w:r>
      <w:proofErr w:type="gramStart"/>
      <w:r w:rsidRPr="00276E0F">
        <w:rPr>
          <w:rFonts w:ascii="Times New Roman" w:eastAsia="Calibri" w:hAnsi="Times New Roman" w:cs="Times New Roman"/>
          <w:color w:val="000000"/>
          <w:kern w:val="0"/>
          <w:sz w:val="22"/>
          <w:szCs w:val="22"/>
          <w:lang w:val="en-US"/>
          <w14:ligatures w14:val="none"/>
        </w:rPr>
        <w:t>pjo.v</w:t>
      </w:r>
      <w:proofErr w:type="gramEnd"/>
      <w:r w:rsidRPr="00276E0F">
        <w:rPr>
          <w:rFonts w:ascii="Times New Roman" w:eastAsia="Calibri" w:hAnsi="Times New Roman" w:cs="Times New Roman"/>
          <w:color w:val="000000"/>
          <w:kern w:val="0"/>
          <w:sz w:val="22"/>
          <w:szCs w:val="22"/>
          <w:lang w:val="en-US"/>
          <w14:ligatures w14:val="none"/>
        </w:rPr>
        <w:t xml:space="preserve">39i4.1608. Pakistan journal of </w:t>
      </w:r>
      <w:proofErr w:type="spellStart"/>
      <w:r w:rsidRPr="00276E0F">
        <w:rPr>
          <w:rFonts w:ascii="Times New Roman" w:eastAsia="Calibri" w:hAnsi="Times New Roman" w:cs="Times New Roman"/>
          <w:color w:val="000000"/>
          <w:kern w:val="0"/>
          <w:sz w:val="22"/>
          <w:szCs w:val="22"/>
          <w:lang w:val="en-US"/>
          <w14:ligatures w14:val="none"/>
        </w:rPr>
        <w:t>ophthalmolog</w:t>
      </w:r>
      <w:proofErr w:type="spellEnd"/>
      <w:r w:rsidRPr="00276E0F">
        <w:rPr>
          <w:rFonts w:ascii="Times New Roman" w:eastAsia="Calibri" w:hAnsi="Times New Roman" w:cs="Times New Roman"/>
          <w:color w:val="000000"/>
          <w:kern w:val="0"/>
          <w:sz w:val="22"/>
          <w:szCs w:val="22"/>
          <w:lang w:val="en-US"/>
          <w14:ligatures w14:val="none"/>
        </w:rPr>
        <w:t xml:space="preserve"> (Norton, Va) [Internet]. 2023;39(4). Available from: https://go.exlibris.link/p307VS2R</w:t>
      </w:r>
    </w:p>
    <w:p w14:paraId="5649A917"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proofErr w:type="spellStart"/>
      <w:r w:rsidRPr="00276E0F">
        <w:rPr>
          <w:rFonts w:ascii="Times New Roman" w:eastAsia="Calibri" w:hAnsi="Times New Roman" w:cs="Times New Roman"/>
          <w:color w:val="000000"/>
          <w:kern w:val="0"/>
          <w:sz w:val="22"/>
          <w:szCs w:val="22"/>
          <w:lang w:val="en-US"/>
          <w14:ligatures w14:val="none"/>
        </w:rPr>
        <w:t>Kobiaâ</w:t>
      </w:r>
      <w:proofErr w:type="spellEnd"/>
      <w:r w:rsidRPr="00276E0F">
        <w:rPr>
          <w:rFonts w:ascii="Times New Roman" w:eastAsia="Calibri" w:hAnsi="Times New Roman" w:cs="Times New Roman"/>
          <w:color w:val="000000"/>
          <w:kern w:val="0"/>
          <w:sz w:val="22"/>
          <w:szCs w:val="22"/>
          <w:lang w:val="en-US"/>
          <w14:ligatures w14:val="none"/>
        </w:rPr>
        <w:t xml:space="preserve">Acquah E, Lingham G, Flitcroft DI, Loughman J. </w:t>
      </w:r>
      <w:proofErr w:type="spellStart"/>
      <w:r w:rsidRPr="00276E0F">
        <w:rPr>
          <w:rFonts w:ascii="Times New Roman" w:eastAsia="Calibri" w:hAnsi="Times New Roman" w:cs="Times New Roman"/>
          <w:color w:val="000000"/>
          <w:kern w:val="0"/>
          <w:sz w:val="22"/>
          <w:szCs w:val="22"/>
          <w:lang w:val="en-US"/>
          <w14:ligatures w14:val="none"/>
        </w:rPr>
        <w:t>Twoâ</w:t>
      </w:r>
      <w:proofErr w:type="spellEnd"/>
      <w:r w:rsidRPr="00276E0F">
        <w:rPr>
          <w:rFonts w:ascii="Times New Roman" w:eastAsia="Calibri" w:hAnsi="Times New Roman" w:cs="Times New Roman"/>
          <w:color w:val="000000"/>
          <w:kern w:val="0"/>
          <w:sz w:val="22"/>
          <w:szCs w:val="22"/>
          <w:lang w:val="en-US"/>
          <w14:ligatures w14:val="none"/>
        </w:rPr>
        <w:t xml:space="preserve">year changes of macular choroidal thickness in response to 0.01% atropine eye drops: Results from the myopia outcome study of atropine in children (MOSAIC) clinical trial. </w:t>
      </w:r>
      <w:proofErr w:type="spellStart"/>
      <w:r w:rsidRPr="00276E0F">
        <w:rPr>
          <w:rFonts w:ascii="Times New Roman" w:eastAsia="Calibri" w:hAnsi="Times New Roman" w:cs="Times New Roman"/>
          <w:color w:val="000000"/>
          <w:kern w:val="0"/>
          <w:sz w:val="22"/>
          <w:szCs w:val="22"/>
          <w:lang w:val="en-US"/>
          <w14:ligatures w14:val="none"/>
        </w:rPr>
        <w:t>ActaOphthalmologica</w:t>
      </w:r>
      <w:proofErr w:type="spellEnd"/>
      <w:r w:rsidRPr="00276E0F">
        <w:rPr>
          <w:rFonts w:ascii="Times New Roman" w:eastAsia="Calibri" w:hAnsi="Times New Roman" w:cs="Times New Roman"/>
          <w:color w:val="000000"/>
          <w:kern w:val="0"/>
          <w:sz w:val="22"/>
          <w:szCs w:val="22"/>
          <w:lang w:val="en-US"/>
          <w14:ligatures w14:val="none"/>
        </w:rPr>
        <w:t xml:space="preserve">. </w:t>
      </w:r>
      <w:proofErr w:type="gramStart"/>
      <w:r w:rsidRPr="00276E0F">
        <w:rPr>
          <w:rFonts w:ascii="Times New Roman" w:eastAsia="Calibri" w:hAnsi="Times New Roman" w:cs="Times New Roman"/>
          <w:color w:val="000000"/>
          <w:kern w:val="0"/>
          <w:sz w:val="22"/>
          <w:szCs w:val="22"/>
          <w:lang w:val="en-US"/>
          <w14:ligatures w14:val="none"/>
        </w:rPr>
        <w:t>2024;</w:t>
      </w:r>
      <w:proofErr w:type="gramEnd"/>
    </w:p>
    <w:p w14:paraId="62E8C280"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Lee J-J, Fang P-C, Yang IH, Chen C-H, Lin P-W, Lin S-A, et al. Prevention of Myopia Progression with 0.05% Atropine Solution. Journal of ocular pharmacology and therapeutics [Internet]. 2006;22(1):41–6. Available from: https://go.exlibris.link/FJpTx6QJ</w:t>
      </w:r>
    </w:p>
    <w:p w14:paraId="167A9EF7"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Li FF, Yam JC. Low-Concentration Atropine Eye Drops for Myopia Progression. Asia-Pacific journal of ophthalmology (Philadelphia, Pa) [Internet]. 2019;8(5):360–5. Available from: https://go.exlibris.link/DGWdLKvZ</w:t>
      </w:r>
    </w:p>
    <w:p w14:paraId="793123DF"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Li FF, Zhang Y, Zhang X, Yip BHK, Tang SM, Kam KW, et al. Age Effect on Treatment Responses to 0.05%, 0.025%, and 0.01% Atropine: Low-Concentration Atropine for Myopia Progression Study. Ophthalmology. 2021;128(8):1180–7.</w:t>
      </w:r>
    </w:p>
    <w:p w14:paraId="6D3A206A"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Li W, Cao Y, Zhou J. Effects of low-concentration atropine eye drops on the optical quality of the eyes in myopic children. Indian Journal of Ophthalmology [Internet]. 2022;70(6):2107–10. Available from: https://go.exlibris.link/GYqfwxjx</w:t>
      </w:r>
    </w:p>
    <w:p w14:paraId="69FA6CD4"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Li Y, Zhang XJ, Zhang Y, Tham CC, Pang CC, Yam JC. Effect of 0.01%, 0.025%, and 0.05% Atropine Eye Drops on Peripapillary Gamma Zone Changes. Investigative Ophthalmology &amp;amp; Visual Science. 2025;66(8):5897–5897.</w:t>
      </w:r>
    </w:p>
    <w:p w14:paraId="472DF7A1"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McCrann S, Flitcroft I, Strang NC, Saunders KJ, Logan NS, Lee SS, et al. Myopia Outcome Study of Atropine in Children (MOSAIC): an investigator-led, double-masked, placebo-controlled, </w:t>
      </w:r>
      <w:proofErr w:type="spellStart"/>
      <w:r w:rsidRPr="00276E0F">
        <w:rPr>
          <w:rFonts w:ascii="Times New Roman" w:eastAsia="Calibri" w:hAnsi="Times New Roman" w:cs="Times New Roman"/>
          <w:color w:val="000000"/>
          <w:kern w:val="0"/>
          <w:sz w:val="22"/>
          <w:szCs w:val="22"/>
          <w:lang w:val="en-US"/>
          <w14:ligatures w14:val="none"/>
        </w:rPr>
        <w:t>randomised</w:t>
      </w:r>
      <w:proofErr w:type="spellEnd"/>
      <w:r w:rsidRPr="00276E0F">
        <w:rPr>
          <w:rFonts w:ascii="Times New Roman" w:eastAsia="Calibri" w:hAnsi="Times New Roman" w:cs="Times New Roman"/>
          <w:color w:val="000000"/>
          <w:kern w:val="0"/>
          <w:sz w:val="22"/>
          <w:szCs w:val="22"/>
          <w:lang w:val="en-US"/>
          <w14:ligatures w14:val="none"/>
        </w:rPr>
        <w:t xml:space="preserve"> clinical trial protocol. HRB Open Research. </w:t>
      </w:r>
      <w:proofErr w:type="gramStart"/>
      <w:r w:rsidRPr="00276E0F">
        <w:rPr>
          <w:rFonts w:ascii="Times New Roman" w:eastAsia="Calibri" w:hAnsi="Times New Roman" w:cs="Times New Roman"/>
          <w:color w:val="000000"/>
          <w:kern w:val="0"/>
          <w:sz w:val="22"/>
          <w:szCs w:val="22"/>
          <w:lang w:val="en-US"/>
          <w14:ligatures w14:val="none"/>
        </w:rPr>
        <w:t>2019;2:15</w:t>
      </w:r>
      <w:proofErr w:type="gramEnd"/>
      <w:r w:rsidRPr="00276E0F">
        <w:rPr>
          <w:rFonts w:ascii="Times New Roman" w:eastAsia="Calibri" w:hAnsi="Times New Roman" w:cs="Times New Roman"/>
          <w:color w:val="000000"/>
          <w:kern w:val="0"/>
          <w:sz w:val="22"/>
          <w:szCs w:val="22"/>
          <w:lang w:val="en-US"/>
          <w14:ligatures w14:val="none"/>
        </w:rPr>
        <w:t>.</w:t>
      </w:r>
    </w:p>
    <w:p w14:paraId="4981A392"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Nathania S, </w:t>
      </w:r>
      <w:proofErr w:type="spellStart"/>
      <w:r w:rsidRPr="00276E0F">
        <w:rPr>
          <w:rFonts w:ascii="Times New Roman" w:eastAsia="Calibri" w:hAnsi="Times New Roman" w:cs="Times New Roman"/>
          <w:color w:val="000000"/>
          <w:kern w:val="0"/>
          <w:sz w:val="22"/>
          <w:szCs w:val="22"/>
          <w:lang w:val="en-US"/>
          <w14:ligatures w14:val="none"/>
        </w:rPr>
        <w:t>Jutamulia</w:t>
      </w:r>
      <w:proofErr w:type="spellEnd"/>
      <w:r w:rsidRPr="00276E0F">
        <w:rPr>
          <w:rFonts w:ascii="Times New Roman" w:eastAsia="Calibri" w:hAnsi="Times New Roman" w:cs="Times New Roman"/>
          <w:color w:val="000000"/>
          <w:kern w:val="0"/>
          <w:sz w:val="22"/>
          <w:szCs w:val="22"/>
          <w:lang w:val="en-US"/>
          <w14:ligatures w14:val="none"/>
        </w:rPr>
        <w:t xml:space="preserve"> J, Badruddin GH. Assessing Low-Concentration Atropine in Myopia Progression: A Systematic Review. Siriraj Medical Journal [Internet]. 2023;75(12). Available from: https://go.exlibris.link/mgLyksmB</w:t>
      </w:r>
    </w:p>
    <w:p w14:paraId="0D6CE7D7"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Neena R, </w:t>
      </w:r>
      <w:proofErr w:type="spellStart"/>
      <w:r w:rsidRPr="00276E0F">
        <w:rPr>
          <w:rFonts w:ascii="Times New Roman" w:eastAsia="Calibri" w:hAnsi="Times New Roman" w:cs="Times New Roman"/>
          <w:color w:val="000000"/>
          <w:kern w:val="0"/>
          <w:sz w:val="22"/>
          <w:szCs w:val="22"/>
          <w:lang w:val="en-US"/>
          <w14:ligatures w14:val="none"/>
        </w:rPr>
        <w:t>Nasheetha</w:t>
      </w:r>
      <w:proofErr w:type="spellEnd"/>
      <w:r w:rsidRPr="00276E0F">
        <w:rPr>
          <w:rFonts w:ascii="Times New Roman" w:eastAsia="Calibri" w:hAnsi="Times New Roman" w:cs="Times New Roman"/>
          <w:color w:val="000000"/>
          <w:kern w:val="0"/>
          <w:sz w:val="22"/>
          <w:szCs w:val="22"/>
          <w:lang w:val="en-US"/>
          <w14:ligatures w14:val="none"/>
        </w:rPr>
        <w:t xml:space="preserve"> A, Prakash N, Giridhar A. Atropine in </w:t>
      </w:r>
      <w:proofErr w:type="spellStart"/>
      <w:r w:rsidRPr="00276E0F">
        <w:rPr>
          <w:rFonts w:ascii="Times New Roman" w:eastAsia="Calibri" w:hAnsi="Times New Roman" w:cs="Times New Roman"/>
          <w:color w:val="000000"/>
          <w:kern w:val="0"/>
          <w:sz w:val="22"/>
          <w:szCs w:val="22"/>
          <w:lang w:val="en-US"/>
          <w14:ligatures w14:val="none"/>
        </w:rPr>
        <w:t>myopiaâ</w:t>
      </w:r>
      <w:proofErr w:type="spellEnd"/>
      <w:proofErr w:type="gramStart"/>
      <w:r w:rsidRPr="00276E0F">
        <w:rPr>
          <w:rFonts w:ascii="Times New Roman" w:eastAsia="Calibri" w:hAnsi="Times New Roman" w:cs="Times New Roman"/>
          <w:color w:val="000000"/>
          <w:kern w:val="0"/>
          <w:sz w:val="22"/>
          <w:szCs w:val="22"/>
          <w:lang w:val="en-US"/>
          <w14:ligatures w14:val="none"/>
        </w:rPr>
        <w:t>“</w:t>
      </w:r>
      <w:proofErr w:type="gramEnd"/>
      <w:r w:rsidRPr="00276E0F">
        <w:rPr>
          <w:rFonts w:ascii="Times New Roman" w:eastAsia="Calibri" w:hAnsi="Times New Roman" w:cs="Times New Roman"/>
          <w:color w:val="000000"/>
          <w:kern w:val="0"/>
          <w:sz w:val="22"/>
          <w:szCs w:val="22"/>
          <w:lang w:val="en-US"/>
          <w14:ligatures w14:val="none"/>
        </w:rPr>
        <w:t>Does it reduce progression? Results of Phase 1 clinical trial in children attending a tertiary eye care center in South India. Kerala Journal of Ophthalmology. 2022;34(1):21–6.</w:t>
      </w:r>
    </w:p>
    <w:p w14:paraId="2606E7BE"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Parida S, Das M, Dash S, Chakraborty S, Mohanty S, Dash S, et al. Effect of Low-Dose Atropine on Choroidal Thickness in Children </w:t>
      </w:r>
      <w:proofErr w:type="gramStart"/>
      <w:r w:rsidRPr="00276E0F">
        <w:rPr>
          <w:rFonts w:ascii="Times New Roman" w:eastAsia="Calibri" w:hAnsi="Times New Roman" w:cs="Times New Roman"/>
          <w:color w:val="000000"/>
          <w:kern w:val="0"/>
          <w:sz w:val="22"/>
          <w:szCs w:val="22"/>
          <w:lang w:val="en-US"/>
          <w14:ligatures w14:val="none"/>
        </w:rPr>
        <w:t>With</w:t>
      </w:r>
      <w:proofErr w:type="gramEnd"/>
      <w:r w:rsidRPr="00276E0F">
        <w:rPr>
          <w:rFonts w:ascii="Times New Roman" w:eastAsia="Calibri" w:hAnsi="Times New Roman" w:cs="Times New Roman"/>
          <w:color w:val="000000"/>
          <w:kern w:val="0"/>
          <w:sz w:val="22"/>
          <w:szCs w:val="22"/>
          <w:lang w:val="en-US"/>
          <w14:ligatures w14:val="none"/>
        </w:rPr>
        <w:t xml:space="preserve"> Myopia Progression. Cureus. 2025;17(7).</w:t>
      </w:r>
    </w:p>
    <w:p w14:paraId="71F5262F"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Ruan Y, Qian L, Chen S. Effect of combined use of orthokeratology and atropine eye drops on correction of myopia in young children, and its influencing factors. Tropical journal of pharmaceutical research [Internet]. 2023;21(11):2479–85. Available from: https://go.exlibris.link/QLDw6z87</w:t>
      </w:r>
    </w:p>
    <w:p w14:paraId="64C6C1D2"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proofErr w:type="spellStart"/>
      <w:r w:rsidRPr="00276E0F">
        <w:rPr>
          <w:rFonts w:ascii="Times New Roman" w:eastAsia="Calibri" w:hAnsi="Times New Roman" w:cs="Times New Roman"/>
          <w:color w:val="000000"/>
          <w:kern w:val="0"/>
          <w:sz w:val="22"/>
          <w:szCs w:val="22"/>
          <w:lang w:val="en-US"/>
          <w14:ligatures w14:val="none"/>
        </w:rPr>
        <w:t>Sankaridurg</w:t>
      </w:r>
      <w:proofErr w:type="spellEnd"/>
      <w:r w:rsidRPr="00276E0F">
        <w:rPr>
          <w:rFonts w:ascii="Times New Roman" w:eastAsia="Calibri" w:hAnsi="Times New Roman" w:cs="Times New Roman"/>
          <w:color w:val="000000"/>
          <w:kern w:val="0"/>
          <w:sz w:val="22"/>
          <w:szCs w:val="22"/>
          <w:lang w:val="en-US"/>
          <w14:ligatures w14:val="none"/>
        </w:rPr>
        <w:t xml:space="preserve"> P, Tran HD. The lowdown on low-concentration </w:t>
      </w:r>
      <w:proofErr w:type="gramStart"/>
      <w:r w:rsidRPr="00276E0F">
        <w:rPr>
          <w:rFonts w:ascii="Times New Roman" w:eastAsia="Calibri" w:hAnsi="Times New Roman" w:cs="Times New Roman"/>
          <w:color w:val="000000"/>
          <w:kern w:val="0"/>
          <w:sz w:val="22"/>
          <w:szCs w:val="22"/>
          <w:lang w:val="en-US"/>
          <w14:ligatures w14:val="none"/>
        </w:rPr>
        <w:t>atropine</w:t>
      </w:r>
      <w:proofErr w:type="gramEnd"/>
      <w:r w:rsidRPr="00276E0F">
        <w:rPr>
          <w:rFonts w:ascii="Times New Roman" w:eastAsia="Calibri" w:hAnsi="Times New Roman" w:cs="Times New Roman"/>
          <w:color w:val="000000"/>
          <w:kern w:val="0"/>
          <w:sz w:val="22"/>
          <w:szCs w:val="22"/>
          <w:lang w:val="en-US"/>
          <w14:ligatures w14:val="none"/>
        </w:rPr>
        <w:t xml:space="preserve"> for myopia progression. Ophthalmology. 2019;126(1):125–6.</w:t>
      </w:r>
    </w:p>
    <w:p w14:paraId="38069318"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Santos-Neto E dos, Dantas DO, Amaral DC, Castro Neto FC de, Louzada RN, Alves MR. Changes in accommodation and vergence parameters with topical use of 0.025% and 0.05% atropine in myopes aged between 7 and 17 years. Eye (London) [Internet]. 2025; Available from: https://go.exlibris.link/FxJ3hFm2</w:t>
      </w:r>
    </w:p>
    <w:p w14:paraId="6F45D895"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proofErr w:type="spellStart"/>
      <w:r w:rsidRPr="00276E0F">
        <w:rPr>
          <w:rFonts w:ascii="Times New Roman" w:eastAsia="Calibri" w:hAnsi="Times New Roman" w:cs="Times New Roman"/>
          <w:color w:val="000000"/>
          <w:kern w:val="0"/>
          <w:sz w:val="22"/>
          <w:szCs w:val="22"/>
          <w:lang w:val="en-US"/>
          <w14:ligatures w14:val="none"/>
        </w:rPr>
        <w:t>Surachatkumtonekul</w:t>
      </w:r>
      <w:proofErr w:type="spellEnd"/>
      <w:r w:rsidRPr="00276E0F">
        <w:rPr>
          <w:rFonts w:ascii="Times New Roman" w:eastAsia="Calibri" w:hAnsi="Times New Roman" w:cs="Times New Roman"/>
          <w:color w:val="000000"/>
          <w:kern w:val="0"/>
          <w:sz w:val="22"/>
          <w:szCs w:val="22"/>
          <w:lang w:val="en-US"/>
          <w14:ligatures w14:val="none"/>
        </w:rPr>
        <w:t xml:space="preserve"> T, </w:t>
      </w:r>
      <w:proofErr w:type="spellStart"/>
      <w:r w:rsidRPr="00276E0F">
        <w:rPr>
          <w:rFonts w:ascii="Times New Roman" w:eastAsia="Calibri" w:hAnsi="Times New Roman" w:cs="Times New Roman"/>
          <w:color w:val="000000"/>
          <w:kern w:val="0"/>
          <w:sz w:val="22"/>
          <w:szCs w:val="22"/>
          <w:lang w:val="en-US"/>
          <w14:ligatures w14:val="none"/>
        </w:rPr>
        <w:t>Jutasompakorn</w:t>
      </w:r>
      <w:proofErr w:type="spellEnd"/>
      <w:r w:rsidRPr="00276E0F">
        <w:rPr>
          <w:rFonts w:ascii="Times New Roman" w:eastAsia="Calibri" w:hAnsi="Times New Roman" w:cs="Times New Roman"/>
          <w:color w:val="000000"/>
          <w:kern w:val="0"/>
          <w:sz w:val="22"/>
          <w:szCs w:val="22"/>
          <w:lang w:val="en-US"/>
          <w14:ligatures w14:val="none"/>
        </w:rPr>
        <w:t xml:space="preserve"> P, </w:t>
      </w:r>
      <w:proofErr w:type="spellStart"/>
      <w:r w:rsidRPr="00276E0F">
        <w:rPr>
          <w:rFonts w:ascii="Times New Roman" w:eastAsia="Calibri" w:hAnsi="Times New Roman" w:cs="Times New Roman"/>
          <w:color w:val="000000"/>
          <w:kern w:val="0"/>
          <w:sz w:val="22"/>
          <w:szCs w:val="22"/>
          <w:lang w:val="en-US"/>
          <w14:ligatures w14:val="none"/>
        </w:rPr>
        <w:t>Wiriyaudomchart</w:t>
      </w:r>
      <w:proofErr w:type="spellEnd"/>
      <w:r w:rsidRPr="00276E0F">
        <w:rPr>
          <w:rFonts w:ascii="Times New Roman" w:eastAsia="Calibri" w:hAnsi="Times New Roman" w:cs="Times New Roman"/>
          <w:color w:val="000000"/>
          <w:kern w:val="0"/>
          <w:sz w:val="22"/>
          <w:szCs w:val="22"/>
          <w:lang w:val="en-US"/>
          <w14:ligatures w14:val="none"/>
        </w:rPr>
        <w:t xml:space="preserve"> S, </w:t>
      </w:r>
      <w:proofErr w:type="spellStart"/>
      <w:r w:rsidRPr="00276E0F">
        <w:rPr>
          <w:rFonts w:ascii="Times New Roman" w:eastAsia="Calibri" w:hAnsi="Times New Roman" w:cs="Times New Roman"/>
          <w:color w:val="000000"/>
          <w:kern w:val="0"/>
          <w:sz w:val="22"/>
          <w:szCs w:val="22"/>
          <w:lang w:val="en-US"/>
          <w14:ligatures w14:val="none"/>
        </w:rPr>
        <w:t>Hokierti</w:t>
      </w:r>
      <w:proofErr w:type="spellEnd"/>
      <w:r w:rsidRPr="00276E0F">
        <w:rPr>
          <w:rFonts w:ascii="Times New Roman" w:eastAsia="Calibri" w:hAnsi="Times New Roman" w:cs="Times New Roman"/>
          <w:color w:val="000000"/>
          <w:kern w:val="0"/>
          <w:sz w:val="22"/>
          <w:szCs w:val="22"/>
          <w:lang w:val="en-US"/>
          <w14:ligatures w14:val="none"/>
        </w:rPr>
        <w:t xml:space="preserve"> K, Sri-in J. Efficacy of Atropine Eye Drops for Suppressing Myopia Progression in Thai Children. Siriraj Medical Journal [Internet]. 2023;75(11). Available from: https://go.exlibris.link/yv2SY7xN</w:t>
      </w:r>
    </w:p>
    <w:p w14:paraId="6592B64D"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Tariq F, Mobeen R, Wang X, Lin X, Bao Q, Liu J, et al. Advances in myopia prevention strategies for school-aged children: a comprehensive review. Frontiers in public health [Internet]. </w:t>
      </w:r>
      <w:proofErr w:type="gramStart"/>
      <w:r w:rsidRPr="00276E0F">
        <w:rPr>
          <w:rFonts w:ascii="Times New Roman" w:eastAsia="Calibri" w:hAnsi="Times New Roman" w:cs="Times New Roman"/>
          <w:color w:val="000000"/>
          <w:kern w:val="0"/>
          <w:sz w:val="22"/>
          <w:szCs w:val="22"/>
          <w:lang w:val="en-US"/>
          <w14:ligatures w14:val="none"/>
        </w:rPr>
        <w:t>2023;11:1226438</w:t>
      </w:r>
      <w:proofErr w:type="gramEnd"/>
      <w:r w:rsidRPr="00276E0F">
        <w:rPr>
          <w:rFonts w:ascii="Times New Roman" w:eastAsia="Calibri" w:hAnsi="Times New Roman" w:cs="Times New Roman"/>
          <w:color w:val="000000"/>
          <w:kern w:val="0"/>
          <w:sz w:val="22"/>
          <w:szCs w:val="22"/>
          <w:lang w:val="en-US"/>
          <w14:ligatures w14:val="none"/>
        </w:rPr>
        <w:t>. Available from: https://go.exlibris.link/lmgZKxNN</w:t>
      </w:r>
    </w:p>
    <w:p w14:paraId="486890A6"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Usmani E, Callisto S, Chan WO, </w:t>
      </w:r>
      <w:proofErr w:type="spellStart"/>
      <w:r w:rsidRPr="00276E0F">
        <w:rPr>
          <w:rFonts w:ascii="Times New Roman" w:eastAsia="Calibri" w:hAnsi="Times New Roman" w:cs="Times New Roman"/>
          <w:color w:val="000000"/>
          <w:kern w:val="0"/>
          <w:sz w:val="22"/>
          <w:szCs w:val="22"/>
          <w:lang w:val="en-US"/>
          <w14:ligatures w14:val="none"/>
        </w:rPr>
        <w:t>Taranath</w:t>
      </w:r>
      <w:proofErr w:type="spellEnd"/>
      <w:r w:rsidRPr="00276E0F">
        <w:rPr>
          <w:rFonts w:ascii="Times New Roman" w:eastAsia="Calibri" w:hAnsi="Times New Roman" w:cs="Times New Roman"/>
          <w:color w:val="000000"/>
          <w:kern w:val="0"/>
          <w:sz w:val="22"/>
          <w:szCs w:val="22"/>
          <w:lang w:val="en-US"/>
          <w14:ligatures w14:val="none"/>
        </w:rPr>
        <w:t xml:space="preserve"> D. </w:t>
      </w:r>
      <w:proofErr w:type="spellStart"/>
      <w:r w:rsidRPr="00276E0F">
        <w:rPr>
          <w:rFonts w:ascii="Times New Roman" w:eastAsia="Calibri" w:hAnsi="Times New Roman" w:cs="Times New Roman"/>
          <w:color w:val="000000"/>
          <w:kern w:val="0"/>
          <w:sz w:val="22"/>
          <w:szCs w:val="22"/>
          <w:lang w:val="en-US"/>
          <w14:ligatures w14:val="none"/>
        </w:rPr>
        <w:t>Realâ</w:t>
      </w:r>
      <w:proofErr w:type="spellEnd"/>
      <w:r w:rsidRPr="00276E0F">
        <w:rPr>
          <w:rFonts w:ascii="Times New Roman" w:eastAsia="Calibri" w:hAnsi="Times New Roman" w:cs="Times New Roman"/>
          <w:color w:val="000000"/>
          <w:kern w:val="0"/>
          <w:sz w:val="22"/>
          <w:szCs w:val="22"/>
          <w:lang w:val="en-US"/>
          <w14:ligatures w14:val="none"/>
        </w:rPr>
        <w:t xml:space="preserve">world outcomes of </w:t>
      </w:r>
      <w:proofErr w:type="spellStart"/>
      <w:r w:rsidRPr="00276E0F">
        <w:rPr>
          <w:rFonts w:ascii="Times New Roman" w:eastAsia="Calibri" w:hAnsi="Times New Roman" w:cs="Times New Roman"/>
          <w:color w:val="000000"/>
          <w:kern w:val="0"/>
          <w:sz w:val="22"/>
          <w:szCs w:val="22"/>
          <w:lang w:val="en-US"/>
          <w14:ligatures w14:val="none"/>
        </w:rPr>
        <w:t>lowâ</w:t>
      </w:r>
      <w:proofErr w:type="spellEnd"/>
      <w:r w:rsidRPr="00276E0F">
        <w:rPr>
          <w:rFonts w:ascii="Times New Roman" w:eastAsia="Calibri" w:hAnsi="Times New Roman" w:cs="Times New Roman"/>
          <w:color w:val="000000"/>
          <w:kern w:val="0"/>
          <w:sz w:val="22"/>
          <w:szCs w:val="22"/>
          <w:lang w:val="en-US"/>
          <w14:ligatures w14:val="none"/>
        </w:rPr>
        <w:t xml:space="preserve">dose atropine therapy on myopia progression in an Australian cohort during the COVID â19 </w:t>
      </w:r>
      <w:proofErr w:type="gramStart"/>
      <w:r w:rsidRPr="00276E0F">
        <w:rPr>
          <w:rFonts w:ascii="Times New Roman" w:eastAsia="Calibri" w:hAnsi="Times New Roman" w:cs="Times New Roman"/>
          <w:color w:val="000000"/>
          <w:kern w:val="0"/>
          <w:sz w:val="22"/>
          <w:szCs w:val="22"/>
          <w:lang w:val="en-US"/>
          <w14:ligatures w14:val="none"/>
        </w:rPr>
        <w:t>pandemic</w:t>
      </w:r>
      <w:proofErr w:type="gramEnd"/>
      <w:r w:rsidRPr="00276E0F">
        <w:rPr>
          <w:rFonts w:ascii="Times New Roman" w:eastAsia="Calibri" w:hAnsi="Times New Roman" w:cs="Times New Roman"/>
          <w:color w:val="000000"/>
          <w:kern w:val="0"/>
          <w:sz w:val="22"/>
          <w:szCs w:val="22"/>
          <w:lang w:val="en-US"/>
          <w14:ligatures w14:val="none"/>
        </w:rPr>
        <w:t>. Clinical &amp;amp; experimental ophthalmology [Internet]. 2023;51(8):775–80. Available from: https://go.exlibris.link/SdBW2696</w:t>
      </w:r>
    </w:p>
    <w:p w14:paraId="6E8200A0"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Wang J-D, Liu M-R, Chen C-X, Cao K, Zhang Y, Zhu X-H, et al. Effects of atropine eyedrops at ten different concentrations for myopia control in children: A systematic review on meta-analysis. European journal of ophthalmology [Internet]. 2024;34(5):1355–64. Available from: https://go.exlibris.link/BMZpqM9z</w:t>
      </w:r>
    </w:p>
    <w:p w14:paraId="0C5EEF8B"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Wei S, Li S-M, </w:t>
      </w:r>
      <w:proofErr w:type="gramStart"/>
      <w:r w:rsidRPr="00276E0F">
        <w:rPr>
          <w:rFonts w:ascii="Times New Roman" w:eastAsia="Calibri" w:hAnsi="Times New Roman" w:cs="Times New Roman"/>
          <w:color w:val="000000"/>
          <w:kern w:val="0"/>
          <w:sz w:val="22"/>
          <w:szCs w:val="22"/>
          <w:lang w:val="en-US"/>
          <w14:ligatures w14:val="none"/>
        </w:rPr>
        <w:t>An</w:t>
      </w:r>
      <w:proofErr w:type="gramEnd"/>
      <w:r w:rsidRPr="00276E0F">
        <w:rPr>
          <w:rFonts w:ascii="Times New Roman" w:eastAsia="Calibri" w:hAnsi="Times New Roman" w:cs="Times New Roman"/>
          <w:color w:val="000000"/>
          <w:kern w:val="0"/>
          <w:sz w:val="22"/>
          <w:szCs w:val="22"/>
          <w:lang w:val="en-US"/>
          <w14:ligatures w14:val="none"/>
        </w:rPr>
        <w:t xml:space="preserve"> W, Du J, Liang X, Sun Y, et al. Safety and efficacy of low-dose atropine eyedrops for the treatment of myopia progression in Chinese children: a randomized clinical trial. JAMA ophthalmology. 2020;138(11):1178–84.</w:t>
      </w:r>
    </w:p>
    <w:p w14:paraId="31184CE3"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Wen L, Liu H, Xu Q, Pan W, Lin Z, Xiao Z, et al. Add-on effect of using 0.05% atropine in fast progressors of orthokeratology: A preliminary retrospective study. Contact Lens and Anterior Eye. 2025;48(1):102282.</w:t>
      </w:r>
    </w:p>
    <w:p w14:paraId="0C4A6C72"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Wu P-C, Yang Y-H, Fang P-C. The Long-Term Results of Using Low-Concentration Atropine Eye Drops for Controlling Myopia Progression in Schoolchildren. Journal of ocular pharmacology and therapeutics [Internet]. 2011;27(5):461–6. Available from: https://go.exlibris.link/4JHVW9NM</w:t>
      </w:r>
    </w:p>
    <w:p w14:paraId="1E2F0BEF"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Xu D, Wang Y, Ai L, Feng B, Yang Z, Li F. Efficacy and Safety Analysis of 0.01% and 0.05% Atropine Combined with OK Lens in Children with Progressive Myopia. </w:t>
      </w:r>
      <w:proofErr w:type="gramStart"/>
      <w:r w:rsidRPr="00276E0F">
        <w:rPr>
          <w:rFonts w:ascii="Times New Roman" w:eastAsia="Calibri" w:hAnsi="Times New Roman" w:cs="Times New Roman"/>
          <w:color w:val="000000"/>
          <w:kern w:val="0"/>
          <w:sz w:val="22"/>
          <w:szCs w:val="22"/>
          <w:lang w:val="en-US"/>
          <w14:ligatures w14:val="none"/>
        </w:rPr>
        <w:t>2025;</w:t>
      </w:r>
      <w:proofErr w:type="gramEnd"/>
    </w:p>
    <w:p w14:paraId="0DE9A459"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Xu S, Li Z, Zhao W, Zheng B, Jiang J, Ye G, et al. Effect of atropine, orthokeratology and combined treatments for myopia control: a 2-year stratified </w:t>
      </w:r>
      <w:proofErr w:type="spellStart"/>
      <w:r w:rsidRPr="00276E0F">
        <w:rPr>
          <w:rFonts w:ascii="Times New Roman" w:eastAsia="Calibri" w:hAnsi="Times New Roman" w:cs="Times New Roman"/>
          <w:color w:val="000000"/>
          <w:kern w:val="0"/>
          <w:sz w:val="22"/>
          <w:szCs w:val="22"/>
          <w:lang w:val="en-US"/>
          <w14:ligatures w14:val="none"/>
        </w:rPr>
        <w:t>randomised</w:t>
      </w:r>
      <w:proofErr w:type="spellEnd"/>
      <w:r w:rsidRPr="00276E0F">
        <w:rPr>
          <w:rFonts w:ascii="Times New Roman" w:eastAsia="Calibri" w:hAnsi="Times New Roman" w:cs="Times New Roman"/>
          <w:color w:val="000000"/>
          <w:kern w:val="0"/>
          <w:sz w:val="22"/>
          <w:szCs w:val="22"/>
          <w:lang w:val="en-US"/>
          <w14:ligatures w14:val="none"/>
        </w:rPr>
        <w:t xml:space="preserve"> clinical trial. British Journal of Ophthalmology. 2023;107(12):1812–7.</w:t>
      </w:r>
    </w:p>
    <w:p w14:paraId="5752999C"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Yam JC, Zhang XJ, Zhang Y, Yip BHK, Tang F, Wong ES, et al. Effect of Low-Concentration Atropine Eyedrops vs Placebo on Myopia Incidence in Children: The LAMP2 Randomized Clinical Trial. JAMA: the journal of the American Medical Association [Internet]. 2023;329(6):472–81. Available from: https://go.exlibris.link/gBzQKh2H</w:t>
      </w:r>
    </w:p>
    <w:p w14:paraId="16DBE71E"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Yum HR, Han SY, Park SH, Shin SY. Synergistic Effect of Dual-Focus Soft Contact Lenses and 0.05% Atropine on Myopia Control in Children with Rapidly Progressing Myopia. Eye &amp;amp; Contact Lens [Internet]. 2025;51(2):92–7. Available from: https://go.exlibris.link/GH38PMxw</w:t>
      </w:r>
    </w:p>
    <w:p w14:paraId="0D3E1D87"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Zhang H, Yang P, Li Y, Zhang W, Li S. Effect of low-concentration atropine eye drops in controlling the progression of myopia in children: a one-and two-year follow-up study. Ophthalmic epidemiology. 2024;31(3):240–8.</w:t>
      </w:r>
    </w:p>
    <w:p w14:paraId="22FF7D4A" w14:textId="77777777" w:rsidR="00276E0F" w:rsidRPr="00276E0F" w:rsidRDefault="00276E0F" w:rsidP="00276E0F">
      <w:pPr>
        <w:keepNext/>
        <w:keepLines/>
        <w:spacing w:before="240" w:after="0" w:line="240" w:lineRule="auto"/>
        <w:jc w:val="both"/>
        <w:outlineLvl w:val="1"/>
        <w:rPr>
          <w:rFonts w:ascii="Times New Roman" w:eastAsia="Calibri" w:hAnsi="Times New Roman" w:cs="Times New Roman"/>
          <w:color w:val="000000"/>
          <w:kern w:val="0"/>
          <w:sz w:val="20"/>
          <w:szCs w:val="22"/>
          <w:lang w:val="en-US"/>
          <w14:ligatures w14:val="none"/>
        </w:rPr>
      </w:pPr>
      <w:r w:rsidRPr="00276E0F">
        <w:rPr>
          <w:rFonts w:ascii="Times New Roman" w:eastAsia="Calibri" w:hAnsi="Times New Roman" w:cs="Times New Roman"/>
          <w:color w:val="000000"/>
          <w:kern w:val="0"/>
          <w:sz w:val="22"/>
          <w:szCs w:val="22"/>
          <w:lang w:val="en-US"/>
          <w14:ligatures w14:val="none"/>
        </w:rPr>
        <w:t xml:space="preserve">Zhou P, Wang D-D, Fan L, Yang L, Zhao M-W. Comparing the Efficacy of Low-Dose Atropine Eye Drops, Orthokeratology, and Combined Treatment for Myopia Progression Control. </w:t>
      </w:r>
      <w:proofErr w:type="gramStart"/>
      <w:r w:rsidRPr="00276E0F">
        <w:rPr>
          <w:rFonts w:ascii="Times New Roman" w:eastAsia="Calibri" w:hAnsi="Times New Roman" w:cs="Times New Roman"/>
          <w:color w:val="000000"/>
          <w:kern w:val="0"/>
          <w:sz w:val="22"/>
          <w:szCs w:val="22"/>
          <w:lang w:val="en-US"/>
          <w14:ligatures w14:val="none"/>
        </w:rPr>
        <w:t>2023;</w:t>
      </w:r>
      <w:proofErr w:type="gramEnd"/>
    </w:p>
    <w:p w14:paraId="3E765108" w14:textId="77777777" w:rsidR="00276E0F" w:rsidRPr="00276E0F" w:rsidRDefault="00276E0F" w:rsidP="00276E0F">
      <w:pPr>
        <w:spacing w:line="259" w:lineRule="auto"/>
        <w:jc w:val="both"/>
        <w:rPr>
          <w:rFonts w:ascii="Times New Roman" w:eastAsia="Times New Roman" w:hAnsi="Times New Roman" w:cs="Times New Roman"/>
          <w:kern w:val="0"/>
          <w:sz w:val="20"/>
          <w:szCs w:val="20"/>
          <w14:ligatures w14:val="none"/>
        </w:rPr>
      </w:pPr>
    </w:p>
    <w:p w14:paraId="5C0F6EE1" w14:textId="77777777" w:rsidR="00276E0F" w:rsidRPr="00276E0F" w:rsidRDefault="00276E0F" w:rsidP="00276E0F">
      <w:pPr>
        <w:widowControl w:val="0"/>
        <w:autoSpaceDE w:val="0"/>
        <w:autoSpaceDN w:val="0"/>
        <w:adjustRightInd w:val="0"/>
        <w:spacing w:before="120" w:after="0" w:line="300" w:lineRule="atLeast"/>
        <w:jc w:val="both"/>
        <w:rPr>
          <w:rFonts w:ascii="Times New Roman" w:eastAsia="Calibri" w:hAnsi="Times New Roman" w:cs="Times New Roman"/>
          <w:kern w:val="0"/>
          <w:sz w:val="20"/>
          <w:szCs w:val="20"/>
          <w:lang w:val="en-AU"/>
          <w14:ligatures w14:val="none"/>
        </w:rPr>
      </w:pPr>
    </w:p>
    <w:p w14:paraId="571D98CF"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p>
    <w:p w14:paraId="257C2CB2"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p>
    <w:p w14:paraId="27CB66EE"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p>
    <w:p w14:paraId="41389021"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p>
    <w:p w14:paraId="31FE0965"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p>
    <w:p w14:paraId="79BB4580"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p>
    <w:p w14:paraId="2066293A"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p>
    <w:p w14:paraId="0A4854F0" w14:textId="77777777" w:rsidR="00276E0F" w:rsidRPr="00276E0F" w:rsidRDefault="00276E0F" w:rsidP="00276E0F">
      <w:pPr>
        <w:keepNext/>
        <w:keepLines/>
        <w:spacing w:before="240" w:after="0" w:line="259" w:lineRule="auto"/>
        <w:outlineLvl w:val="0"/>
        <w:rPr>
          <w:rFonts w:ascii="Times New Roman" w:eastAsia="Times New Roman" w:hAnsi="Times New Roman" w:cs="Times New Roman"/>
          <w:color w:val="2F5496"/>
          <w:kern w:val="0"/>
          <w:sz w:val="28"/>
          <w:szCs w:val="28"/>
          <w:lang w:val="en-AU"/>
          <w14:ligatures w14:val="none"/>
        </w:rPr>
      </w:pPr>
      <w:r w:rsidRPr="00276E0F">
        <w:rPr>
          <w:rFonts w:ascii="Times New Roman" w:eastAsia="Times New Roman" w:hAnsi="Times New Roman" w:cs="Times New Roman"/>
          <w:color w:val="2F5496"/>
          <w:kern w:val="0"/>
          <w:sz w:val="28"/>
          <w:szCs w:val="28"/>
          <w:lang w:val="en-AU"/>
          <w14:ligatures w14:val="none"/>
        </w:rPr>
        <w:t xml:space="preserve">APPENDIX III: a forest plot on the effect of atropine 0.05% eye </w:t>
      </w:r>
      <w:proofErr w:type="gramStart"/>
      <w:r w:rsidRPr="00276E0F">
        <w:rPr>
          <w:rFonts w:ascii="Times New Roman" w:eastAsia="Times New Roman" w:hAnsi="Times New Roman" w:cs="Times New Roman"/>
          <w:color w:val="2F5496"/>
          <w:kern w:val="0"/>
          <w:sz w:val="28"/>
          <w:szCs w:val="28"/>
          <w:lang w:val="en-AU"/>
          <w14:ligatures w14:val="none"/>
        </w:rPr>
        <w:t>drop</w:t>
      </w:r>
      <w:proofErr w:type="gramEnd"/>
      <w:r w:rsidRPr="00276E0F">
        <w:rPr>
          <w:rFonts w:ascii="Times New Roman" w:eastAsia="Times New Roman" w:hAnsi="Times New Roman" w:cs="Times New Roman"/>
          <w:color w:val="2F5496"/>
          <w:kern w:val="0"/>
          <w:sz w:val="28"/>
          <w:szCs w:val="28"/>
          <w:lang w:val="en-AU"/>
          <w14:ligatures w14:val="none"/>
        </w:rPr>
        <w:t xml:space="preserve"> Vs placebo using mean difference </w:t>
      </w:r>
    </w:p>
    <w:p w14:paraId="13EF3DE0" w14:textId="77777777" w:rsidR="00276E0F" w:rsidRPr="00276E0F" w:rsidRDefault="00276E0F" w:rsidP="00276E0F">
      <w:pPr>
        <w:spacing w:line="360" w:lineRule="auto"/>
        <w:jc w:val="both"/>
        <w:rPr>
          <w:rFonts w:ascii="Times New Roman" w:eastAsia="Times New Roman" w:hAnsi="Times New Roman" w:cs="Times New Roman"/>
          <w:kern w:val="0"/>
          <w:lang w:val="en-AU"/>
          <w14:ligatures w14:val="none"/>
        </w:rPr>
      </w:pPr>
      <w:r w:rsidRPr="00276E0F">
        <w:rPr>
          <w:rFonts w:ascii="Times New Roman" w:eastAsia="Times New Roman" w:hAnsi="Times New Roman" w:cs="Times New Roman"/>
          <w:noProof/>
          <w:kern w:val="0"/>
          <w:lang w:val="en-US"/>
          <w14:ligatures w14:val="none"/>
        </w:rPr>
        <w:drawing>
          <wp:inline distT="0" distB="0" distL="0" distR="0" wp14:anchorId="05060BF4" wp14:editId="54053661">
            <wp:extent cx="5731510" cy="2388129"/>
            <wp:effectExtent l="19050" t="0" r="2540" b="0"/>
            <wp:docPr id="1" name="Picture 1" descr="C:\Users\User\Downloads\meta-analysi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meta-analysis(1).jpg"/>
                    <pic:cNvPicPr>
                      <a:picLocks noChangeAspect="1" noChangeArrowheads="1"/>
                    </pic:cNvPicPr>
                  </pic:nvPicPr>
                  <pic:blipFill>
                    <a:blip r:embed="rId4" cstate="print"/>
                    <a:srcRect/>
                    <a:stretch>
                      <a:fillRect/>
                    </a:stretch>
                  </pic:blipFill>
                  <pic:spPr bwMode="auto">
                    <a:xfrm>
                      <a:off x="0" y="0"/>
                      <a:ext cx="5731510" cy="2388129"/>
                    </a:xfrm>
                    <a:prstGeom prst="rect">
                      <a:avLst/>
                    </a:prstGeom>
                    <a:noFill/>
                    <a:ln w="9525">
                      <a:noFill/>
                      <a:miter lim="800000"/>
                      <a:headEnd/>
                      <a:tailEnd/>
                    </a:ln>
                  </pic:spPr>
                </pic:pic>
              </a:graphicData>
            </a:graphic>
          </wp:inline>
        </w:drawing>
      </w:r>
    </w:p>
    <w:p w14:paraId="5C25872D" w14:textId="77777777" w:rsidR="00276E0F" w:rsidRPr="00276E0F" w:rsidRDefault="00276E0F" w:rsidP="00276E0F">
      <w:pPr>
        <w:keepNext/>
        <w:keepLines/>
        <w:spacing w:before="40" w:after="0" w:line="360" w:lineRule="auto"/>
        <w:jc w:val="both"/>
        <w:outlineLvl w:val="2"/>
        <w:rPr>
          <w:rFonts w:ascii="Times New Roman" w:eastAsia="Times New Roman" w:hAnsi="Times New Roman" w:cs="Times New Roman"/>
          <w:color w:val="1F3864"/>
          <w:kern w:val="0"/>
          <w:lang w:val="en-AU"/>
          <w14:ligatures w14:val="none"/>
        </w:rPr>
      </w:pPr>
      <w:r w:rsidRPr="00276E0F">
        <w:rPr>
          <w:rFonts w:ascii="Times New Roman" w:eastAsia="Times New Roman" w:hAnsi="Times New Roman" w:cs="Times New Roman"/>
          <w:noProof/>
          <w:color w:val="1F3864"/>
          <w:kern w:val="0"/>
          <w:lang w:val="en-US"/>
          <w14:ligatures w14:val="none"/>
        </w:rPr>
        <w:drawing>
          <wp:inline distT="0" distB="0" distL="0" distR="0" wp14:anchorId="6703FD8E" wp14:editId="1F231405">
            <wp:extent cx="5731510" cy="1919459"/>
            <wp:effectExtent l="19050" t="0" r="2540" b="0"/>
            <wp:docPr id="3" name="Picture 2" descr="C:\Users\User\Downloads\meta-analys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meta-analysis(2).jpg"/>
                    <pic:cNvPicPr>
                      <a:picLocks noChangeAspect="1" noChangeArrowheads="1"/>
                    </pic:cNvPicPr>
                  </pic:nvPicPr>
                  <pic:blipFill>
                    <a:blip r:embed="rId5" cstate="print"/>
                    <a:srcRect/>
                    <a:stretch>
                      <a:fillRect/>
                    </a:stretch>
                  </pic:blipFill>
                  <pic:spPr bwMode="auto">
                    <a:xfrm>
                      <a:off x="0" y="0"/>
                      <a:ext cx="5731510" cy="1919459"/>
                    </a:xfrm>
                    <a:prstGeom prst="rect">
                      <a:avLst/>
                    </a:prstGeom>
                    <a:noFill/>
                    <a:ln w="9525">
                      <a:noFill/>
                      <a:miter lim="800000"/>
                      <a:headEnd/>
                      <a:tailEnd/>
                    </a:ln>
                  </pic:spPr>
                </pic:pic>
              </a:graphicData>
            </a:graphic>
          </wp:inline>
        </w:drawing>
      </w:r>
    </w:p>
    <w:p w14:paraId="26BFAA28" w14:textId="77777777" w:rsidR="00276E0F" w:rsidRPr="00276E0F" w:rsidRDefault="00276E0F" w:rsidP="00276E0F">
      <w:pPr>
        <w:spacing w:line="259" w:lineRule="auto"/>
        <w:rPr>
          <w:rFonts w:ascii="Calibri" w:eastAsia="Times New Roman" w:hAnsi="Calibri" w:cs="Times New Roman"/>
          <w:kern w:val="0"/>
          <w:sz w:val="22"/>
          <w:szCs w:val="22"/>
          <w:lang w:val="en-AU"/>
          <w14:ligatures w14:val="none"/>
        </w:rPr>
      </w:pPr>
    </w:p>
    <w:p w14:paraId="21EF8E16" w14:textId="77777777" w:rsidR="00276E0F" w:rsidRPr="00276E0F" w:rsidRDefault="00276E0F" w:rsidP="00276E0F">
      <w:pPr>
        <w:spacing w:line="259" w:lineRule="auto"/>
        <w:rPr>
          <w:rFonts w:ascii="Calibri" w:eastAsia="Times New Roman" w:hAnsi="Calibri" w:cs="Times New Roman"/>
          <w:kern w:val="0"/>
          <w:sz w:val="22"/>
          <w:szCs w:val="22"/>
          <w:lang w:val="en-AU"/>
          <w14:ligatures w14:val="none"/>
        </w:rPr>
        <w:sectPr w:rsidR="00276E0F" w:rsidRPr="00276E0F" w:rsidSect="00276E0F">
          <w:footerReference w:type="default" r:id="rId6"/>
          <w:pgSz w:w="11906" w:h="16838"/>
          <w:pgMar w:top="1440" w:right="1440" w:bottom="1440" w:left="1440" w:header="708" w:footer="708" w:gutter="0"/>
          <w:cols w:space="708"/>
          <w:docGrid w:linePitch="360"/>
        </w:sectPr>
      </w:pPr>
    </w:p>
    <w:p w14:paraId="7E2A9564" w14:textId="77777777" w:rsidR="00276E0F" w:rsidRPr="00276E0F" w:rsidRDefault="00276E0F" w:rsidP="00276E0F">
      <w:pPr>
        <w:keepNext/>
        <w:keepLines/>
        <w:spacing w:before="240" w:after="0" w:line="259" w:lineRule="auto"/>
        <w:outlineLvl w:val="0"/>
        <w:rPr>
          <w:rFonts w:ascii="Times New Roman" w:eastAsia="Times New Roman" w:hAnsi="Times New Roman" w:cs="Times New Roman"/>
          <w:color w:val="2F5496"/>
          <w:kern w:val="0"/>
          <w:sz w:val="28"/>
          <w:szCs w:val="28"/>
          <w:lang w:val="en-AU"/>
          <w14:ligatures w14:val="none"/>
        </w:rPr>
      </w:pPr>
      <w:r w:rsidRPr="00276E0F">
        <w:rPr>
          <w:rFonts w:ascii="Times New Roman" w:eastAsia="Times New Roman" w:hAnsi="Times New Roman" w:cs="Times New Roman"/>
          <w:color w:val="2F5496"/>
          <w:kern w:val="0"/>
          <w:sz w:val="28"/>
          <w:szCs w:val="28"/>
          <w:lang w:val="en-AU"/>
          <w14:ligatures w14:val="none"/>
        </w:rPr>
        <w:t>Appendix IV: Characteristics of Included Studies</w:t>
      </w:r>
    </w:p>
    <w:p w14:paraId="42B20E65" w14:textId="77777777" w:rsidR="00276E0F" w:rsidRPr="00276E0F" w:rsidRDefault="00276E0F" w:rsidP="00276E0F">
      <w:pPr>
        <w:keepNext/>
        <w:keepLines/>
        <w:spacing w:before="40" w:after="0" w:line="360" w:lineRule="auto"/>
        <w:jc w:val="both"/>
        <w:outlineLvl w:val="3"/>
        <w:rPr>
          <w:rFonts w:ascii="Times New Roman" w:eastAsia="Times New Roman" w:hAnsi="Times New Roman" w:cs="Times New Roman"/>
          <w:i/>
          <w:iCs/>
          <w:color w:val="2F5496"/>
          <w:kern w:val="0"/>
          <w:lang w:val="en-AU"/>
          <w14:ligatures w14:val="none"/>
        </w:rPr>
      </w:pPr>
      <w:r w:rsidRPr="00276E0F">
        <w:rPr>
          <w:rFonts w:ascii="Times New Roman" w:eastAsia="Times New Roman" w:hAnsi="Times New Roman" w:cs="Times New Roman"/>
          <w:i/>
          <w:iCs/>
          <w:color w:val="2F5496"/>
          <w:kern w:val="0"/>
          <w:lang w:val="en-AU"/>
          <w14:ligatures w14:val="none"/>
        </w:rPr>
        <w:t>Table: Characteristics of Included Studies - Randomized Controlled Trial Form</w:t>
      </w:r>
    </w:p>
    <w:p w14:paraId="43DF1647" w14:textId="77777777" w:rsidR="00276E0F" w:rsidRPr="00276E0F" w:rsidRDefault="00276E0F" w:rsidP="00276E0F">
      <w:pPr>
        <w:spacing w:line="259" w:lineRule="auto"/>
        <w:rPr>
          <w:rFonts w:ascii="Calibri" w:eastAsia="Times New Roman" w:hAnsi="Calibri" w:cs="Times New Roman"/>
          <w:kern w:val="0"/>
          <w:sz w:val="22"/>
          <w:szCs w:val="22"/>
          <w:lang w:val="en-AU"/>
          <w14:ligatures w14:val="none"/>
        </w:rPr>
      </w:pPr>
    </w:p>
    <w:tbl>
      <w:tblPr>
        <w:tblStyle w:val="ListTable21"/>
        <w:tblW w:w="15480" w:type="dxa"/>
        <w:tblInd w:w="-540" w:type="dxa"/>
        <w:tblLayout w:type="fixed"/>
        <w:tblLook w:val="04A0" w:firstRow="1" w:lastRow="0" w:firstColumn="1" w:lastColumn="0" w:noHBand="0" w:noVBand="1"/>
      </w:tblPr>
      <w:tblGrid>
        <w:gridCol w:w="1856"/>
        <w:gridCol w:w="1019"/>
        <w:gridCol w:w="990"/>
        <w:gridCol w:w="3965"/>
        <w:gridCol w:w="2880"/>
        <w:gridCol w:w="1440"/>
        <w:gridCol w:w="3330"/>
      </w:tblGrid>
      <w:tr w:rsidR="00276E0F" w:rsidRPr="00276E0F" w14:paraId="00650DDA" w14:textId="77777777" w:rsidTr="002C45EC">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856" w:type="dxa"/>
          </w:tcPr>
          <w:p w14:paraId="6066769C"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Study</w:t>
            </w:r>
          </w:p>
        </w:tc>
        <w:tc>
          <w:tcPr>
            <w:tcW w:w="1019" w:type="dxa"/>
          </w:tcPr>
          <w:p w14:paraId="55E13030" w14:textId="77777777" w:rsidR="00276E0F" w:rsidRPr="00276E0F" w:rsidRDefault="00276E0F" w:rsidP="00276E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Country</w:t>
            </w:r>
          </w:p>
        </w:tc>
        <w:tc>
          <w:tcPr>
            <w:tcW w:w="990" w:type="dxa"/>
          </w:tcPr>
          <w:p w14:paraId="3B028265" w14:textId="77777777" w:rsidR="00276E0F" w:rsidRPr="00276E0F" w:rsidRDefault="00276E0F" w:rsidP="00276E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Setting</w:t>
            </w:r>
          </w:p>
        </w:tc>
        <w:tc>
          <w:tcPr>
            <w:tcW w:w="3965" w:type="dxa"/>
          </w:tcPr>
          <w:p w14:paraId="6A51382D" w14:textId="77777777" w:rsidR="00276E0F" w:rsidRPr="00276E0F" w:rsidRDefault="00276E0F" w:rsidP="00276E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Participant characteristics</w:t>
            </w:r>
          </w:p>
        </w:tc>
        <w:tc>
          <w:tcPr>
            <w:tcW w:w="2880" w:type="dxa"/>
          </w:tcPr>
          <w:p w14:paraId="48E50E3C" w14:textId="77777777" w:rsidR="00276E0F" w:rsidRPr="00276E0F" w:rsidRDefault="00276E0F" w:rsidP="00276E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Groups</w:t>
            </w:r>
          </w:p>
        </w:tc>
        <w:tc>
          <w:tcPr>
            <w:tcW w:w="1440" w:type="dxa"/>
          </w:tcPr>
          <w:p w14:paraId="165FDF41" w14:textId="77777777" w:rsidR="00276E0F" w:rsidRPr="00276E0F" w:rsidRDefault="00276E0F" w:rsidP="00276E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Outcomes measured</w:t>
            </w:r>
          </w:p>
        </w:tc>
        <w:tc>
          <w:tcPr>
            <w:tcW w:w="3330" w:type="dxa"/>
          </w:tcPr>
          <w:p w14:paraId="770470B7" w14:textId="77777777" w:rsidR="00276E0F" w:rsidRPr="00276E0F" w:rsidRDefault="00276E0F" w:rsidP="00276E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Description of main results</w:t>
            </w:r>
          </w:p>
        </w:tc>
      </w:tr>
      <w:tr w:rsidR="00276E0F" w:rsidRPr="00276E0F" w14:paraId="67949578" w14:textId="77777777" w:rsidTr="002C45E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856" w:type="dxa"/>
          </w:tcPr>
          <w:p w14:paraId="3FD110EE"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 xml:space="preserve">Saxena R, Gupta V, Thakur H, Dhiman R, </w:t>
            </w:r>
            <w:proofErr w:type="spellStart"/>
            <w:r w:rsidRPr="00276E0F">
              <w:rPr>
                <w:rFonts w:ascii="Times New Roman" w:hAnsi="Times New Roman" w:cs="Times New Roman"/>
              </w:rPr>
              <w:t>Velpandian</w:t>
            </w:r>
            <w:proofErr w:type="spellEnd"/>
            <w:r w:rsidRPr="00276E0F">
              <w:rPr>
                <w:rFonts w:ascii="Times New Roman" w:hAnsi="Times New Roman" w:cs="Times New Roman"/>
              </w:rPr>
              <w:t xml:space="preserve"> T, </w:t>
            </w:r>
            <w:proofErr w:type="spellStart"/>
            <w:r w:rsidRPr="00276E0F">
              <w:rPr>
                <w:rFonts w:ascii="Times New Roman" w:hAnsi="Times New Roman" w:cs="Times New Roman"/>
              </w:rPr>
              <w:t>Phuljhele</w:t>
            </w:r>
            <w:proofErr w:type="spellEnd"/>
            <w:r w:rsidRPr="00276E0F">
              <w:rPr>
                <w:rFonts w:ascii="Times New Roman" w:hAnsi="Times New Roman" w:cs="Times New Roman"/>
              </w:rPr>
              <w:t xml:space="preserve"> S, et al. 2025.</w:t>
            </w:r>
          </w:p>
        </w:tc>
        <w:tc>
          <w:tcPr>
            <w:tcW w:w="1019" w:type="dxa"/>
          </w:tcPr>
          <w:p w14:paraId="52833ECC"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India</w:t>
            </w:r>
          </w:p>
        </w:tc>
        <w:tc>
          <w:tcPr>
            <w:tcW w:w="990" w:type="dxa"/>
          </w:tcPr>
          <w:p w14:paraId="100CF327"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5BD8C6E1"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school age children(6-12years)</w:t>
            </w:r>
          </w:p>
        </w:tc>
        <w:tc>
          <w:tcPr>
            <w:tcW w:w="2880" w:type="dxa"/>
          </w:tcPr>
          <w:p w14:paraId="265289EB"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 xml:space="preserve">forty children with a spherical </w:t>
            </w:r>
            <w:proofErr w:type="spellStart"/>
            <w:r w:rsidRPr="00276E0F">
              <w:rPr>
                <w:rFonts w:ascii="Times New Roman" w:hAnsi="Times New Roman" w:cs="Times New Roman"/>
              </w:rPr>
              <w:t>diptoric</w:t>
            </w:r>
            <w:proofErr w:type="spellEnd"/>
            <w:r w:rsidRPr="00276E0F">
              <w:rPr>
                <w:rFonts w:ascii="Times New Roman" w:hAnsi="Times New Roman" w:cs="Times New Roman"/>
              </w:rPr>
              <w:t xml:space="preserve"> power from-2.00 to -6.00Ds and more than 0.75Ds myopia progression</w:t>
            </w:r>
          </w:p>
        </w:tc>
        <w:tc>
          <w:tcPr>
            <w:tcW w:w="1440" w:type="dxa"/>
          </w:tcPr>
          <w:p w14:paraId="4781D097"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5A2C10FD"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mean myopia progression and axial elongation in comparing before and after treatment within the same group of children</w:t>
            </w:r>
          </w:p>
        </w:tc>
      </w:tr>
      <w:tr w:rsidR="00276E0F" w:rsidRPr="00276E0F" w14:paraId="7BAF51F4" w14:textId="77777777" w:rsidTr="002C45EC">
        <w:tc>
          <w:tcPr>
            <w:cnfStyle w:val="001000000000" w:firstRow="0" w:lastRow="0" w:firstColumn="1" w:lastColumn="0" w:oddVBand="0" w:evenVBand="0" w:oddHBand="0" w:evenHBand="0" w:firstRowFirstColumn="0" w:firstRowLastColumn="0" w:lastRowFirstColumn="0" w:lastRowLastColumn="0"/>
            <w:tcW w:w="1856" w:type="dxa"/>
          </w:tcPr>
          <w:p w14:paraId="4A371B72"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Zhang H, Yang P, Li Y, Zhang W, Li S. 2024.</w:t>
            </w:r>
          </w:p>
        </w:tc>
        <w:tc>
          <w:tcPr>
            <w:tcW w:w="1019" w:type="dxa"/>
          </w:tcPr>
          <w:p w14:paraId="3F24D21C"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China</w:t>
            </w:r>
          </w:p>
        </w:tc>
        <w:tc>
          <w:tcPr>
            <w:tcW w:w="990" w:type="dxa"/>
          </w:tcPr>
          <w:p w14:paraId="029D5305"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school and hospital</w:t>
            </w:r>
          </w:p>
        </w:tc>
        <w:tc>
          <w:tcPr>
            <w:tcW w:w="3965" w:type="dxa"/>
          </w:tcPr>
          <w:p w14:paraId="688687EF"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schoolchildren aged 6 to 12 years old who had mild to moderate myopia, defined as objective spherical equivalence (SE) and binocular astigmatism between −1.00 to −6.00 D, and astigmatism ≤ 1.50 D</w:t>
            </w:r>
          </w:p>
        </w:tc>
        <w:tc>
          <w:tcPr>
            <w:tcW w:w="2880" w:type="dxa"/>
          </w:tcPr>
          <w:p w14:paraId="0C19C09C"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424 children grouped with atropine treatment group and placebo group</w:t>
            </w:r>
          </w:p>
        </w:tc>
        <w:tc>
          <w:tcPr>
            <w:tcW w:w="1440" w:type="dxa"/>
          </w:tcPr>
          <w:p w14:paraId="52FED08D"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14938DB0"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effect of atropine on myopia progression and axial length change</w:t>
            </w:r>
          </w:p>
        </w:tc>
      </w:tr>
      <w:tr w:rsidR="00276E0F" w:rsidRPr="00276E0F" w14:paraId="1177B048" w14:textId="77777777" w:rsidTr="002C4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tcPr>
          <w:p w14:paraId="0FE8069D"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Moon J-S, Shin SY. 2018.</w:t>
            </w:r>
          </w:p>
        </w:tc>
        <w:tc>
          <w:tcPr>
            <w:tcW w:w="1019" w:type="dxa"/>
          </w:tcPr>
          <w:p w14:paraId="53526A02"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south Korea</w:t>
            </w:r>
          </w:p>
        </w:tc>
        <w:tc>
          <w:tcPr>
            <w:tcW w:w="990" w:type="dxa"/>
          </w:tcPr>
          <w:p w14:paraId="1BB9B8AD"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3EEE988B"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 xml:space="preserve">children 5-14years old with spherical equivalent </w:t>
            </w:r>
            <w:proofErr w:type="spellStart"/>
            <w:r w:rsidRPr="00276E0F">
              <w:rPr>
                <w:rFonts w:ascii="Times New Roman" w:hAnsi="Times New Roman" w:cs="Times New Roman"/>
              </w:rPr>
              <w:t>upto</w:t>
            </w:r>
            <w:proofErr w:type="spellEnd"/>
            <w:r w:rsidRPr="00276E0F">
              <w:rPr>
                <w:rFonts w:ascii="Times New Roman" w:hAnsi="Times New Roman" w:cs="Times New Roman"/>
              </w:rPr>
              <w:t xml:space="preserve"> -6.00Ds</w:t>
            </w:r>
          </w:p>
        </w:tc>
        <w:tc>
          <w:tcPr>
            <w:tcW w:w="2880" w:type="dxa"/>
          </w:tcPr>
          <w:p w14:paraId="625EE236"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285 children in four groups with three different concentrations of diluted atropine (0.01%,0.025% and 0.05%) compared with before treatment</w:t>
            </w:r>
          </w:p>
        </w:tc>
        <w:tc>
          <w:tcPr>
            <w:tcW w:w="1440" w:type="dxa"/>
          </w:tcPr>
          <w:p w14:paraId="6D192A06"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796E2468"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effect of the three concentrations of atropine eye drops on slowing the myopia progression</w:t>
            </w:r>
          </w:p>
        </w:tc>
      </w:tr>
      <w:tr w:rsidR="00276E0F" w:rsidRPr="00276E0F" w14:paraId="47E05FD9" w14:textId="77777777" w:rsidTr="002C45EC">
        <w:tc>
          <w:tcPr>
            <w:cnfStyle w:val="001000000000" w:firstRow="0" w:lastRow="0" w:firstColumn="1" w:lastColumn="0" w:oddVBand="0" w:evenVBand="0" w:oddHBand="0" w:evenHBand="0" w:firstRowFirstColumn="0" w:firstRowLastColumn="0" w:lastRowFirstColumn="0" w:lastRowLastColumn="0"/>
            <w:tcW w:w="1856" w:type="dxa"/>
          </w:tcPr>
          <w:p w14:paraId="37B26F6E"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Botros MM, Sultan MA, Seif BS, Aboud SAM. 2025.</w:t>
            </w:r>
          </w:p>
        </w:tc>
        <w:tc>
          <w:tcPr>
            <w:tcW w:w="1019" w:type="dxa"/>
          </w:tcPr>
          <w:p w14:paraId="5369AE6B"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Egypt</w:t>
            </w:r>
          </w:p>
        </w:tc>
        <w:tc>
          <w:tcPr>
            <w:tcW w:w="990" w:type="dxa"/>
          </w:tcPr>
          <w:p w14:paraId="18552873"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15FD74A2"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6 to 15 years old myopic children with mean age of 11.4 years</w:t>
            </w:r>
          </w:p>
        </w:tc>
        <w:tc>
          <w:tcPr>
            <w:tcW w:w="2880" w:type="dxa"/>
          </w:tcPr>
          <w:p w14:paraId="37702ED0"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four groups with different dose of treatment and placebo</w:t>
            </w:r>
          </w:p>
        </w:tc>
        <w:tc>
          <w:tcPr>
            <w:tcW w:w="1440" w:type="dxa"/>
          </w:tcPr>
          <w:p w14:paraId="65C0B1BC"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2C6F60C6"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effect of 0.015, 0.025% and 0.05% eye drop on myopic refractive change compared with placebo</w:t>
            </w:r>
          </w:p>
        </w:tc>
      </w:tr>
      <w:tr w:rsidR="00276E0F" w:rsidRPr="00276E0F" w14:paraId="2FDB134B" w14:textId="77777777" w:rsidTr="002C4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tcPr>
          <w:p w14:paraId="05C9F275"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Zhu Q, Tang G-Y, Hua Z-J, Xue L-P, Zhou Y, Zhang J-Y, et al. 2023.</w:t>
            </w:r>
          </w:p>
        </w:tc>
        <w:tc>
          <w:tcPr>
            <w:tcW w:w="1019" w:type="dxa"/>
          </w:tcPr>
          <w:p w14:paraId="2F673830"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China</w:t>
            </w:r>
          </w:p>
        </w:tc>
        <w:tc>
          <w:tcPr>
            <w:tcW w:w="990" w:type="dxa"/>
          </w:tcPr>
          <w:p w14:paraId="25E3606E"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1EF73162"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school children with 7 to 12 years old</w:t>
            </w:r>
          </w:p>
        </w:tc>
        <w:tc>
          <w:tcPr>
            <w:tcW w:w="2880" w:type="dxa"/>
          </w:tcPr>
          <w:p w14:paraId="0C2E32C7"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142 participants completed the 3-year study (72 cases in the atropine group and 70 cases in the placebo group).</w:t>
            </w:r>
          </w:p>
        </w:tc>
        <w:tc>
          <w:tcPr>
            <w:tcW w:w="1440" w:type="dxa"/>
          </w:tcPr>
          <w:p w14:paraId="635EBC48"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4469F4A4"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myopia progression and axial length change difference between the treatment and placebo group</w:t>
            </w:r>
          </w:p>
        </w:tc>
      </w:tr>
      <w:tr w:rsidR="00276E0F" w:rsidRPr="00276E0F" w14:paraId="34AAB7F2" w14:textId="77777777" w:rsidTr="002C45EC">
        <w:tc>
          <w:tcPr>
            <w:cnfStyle w:val="001000000000" w:firstRow="0" w:lastRow="0" w:firstColumn="1" w:lastColumn="0" w:oddVBand="0" w:evenVBand="0" w:oddHBand="0" w:evenHBand="0" w:firstRowFirstColumn="0" w:firstRowLastColumn="0" w:lastRowFirstColumn="0" w:lastRowLastColumn="0"/>
            <w:tcW w:w="1856" w:type="dxa"/>
          </w:tcPr>
          <w:p w14:paraId="027FE450"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Yang Y, Xue M, Hao J, Lin Z, Xi X, Wu H, et al. 2024.</w:t>
            </w:r>
          </w:p>
        </w:tc>
        <w:tc>
          <w:tcPr>
            <w:tcW w:w="1019" w:type="dxa"/>
          </w:tcPr>
          <w:p w14:paraId="7F669026"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China</w:t>
            </w:r>
          </w:p>
        </w:tc>
        <w:tc>
          <w:tcPr>
            <w:tcW w:w="990" w:type="dxa"/>
          </w:tcPr>
          <w:p w14:paraId="1CB4FFC4"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66C4B347"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aged 6–14 years; (2) had a refractive error of spherical equivalent (SE) between − 0.50 D and − 5.00 D in both eyes</w:t>
            </w:r>
          </w:p>
        </w:tc>
        <w:tc>
          <w:tcPr>
            <w:tcW w:w="2880" w:type="dxa"/>
          </w:tcPr>
          <w:p w14:paraId="231EAA06"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three groups with similar 0.05% eye drop treatment but applied in different frequency</w:t>
            </w:r>
          </w:p>
        </w:tc>
        <w:tc>
          <w:tcPr>
            <w:tcW w:w="1440" w:type="dxa"/>
          </w:tcPr>
          <w:p w14:paraId="6A6D6BFD"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peripheral retinal defocus and SE myopia</w:t>
            </w:r>
          </w:p>
        </w:tc>
        <w:tc>
          <w:tcPr>
            <w:tcW w:w="3330" w:type="dxa"/>
          </w:tcPr>
          <w:p w14:paraId="02D4B184"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 xml:space="preserve">the effect of atropine 0.05% eye drops in different frequency on peripheral retinal </w:t>
            </w:r>
            <w:proofErr w:type="spellStart"/>
            <w:r w:rsidRPr="00276E0F">
              <w:rPr>
                <w:rFonts w:ascii="Times New Roman" w:hAnsi="Times New Roman" w:cs="Times New Roman"/>
              </w:rPr>
              <w:t>prophile</w:t>
            </w:r>
            <w:proofErr w:type="spellEnd"/>
            <w:r w:rsidRPr="00276E0F">
              <w:rPr>
                <w:rFonts w:ascii="Times New Roman" w:hAnsi="Times New Roman" w:cs="Times New Roman"/>
              </w:rPr>
              <w:t xml:space="preserve"> and spherical equivalent myopia change</w:t>
            </w:r>
          </w:p>
        </w:tc>
      </w:tr>
      <w:tr w:rsidR="00276E0F" w:rsidRPr="00276E0F" w14:paraId="3F23DF43" w14:textId="77777777" w:rsidTr="002C4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tcPr>
          <w:p w14:paraId="145F9217"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Yam JC, Zhang XJ, Zhang Y, Wang YM, Tang SM, Li FF, et al. 2022.</w:t>
            </w:r>
          </w:p>
        </w:tc>
        <w:tc>
          <w:tcPr>
            <w:tcW w:w="1019" w:type="dxa"/>
          </w:tcPr>
          <w:p w14:paraId="3174384D"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China</w:t>
            </w:r>
          </w:p>
        </w:tc>
        <w:tc>
          <w:tcPr>
            <w:tcW w:w="990" w:type="dxa"/>
          </w:tcPr>
          <w:p w14:paraId="52A0A170"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775E19C1"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4 to 12 years of children with myopia</w:t>
            </w:r>
          </w:p>
        </w:tc>
        <w:tc>
          <w:tcPr>
            <w:tcW w:w="2880" w:type="dxa"/>
          </w:tcPr>
          <w:p w14:paraId="700EF9AC"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treatment continued group and washout group</w:t>
            </w:r>
          </w:p>
        </w:tc>
        <w:tc>
          <w:tcPr>
            <w:tcW w:w="1440" w:type="dxa"/>
          </w:tcPr>
          <w:p w14:paraId="098D1F5E"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05F91193"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mean myopia progression change compared with washout group</w:t>
            </w:r>
          </w:p>
        </w:tc>
      </w:tr>
      <w:tr w:rsidR="00276E0F" w:rsidRPr="00276E0F" w14:paraId="59C33640" w14:textId="77777777" w:rsidTr="002C45EC">
        <w:tc>
          <w:tcPr>
            <w:cnfStyle w:val="001000000000" w:firstRow="0" w:lastRow="0" w:firstColumn="1" w:lastColumn="0" w:oddVBand="0" w:evenVBand="0" w:oddHBand="0" w:evenHBand="0" w:firstRowFirstColumn="0" w:firstRowLastColumn="0" w:lastRowFirstColumn="0" w:lastRowLastColumn="0"/>
            <w:tcW w:w="1856" w:type="dxa"/>
          </w:tcPr>
          <w:p w14:paraId="5E38E348" w14:textId="77777777" w:rsidR="00276E0F" w:rsidRPr="00276E0F" w:rsidRDefault="00276E0F" w:rsidP="00276E0F">
            <w:pPr>
              <w:jc w:val="both"/>
              <w:rPr>
                <w:rFonts w:ascii="Times New Roman" w:hAnsi="Times New Roman" w:cs="Times New Roman"/>
              </w:rPr>
            </w:pPr>
            <w:proofErr w:type="spellStart"/>
            <w:r w:rsidRPr="00276E0F">
              <w:rPr>
                <w:rFonts w:ascii="Times New Roman" w:hAnsi="Times New Roman" w:cs="Times New Roman"/>
              </w:rPr>
              <w:t>GonÃ§alves</w:t>
            </w:r>
            <w:proofErr w:type="spellEnd"/>
            <w:r w:rsidRPr="00276E0F">
              <w:rPr>
                <w:rFonts w:ascii="Times New Roman" w:hAnsi="Times New Roman" w:cs="Times New Roman"/>
              </w:rPr>
              <w:t xml:space="preserve"> MS, </w:t>
            </w:r>
            <w:proofErr w:type="spellStart"/>
            <w:r w:rsidRPr="00276E0F">
              <w:rPr>
                <w:rFonts w:ascii="Times New Roman" w:hAnsi="Times New Roman" w:cs="Times New Roman"/>
              </w:rPr>
              <w:t>BrÃ­zido</w:t>
            </w:r>
            <w:proofErr w:type="spellEnd"/>
            <w:r w:rsidRPr="00276E0F">
              <w:rPr>
                <w:rFonts w:ascii="Times New Roman" w:hAnsi="Times New Roman" w:cs="Times New Roman"/>
              </w:rPr>
              <w:t xml:space="preserve"> M, Aerts F, Ching F, Azevedo AR, Almeida AC. 2025.</w:t>
            </w:r>
          </w:p>
        </w:tc>
        <w:tc>
          <w:tcPr>
            <w:tcW w:w="1019" w:type="dxa"/>
          </w:tcPr>
          <w:p w14:paraId="4774281C"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Portugal</w:t>
            </w:r>
          </w:p>
        </w:tc>
        <w:tc>
          <w:tcPr>
            <w:tcW w:w="990" w:type="dxa"/>
          </w:tcPr>
          <w:p w14:paraId="4E3383AD"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294F64F5"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 xml:space="preserve">55 children with </w:t>
            </w:r>
            <w:proofErr w:type="gramStart"/>
            <w:r w:rsidRPr="00276E0F">
              <w:rPr>
                <w:rFonts w:ascii="Times New Roman" w:hAnsi="Times New Roman" w:cs="Times New Roman"/>
              </w:rPr>
              <w:t>The</w:t>
            </w:r>
            <w:proofErr w:type="gramEnd"/>
            <w:r w:rsidRPr="00276E0F">
              <w:rPr>
                <w:rFonts w:ascii="Times New Roman" w:hAnsi="Times New Roman" w:cs="Times New Roman"/>
              </w:rPr>
              <w:t xml:space="preserve"> mean age at the start of treatment was 10.83 years of age (range 6-16) and mean SE was -5.39 (±2.37) D, and mean AL was 25.21 (±1.45) mm.</w:t>
            </w:r>
          </w:p>
        </w:tc>
        <w:tc>
          <w:tcPr>
            <w:tcW w:w="2880" w:type="dxa"/>
          </w:tcPr>
          <w:p w14:paraId="65E0CE10"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single arm</w:t>
            </w:r>
          </w:p>
        </w:tc>
        <w:tc>
          <w:tcPr>
            <w:tcW w:w="1440" w:type="dxa"/>
          </w:tcPr>
          <w:p w14:paraId="7C4E2B74"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5DE5F3B4"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change in the myopia and axial length change with treatment</w:t>
            </w:r>
          </w:p>
        </w:tc>
      </w:tr>
      <w:tr w:rsidR="00276E0F" w:rsidRPr="00276E0F" w14:paraId="5B1AC3EB" w14:textId="77777777" w:rsidTr="002C4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6" w:type="dxa"/>
          </w:tcPr>
          <w:p w14:paraId="31052ABD"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Yam JC, Li FF, Zhang X, Tang SM, Yip BHK, Kam KW, et al. 2020.</w:t>
            </w:r>
          </w:p>
        </w:tc>
        <w:tc>
          <w:tcPr>
            <w:tcW w:w="1019" w:type="dxa"/>
          </w:tcPr>
          <w:p w14:paraId="2E45674F"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China</w:t>
            </w:r>
          </w:p>
        </w:tc>
        <w:tc>
          <w:tcPr>
            <w:tcW w:w="990" w:type="dxa"/>
          </w:tcPr>
          <w:p w14:paraId="37990297"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040519E0"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4 to 12 years children</w:t>
            </w:r>
          </w:p>
        </w:tc>
        <w:tc>
          <w:tcPr>
            <w:tcW w:w="2880" w:type="dxa"/>
          </w:tcPr>
          <w:p w14:paraId="52BE50A2"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four groups with 0.01%, 0.025%, 0.05% continued and placebo groups switched to 0.05% atropine treatment</w:t>
            </w:r>
          </w:p>
        </w:tc>
        <w:tc>
          <w:tcPr>
            <w:tcW w:w="1440" w:type="dxa"/>
          </w:tcPr>
          <w:p w14:paraId="6A2841C6"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25702A7D"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mean change of myopia and axial length across different concentration of atropine group</w:t>
            </w:r>
          </w:p>
        </w:tc>
      </w:tr>
      <w:tr w:rsidR="00276E0F" w:rsidRPr="00276E0F" w14:paraId="672AA2D6" w14:textId="77777777" w:rsidTr="002C45EC">
        <w:tc>
          <w:tcPr>
            <w:cnfStyle w:val="001000000000" w:firstRow="0" w:lastRow="0" w:firstColumn="1" w:lastColumn="0" w:oddVBand="0" w:evenVBand="0" w:oddHBand="0" w:evenHBand="0" w:firstRowFirstColumn="0" w:firstRowLastColumn="0" w:lastRowFirstColumn="0" w:lastRowLastColumn="0"/>
            <w:tcW w:w="1856" w:type="dxa"/>
          </w:tcPr>
          <w:p w14:paraId="2CDAE54A"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Yam JC, Jiang Y, Tang SM, Law AKP, Chan JJ, Wong E, et al. 2019.</w:t>
            </w:r>
          </w:p>
        </w:tc>
        <w:tc>
          <w:tcPr>
            <w:tcW w:w="1019" w:type="dxa"/>
          </w:tcPr>
          <w:p w14:paraId="649B1655"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China</w:t>
            </w:r>
          </w:p>
        </w:tc>
        <w:tc>
          <w:tcPr>
            <w:tcW w:w="990" w:type="dxa"/>
          </w:tcPr>
          <w:p w14:paraId="2CB49B8A"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27BFBCC0"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4 to 12 years children</w:t>
            </w:r>
          </w:p>
        </w:tc>
        <w:tc>
          <w:tcPr>
            <w:tcW w:w="2880" w:type="dxa"/>
          </w:tcPr>
          <w:p w14:paraId="01B8CD66"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four groups with 0.01%, 0.025%, 0.05% atropine eye drop and placebo</w:t>
            </w:r>
          </w:p>
        </w:tc>
        <w:tc>
          <w:tcPr>
            <w:tcW w:w="1440" w:type="dxa"/>
          </w:tcPr>
          <w:p w14:paraId="29AC65A6"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SE and AL mean change</w:t>
            </w:r>
          </w:p>
        </w:tc>
        <w:tc>
          <w:tcPr>
            <w:tcW w:w="3330" w:type="dxa"/>
          </w:tcPr>
          <w:p w14:paraId="55C44F7F" w14:textId="77777777" w:rsidR="00276E0F" w:rsidRPr="00276E0F" w:rsidRDefault="00276E0F" w:rsidP="00276E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mean change of myopia and axial length across the different concentration of atropine</w:t>
            </w:r>
          </w:p>
        </w:tc>
      </w:tr>
      <w:tr w:rsidR="00276E0F" w:rsidRPr="00276E0F" w14:paraId="2EA34A0E" w14:textId="77777777" w:rsidTr="002C45EC">
        <w:trPr>
          <w:cnfStyle w:val="000000100000" w:firstRow="0" w:lastRow="0" w:firstColumn="0" w:lastColumn="0" w:oddVBand="0" w:evenVBand="0" w:oddHBand="1" w:evenHBand="0" w:firstRowFirstColumn="0" w:firstRowLastColumn="0" w:lastRowFirstColumn="0" w:lastRowLastColumn="0"/>
          <w:trHeight w:val="1772"/>
        </w:trPr>
        <w:tc>
          <w:tcPr>
            <w:cnfStyle w:val="001000000000" w:firstRow="0" w:lastRow="0" w:firstColumn="1" w:lastColumn="0" w:oddVBand="0" w:evenVBand="0" w:oddHBand="0" w:evenHBand="0" w:firstRowFirstColumn="0" w:firstRowLastColumn="0" w:lastRowFirstColumn="0" w:lastRowLastColumn="0"/>
            <w:tcW w:w="1856" w:type="dxa"/>
          </w:tcPr>
          <w:p w14:paraId="69B5D491" w14:textId="77777777" w:rsidR="00276E0F" w:rsidRPr="00276E0F" w:rsidRDefault="00276E0F" w:rsidP="00276E0F">
            <w:pPr>
              <w:jc w:val="both"/>
              <w:rPr>
                <w:rFonts w:ascii="Times New Roman" w:hAnsi="Times New Roman" w:cs="Times New Roman"/>
              </w:rPr>
            </w:pPr>
            <w:r w:rsidRPr="00276E0F">
              <w:rPr>
                <w:rFonts w:ascii="Times New Roman" w:hAnsi="Times New Roman" w:cs="Times New Roman"/>
              </w:rPr>
              <w:t>Li FF, Kam KW, Zhang Y, Tang SM, Young AL, Chen LJ, et al. 2020.</w:t>
            </w:r>
          </w:p>
        </w:tc>
        <w:tc>
          <w:tcPr>
            <w:tcW w:w="1019" w:type="dxa"/>
          </w:tcPr>
          <w:p w14:paraId="7FA89CEF"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China</w:t>
            </w:r>
          </w:p>
        </w:tc>
        <w:tc>
          <w:tcPr>
            <w:tcW w:w="990" w:type="dxa"/>
          </w:tcPr>
          <w:p w14:paraId="02996A00"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hospital</w:t>
            </w:r>
          </w:p>
        </w:tc>
        <w:tc>
          <w:tcPr>
            <w:tcW w:w="3965" w:type="dxa"/>
          </w:tcPr>
          <w:p w14:paraId="52842823"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4 to 12 years children</w:t>
            </w:r>
          </w:p>
        </w:tc>
        <w:tc>
          <w:tcPr>
            <w:tcW w:w="2880" w:type="dxa"/>
          </w:tcPr>
          <w:p w14:paraId="3304B204"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four groups with 0.01%, 0.025%, 0.05% and placebo</w:t>
            </w:r>
          </w:p>
        </w:tc>
        <w:tc>
          <w:tcPr>
            <w:tcW w:w="1440" w:type="dxa"/>
          </w:tcPr>
          <w:p w14:paraId="562E1220"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spherical equivalent myopia ocular biometry including axial length</w:t>
            </w:r>
          </w:p>
        </w:tc>
        <w:tc>
          <w:tcPr>
            <w:tcW w:w="3330" w:type="dxa"/>
          </w:tcPr>
          <w:p w14:paraId="407A4B30" w14:textId="77777777" w:rsidR="00276E0F" w:rsidRPr="00276E0F" w:rsidRDefault="00276E0F" w:rsidP="00276E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76E0F">
              <w:rPr>
                <w:rFonts w:ascii="Times New Roman" w:hAnsi="Times New Roman" w:cs="Times New Roman"/>
              </w:rPr>
              <w:t>the mean change of myopia and ocular biometry across different concentrations of atropine</w:t>
            </w:r>
          </w:p>
        </w:tc>
      </w:tr>
    </w:tbl>
    <w:p w14:paraId="2886F2CC" w14:textId="77777777" w:rsidR="004E5776" w:rsidRDefault="004E5776"/>
    <w:sectPr w:rsidR="004E5776" w:rsidSect="00276E0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B8B8" w14:textId="77777777" w:rsidR="00276E0F" w:rsidRPr="00276E0F" w:rsidRDefault="00276E0F" w:rsidP="00710936">
    <w:pPr>
      <w:widowControl w:val="0"/>
      <w:pBdr>
        <w:top w:val="single" w:sz="4" w:space="0" w:color="auto"/>
      </w:pBdr>
      <w:autoSpaceDE w:val="0"/>
      <w:autoSpaceDN w:val="0"/>
      <w:adjustRightInd w:val="0"/>
      <w:spacing w:after="0" w:line="240" w:lineRule="auto"/>
      <w:jc w:val="right"/>
      <w:rPr>
        <w:rFonts w:eastAsia="Times New Roman" w:cs="Calibri"/>
      </w:rPr>
    </w:pPr>
    <w:r w:rsidRPr="00276E0F">
      <w:rPr>
        <w:rFonts w:eastAsia="Times New Roman" w:cs="Calibri"/>
        <w:iCs/>
        <w:sz w:val="18"/>
        <w:szCs w:val="18"/>
      </w:rPr>
      <w:t xml:space="preserve">Page </w:t>
    </w:r>
    <w:r w:rsidRPr="00276E0F">
      <w:rPr>
        <w:rFonts w:eastAsia="Times New Roman" w:cs="Calibri"/>
        <w:iCs/>
        <w:sz w:val="18"/>
        <w:szCs w:val="18"/>
      </w:rPr>
      <w:fldChar w:fldCharType="begin"/>
    </w:r>
    <w:r w:rsidRPr="00276E0F">
      <w:rPr>
        <w:rFonts w:eastAsia="Times New Roman" w:cs="Calibri"/>
        <w:iCs/>
        <w:sz w:val="18"/>
        <w:szCs w:val="18"/>
      </w:rPr>
      <w:instrText xml:space="preserve"> PAGE   \* MERGEFORMAT </w:instrText>
    </w:r>
    <w:r w:rsidRPr="00276E0F">
      <w:rPr>
        <w:rFonts w:eastAsia="Times New Roman" w:cs="Calibri"/>
        <w:iCs/>
        <w:sz w:val="18"/>
        <w:szCs w:val="18"/>
      </w:rPr>
      <w:fldChar w:fldCharType="separate"/>
    </w:r>
    <w:r w:rsidRPr="00276E0F">
      <w:rPr>
        <w:rFonts w:eastAsia="Times New Roman" w:cs="Calibri"/>
        <w:iCs/>
        <w:noProof/>
        <w:sz w:val="18"/>
        <w:szCs w:val="18"/>
      </w:rPr>
      <w:t>15</w:t>
    </w:r>
    <w:r w:rsidRPr="00276E0F">
      <w:rPr>
        <w:rFonts w:eastAsia="Times New Roman" w:cs="Calibri"/>
        <w:iCs/>
        <w:noProof/>
        <w:sz w:val="18"/>
        <w:szCs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E0F"/>
    <w:rsid w:val="001E02C0"/>
    <w:rsid w:val="00276E0F"/>
    <w:rsid w:val="00361B72"/>
    <w:rsid w:val="004E5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C7BA1"/>
  <w15:chartTrackingRefBased/>
  <w15:docId w15:val="{503CE79C-BE5D-4C55-972A-3D350843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4E5776"/>
    <w:pPr>
      <w:spacing w:after="0" w:line="240" w:lineRule="auto"/>
    </w:pPr>
    <w:rPr>
      <w:sz w:val="22"/>
      <w:szCs w:val="22"/>
    </w:rPr>
    <w:tblPr/>
  </w:style>
  <w:style w:type="character" w:customStyle="1" w:styleId="Heading1Char">
    <w:name w:val="Heading 1 Char"/>
    <w:basedOn w:val="DefaultParagraphFont"/>
    <w:link w:val="Heading1"/>
    <w:uiPriority w:val="9"/>
    <w:rsid w:val="00276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E0F"/>
    <w:rPr>
      <w:rFonts w:eastAsiaTheme="majorEastAsia" w:cstheme="majorBidi"/>
      <w:color w:val="272727" w:themeColor="text1" w:themeTint="D8"/>
    </w:rPr>
  </w:style>
  <w:style w:type="paragraph" w:styleId="Title">
    <w:name w:val="Title"/>
    <w:basedOn w:val="Normal"/>
    <w:next w:val="Normal"/>
    <w:link w:val="TitleChar"/>
    <w:uiPriority w:val="10"/>
    <w:qFormat/>
    <w:rsid w:val="00276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E0F"/>
    <w:pPr>
      <w:spacing w:before="160"/>
      <w:jc w:val="center"/>
    </w:pPr>
    <w:rPr>
      <w:i/>
      <w:iCs/>
      <w:color w:val="404040" w:themeColor="text1" w:themeTint="BF"/>
    </w:rPr>
  </w:style>
  <w:style w:type="character" w:customStyle="1" w:styleId="QuoteChar">
    <w:name w:val="Quote Char"/>
    <w:basedOn w:val="DefaultParagraphFont"/>
    <w:link w:val="Quote"/>
    <w:uiPriority w:val="29"/>
    <w:rsid w:val="00276E0F"/>
    <w:rPr>
      <w:i/>
      <w:iCs/>
      <w:color w:val="404040" w:themeColor="text1" w:themeTint="BF"/>
    </w:rPr>
  </w:style>
  <w:style w:type="paragraph" w:styleId="ListParagraph">
    <w:name w:val="List Paragraph"/>
    <w:basedOn w:val="Normal"/>
    <w:uiPriority w:val="34"/>
    <w:qFormat/>
    <w:rsid w:val="00276E0F"/>
    <w:pPr>
      <w:ind w:left="720"/>
      <w:contextualSpacing/>
    </w:pPr>
  </w:style>
  <w:style w:type="character" w:styleId="IntenseEmphasis">
    <w:name w:val="Intense Emphasis"/>
    <w:basedOn w:val="DefaultParagraphFont"/>
    <w:uiPriority w:val="21"/>
    <w:qFormat/>
    <w:rsid w:val="00276E0F"/>
    <w:rPr>
      <w:i/>
      <w:iCs/>
      <w:color w:val="0F4761" w:themeColor="accent1" w:themeShade="BF"/>
    </w:rPr>
  </w:style>
  <w:style w:type="paragraph" w:styleId="IntenseQuote">
    <w:name w:val="Intense Quote"/>
    <w:basedOn w:val="Normal"/>
    <w:next w:val="Normal"/>
    <w:link w:val="IntenseQuoteChar"/>
    <w:uiPriority w:val="30"/>
    <w:qFormat/>
    <w:rsid w:val="00276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E0F"/>
    <w:rPr>
      <w:i/>
      <w:iCs/>
      <w:color w:val="0F4761" w:themeColor="accent1" w:themeShade="BF"/>
    </w:rPr>
  </w:style>
  <w:style w:type="character" w:styleId="IntenseReference">
    <w:name w:val="Intense Reference"/>
    <w:basedOn w:val="DefaultParagraphFont"/>
    <w:uiPriority w:val="32"/>
    <w:qFormat/>
    <w:rsid w:val="00276E0F"/>
    <w:rPr>
      <w:b/>
      <w:bCs/>
      <w:smallCaps/>
      <w:color w:val="0F4761" w:themeColor="accent1" w:themeShade="BF"/>
      <w:spacing w:val="5"/>
    </w:rPr>
  </w:style>
  <w:style w:type="table" w:customStyle="1" w:styleId="ListTable21">
    <w:name w:val="List Table 21"/>
    <w:basedOn w:val="TableNormal"/>
    <w:uiPriority w:val="47"/>
    <w:rsid w:val="00276E0F"/>
    <w:pPr>
      <w:spacing w:after="0" w:line="240" w:lineRule="auto"/>
    </w:pPr>
    <w:rPr>
      <w:rFonts w:eastAsia="Times New Roman"/>
      <w:kern w:val="0"/>
      <w:sz w:val="22"/>
      <w:szCs w:val="22"/>
      <w:lang w:val="en-AU"/>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2294</Words>
  <Characters>13077</Characters>
  <Application>Microsoft Office Word</Application>
  <DocSecurity>0</DocSecurity>
  <Lines>108</Lines>
  <Paragraphs>30</Paragraphs>
  <ScaleCrop>false</ScaleCrop>
  <Company/>
  <LinksUpToDate>false</LinksUpToDate>
  <CharactersWithSpaces>15341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Belachew Paulos</dc:creator>
  <cp:keywords/>
  <dc:description/>
  <cp:lastModifiedBy>Belachew Paulos</cp:lastModifiedBy>
  <cp:revision>1</cp:revision>
  <dcterms:created xsi:type="dcterms:W3CDTF">2025-11-18T18:44:00Z</dcterms:created>
  <dcterms:modified xsi:type="dcterms:W3CDTF">2025-11-18T18:51:00Z</dcterms:modified>
</cp:coreProperties>
</file>