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CBBF" w14:textId="77777777" w:rsidR="008A61A5" w:rsidRPr="006367BF" w:rsidRDefault="008A61A5" w:rsidP="008A61A5">
      <w:pPr>
        <w:jc w:val="center"/>
        <w:rPr>
          <w:rFonts w:ascii="Arial" w:hAnsi="Arial" w:cs="Arial"/>
        </w:rPr>
      </w:pPr>
      <w:r w:rsidRPr="00F22917">
        <w:rPr>
          <w:rFonts w:ascii="Arial" w:hAnsi="Arial" w:cs="Arial"/>
          <w:b/>
          <w:bCs/>
        </w:rPr>
        <w:t>Supplementary Table1.</w:t>
      </w:r>
      <w:r w:rsidRPr="006367BF">
        <w:rPr>
          <w:rFonts w:ascii="Arial" w:hAnsi="Arial" w:cs="Arial"/>
        </w:rPr>
        <w:t xml:space="preserve"> Characteristics of Patients With or Without HIV-Related Systematic Diseases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8"/>
        <w:gridCol w:w="1422"/>
        <w:gridCol w:w="1628"/>
        <w:gridCol w:w="2035"/>
        <w:gridCol w:w="1143"/>
      </w:tblGrid>
      <w:tr w:rsidR="008A61A5" w:rsidRPr="00F22917" w14:paraId="2CA808BD" w14:textId="77777777" w:rsidTr="000F57AF">
        <w:trPr>
          <w:trHeight w:val="216"/>
        </w:trPr>
        <w:tc>
          <w:tcPr>
            <w:tcW w:w="2127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54C1494F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Covariate</w:t>
            </w:r>
          </w:p>
        </w:tc>
        <w:tc>
          <w:tcPr>
            <w:tcW w:w="1453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16263D5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665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540BB35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Systematic Diseases Related to HIV</w:t>
            </w:r>
          </w:p>
        </w:tc>
        <w:tc>
          <w:tcPr>
            <w:tcW w:w="2082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5FEC7CD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Systemic diseases that are not related to HIV</w:t>
            </w:r>
          </w:p>
        </w:tc>
        <w:tc>
          <w:tcPr>
            <w:tcW w:w="97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0E7EAC6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8A61A5" w:rsidRPr="00F22917" w14:paraId="13ED6714" w14:textId="77777777" w:rsidTr="000F57AF">
        <w:trPr>
          <w:trHeight w:val="216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640C08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2E72C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(n=345)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F667B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(n=298)</w:t>
            </w:r>
          </w:p>
        </w:tc>
        <w:tc>
          <w:tcPr>
            <w:tcW w:w="20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F63B3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(n=47)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497A8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F22917" w14:paraId="3EC867FB" w14:textId="77777777" w:rsidTr="000F57AF">
        <w:trPr>
          <w:trHeight w:val="216"/>
        </w:trPr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1598375F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Age(year)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hideMark/>
          </w:tcPr>
          <w:p w14:paraId="0B90E77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46.00(32.00-56.00)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14:paraId="510CA3A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45.00(32.00-55.00)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noWrap/>
            <w:hideMark/>
          </w:tcPr>
          <w:p w14:paraId="6CEF65A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48.00(33.00-57.00)</w:t>
            </w:r>
          </w:p>
        </w:tc>
        <w:tc>
          <w:tcPr>
            <w:tcW w:w="979" w:type="dxa"/>
            <w:tcBorders>
              <w:top w:val="single" w:sz="4" w:space="0" w:color="auto"/>
            </w:tcBorders>
            <w:noWrap/>
            <w:hideMark/>
          </w:tcPr>
          <w:p w14:paraId="371BC10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0.4666</w:t>
            </w:r>
          </w:p>
        </w:tc>
      </w:tr>
      <w:tr w:rsidR="008A61A5" w:rsidRPr="00F22917" w14:paraId="54013C79" w14:textId="77777777" w:rsidTr="000F57AF">
        <w:trPr>
          <w:trHeight w:val="240"/>
        </w:trPr>
        <w:tc>
          <w:tcPr>
            <w:tcW w:w="2127" w:type="dxa"/>
            <w:noWrap/>
            <w:hideMark/>
          </w:tcPr>
          <w:p w14:paraId="2949E47F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Male (%)</w:t>
            </w:r>
          </w:p>
        </w:tc>
        <w:tc>
          <w:tcPr>
            <w:tcW w:w="1453" w:type="dxa"/>
            <w:noWrap/>
            <w:hideMark/>
          </w:tcPr>
          <w:p w14:paraId="12CFAD9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278(80.58%)</w:t>
            </w:r>
          </w:p>
        </w:tc>
        <w:tc>
          <w:tcPr>
            <w:tcW w:w="1665" w:type="dxa"/>
            <w:noWrap/>
            <w:hideMark/>
          </w:tcPr>
          <w:p w14:paraId="444317F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246(82.55%)</w:t>
            </w:r>
          </w:p>
        </w:tc>
        <w:tc>
          <w:tcPr>
            <w:tcW w:w="2082" w:type="dxa"/>
            <w:noWrap/>
            <w:hideMark/>
          </w:tcPr>
          <w:p w14:paraId="5CFBAC6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32(68.09%)</w:t>
            </w:r>
          </w:p>
        </w:tc>
        <w:tc>
          <w:tcPr>
            <w:tcW w:w="979" w:type="dxa"/>
            <w:noWrap/>
            <w:hideMark/>
          </w:tcPr>
          <w:p w14:paraId="3E1202C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0.0198(*)</w:t>
            </w:r>
          </w:p>
        </w:tc>
      </w:tr>
      <w:tr w:rsidR="008A61A5" w:rsidRPr="00F22917" w14:paraId="598A4BB0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4E79BFEE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Duration of AIDS (month)</w:t>
            </w:r>
          </w:p>
        </w:tc>
        <w:tc>
          <w:tcPr>
            <w:tcW w:w="1453" w:type="dxa"/>
            <w:noWrap/>
            <w:hideMark/>
          </w:tcPr>
          <w:p w14:paraId="2FC4DC5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1.00(0.00-33.00)</w:t>
            </w:r>
          </w:p>
        </w:tc>
        <w:tc>
          <w:tcPr>
            <w:tcW w:w="1665" w:type="dxa"/>
            <w:noWrap/>
            <w:hideMark/>
          </w:tcPr>
          <w:p w14:paraId="2E46998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1.00(0.00-21.75)</w:t>
            </w:r>
          </w:p>
        </w:tc>
        <w:tc>
          <w:tcPr>
            <w:tcW w:w="2082" w:type="dxa"/>
            <w:noWrap/>
            <w:hideMark/>
          </w:tcPr>
          <w:p w14:paraId="657C9D4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60.00(6.00-156.0)</w:t>
            </w:r>
          </w:p>
        </w:tc>
        <w:tc>
          <w:tcPr>
            <w:tcW w:w="979" w:type="dxa"/>
            <w:noWrap/>
            <w:hideMark/>
          </w:tcPr>
          <w:p w14:paraId="78AB2A7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＜</w:t>
            </w:r>
            <w:r w:rsidRPr="00F22917">
              <w:rPr>
                <w:rFonts w:ascii="Arial" w:hAnsi="Arial" w:cs="Arial"/>
                <w:sz w:val="18"/>
                <w:szCs w:val="18"/>
              </w:rPr>
              <w:t>0.0001(****)</w:t>
            </w:r>
          </w:p>
        </w:tc>
      </w:tr>
      <w:tr w:rsidR="008A61A5" w:rsidRPr="00F22917" w14:paraId="29C9C081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29867B07" w14:textId="77777777" w:rsidR="008A61A5" w:rsidRPr="00F22917" w:rsidRDefault="008A61A5" w:rsidP="000F57A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CD4</w:t>
            </w:r>
            <w:r w:rsidRPr="007F675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+</w:t>
            </w: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 cell counts(cell/μL)</w:t>
            </w:r>
          </w:p>
        </w:tc>
        <w:tc>
          <w:tcPr>
            <w:tcW w:w="1453" w:type="dxa"/>
            <w:noWrap/>
            <w:hideMark/>
          </w:tcPr>
          <w:p w14:paraId="272A7816" w14:textId="77777777" w:rsidR="008A61A5" w:rsidRPr="00F22917" w:rsidRDefault="008A61A5" w:rsidP="000F57A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noWrap/>
            <w:hideMark/>
          </w:tcPr>
          <w:p w14:paraId="234DB4D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2" w:type="dxa"/>
            <w:noWrap/>
            <w:hideMark/>
          </w:tcPr>
          <w:p w14:paraId="771F7591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noWrap/>
            <w:hideMark/>
          </w:tcPr>
          <w:p w14:paraId="0CEE373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F22917" w14:paraId="34C144A8" w14:textId="77777777" w:rsidTr="000F57AF">
        <w:trPr>
          <w:trHeight w:val="240"/>
        </w:trPr>
        <w:tc>
          <w:tcPr>
            <w:tcW w:w="2127" w:type="dxa"/>
            <w:noWrap/>
            <w:hideMark/>
          </w:tcPr>
          <w:p w14:paraId="3BEAE82F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＜</w:t>
            </w:r>
            <w:r w:rsidRPr="00F229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53" w:type="dxa"/>
            <w:noWrap/>
            <w:hideMark/>
          </w:tcPr>
          <w:p w14:paraId="3DDA2C5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258(74.78%)</w:t>
            </w:r>
          </w:p>
        </w:tc>
        <w:tc>
          <w:tcPr>
            <w:tcW w:w="1665" w:type="dxa"/>
            <w:noWrap/>
            <w:hideMark/>
          </w:tcPr>
          <w:p w14:paraId="75E2DFB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240(80.54%)</w:t>
            </w:r>
          </w:p>
        </w:tc>
        <w:tc>
          <w:tcPr>
            <w:tcW w:w="2082" w:type="dxa"/>
            <w:noWrap/>
            <w:hideMark/>
          </w:tcPr>
          <w:p w14:paraId="1BAD437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18(38.3%)</w:t>
            </w:r>
          </w:p>
        </w:tc>
        <w:tc>
          <w:tcPr>
            <w:tcW w:w="979" w:type="dxa"/>
            <w:vMerge w:val="restart"/>
            <w:noWrap/>
            <w:hideMark/>
          </w:tcPr>
          <w:p w14:paraId="61026A9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＜</w:t>
            </w:r>
            <w:r w:rsidRPr="00F22917">
              <w:rPr>
                <w:rFonts w:ascii="Arial" w:hAnsi="Arial" w:cs="Arial"/>
                <w:sz w:val="18"/>
                <w:szCs w:val="18"/>
              </w:rPr>
              <w:t>0.0001(****)</w:t>
            </w:r>
          </w:p>
        </w:tc>
      </w:tr>
      <w:tr w:rsidR="008A61A5" w:rsidRPr="00F22917" w14:paraId="4B05C3FC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7573B446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≥100</w:t>
            </w:r>
          </w:p>
        </w:tc>
        <w:tc>
          <w:tcPr>
            <w:tcW w:w="1453" w:type="dxa"/>
            <w:noWrap/>
            <w:hideMark/>
          </w:tcPr>
          <w:p w14:paraId="72D7DA1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80(23.19%)</w:t>
            </w:r>
          </w:p>
        </w:tc>
        <w:tc>
          <w:tcPr>
            <w:tcW w:w="1665" w:type="dxa"/>
            <w:noWrap/>
            <w:hideMark/>
          </w:tcPr>
          <w:p w14:paraId="5DD582B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53(17.79%)</w:t>
            </w:r>
          </w:p>
        </w:tc>
        <w:tc>
          <w:tcPr>
            <w:tcW w:w="2082" w:type="dxa"/>
            <w:noWrap/>
            <w:hideMark/>
          </w:tcPr>
          <w:p w14:paraId="630547E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27(57.45%)</w:t>
            </w:r>
          </w:p>
        </w:tc>
        <w:tc>
          <w:tcPr>
            <w:tcW w:w="979" w:type="dxa"/>
            <w:vMerge/>
            <w:hideMark/>
          </w:tcPr>
          <w:p w14:paraId="5CA542E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F22917" w14:paraId="115DFD6A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373C695F" w14:textId="77777777" w:rsidR="008A61A5" w:rsidRPr="00F22917" w:rsidRDefault="008A61A5" w:rsidP="000F57A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Reasons for Ophthalmic Consultation</w:t>
            </w:r>
          </w:p>
        </w:tc>
        <w:tc>
          <w:tcPr>
            <w:tcW w:w="1453" w:type="dxa"/>
            <w:noWrap/>
            <w:hideMark/>
          </w:tcPr>
          <w:p w14:paraId="23A33EA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noWrap/>
            <w:hideMark/>
          </w:tcPr>
          <w:p w14:paraId="48A737A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2" w:type="dxa"/>
            <w:noWrap/>
            <w:hideMark/>
          </w:tcPr>
          <w:p w14:paraId="520FCBB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noWrap/>
            <w:hideMark/>
          </w:tcPr>
          <w:p w14:paraId="43077D4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F22917" w14:paraId="3C305D05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5DCF7F35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Blurred Vision</w:t>
            </w:r>
          </w:p>
        </w:tc>
        <w:tc>
          <w:tcPr>
            <w:tcW w:w="1453" w:type="dxa"/>
            <w:noWrap/>
            <w:hideMark/>
          </w:tcPr>
          <w:p w14:paraId="7C4FFAD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65(18.84%)</w:t>
            </w:r>
          </w:p>
        </w:tc>
        <w:tc>
          <w:tcPr>
            <w:tcW w:w="1665" w:type="dxa"/>
            <w:noWrap/>
            <w:hideMark/>
          </w:tcPr>
          <w:p w14:paraId="23568A6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47(15.77%)</w:t>
            </w:r>
          </w:p>
        </w:tc>
        <w:tc>
          <w:tcPr>
            <w:tcW w:w="2082" w:type="dxa"/>
            <w:noWrap/>
            <w:hideMark/>
          </w:tcPr>
          <w:p w14:paraId="4A088721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18(38.3%)</w:t>
            </w:r>
          </w:p>
        </w:tc>
        <w:tc>
          <w:tcPr>
            <w:tcW w:w="979" w:type="dxa"/>
            <w:noWrap/>
            <w:hideMark/>
          </w:tcPr>
          <w:p w14:paraId="4434E48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0.0002(***)</w:t>
            </w:r>
          </w:p>
        </w:tc>
      </w:tr>
      <w:tr w:rsidR="008A61A5" w:rsidRPr="00F22917" w14:paraId="46C8B598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266D6F52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For Fundus Examination</w:t>
            </w:r>
          </w:p>
        </w:tc>
        <w:tc>
          <w:tcPr>
            <w:tcW w:w="1453" w:type="dxa"/>
            <w:noWrap/>
            <w:hideMark/>
          </w:tcPr>
          <w:p w14:paraId="4F5462D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252(73.04%)</w:t>
            </w:r>
          </w:p>
        </w:tc>
        <w:tc>
          <w:tcPr>
            <w:tcW w:w="1665" w:type="dxa"/>
            <w:noWrap/>
            <w:hideMark/>
          </w:tcPr>
          <w:p w14:paraId="7360F24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227(76.17%)</w:t>
            </w:r>
          </w:p>
        </w:tc>
        <w:tc>
          <w:tcPr>
            <w:tcW w:w="2082" w:type="dxa"/>
            <w:noWrap/>
            <w:hideMark/>
          </w:tcPr>
          <w:p w14:paraId="693C5B2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25(53.19%)</w:t>
            </w:r>
          </w:p>
        </w:tc>
        <w:tc>
          <w:tcPr>
            <w:tcW w:w="979" w:type="dxa"/>
            <w:noWrap/>
            <w:hideMark/>
          </w:tcPr>
          <w:p w14:paraId="4B819F4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0.0010(***)</w:t>
            </w:r>
          </w:p>
        </w:tc>
      </w:tr>
      <w:tr w:rsidR="008A61A5" w:rsidRPr="00F22917" w14:paraId="7796A93F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1CEB6EA6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Other Discomfort besides Blurred Vision</w:t>
            </w:r>
          </w:p>
        </w:tc>
        <w:tc>
          <w:tcPr>
            <w:tcW w:w="1453" w:type="dxa"/>
            <w:noWrap/>
            <w:hideMark/>
          </w:tcPr>
          <w:p w14:paraId="0F00956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16(4.64%)</w:t>
            </w:r>
          </w:p>
        </w:tc>
        <w:tc>
          <w:tcPr>
            <w:tcW w:w="1665" w:type="dxa"/>
            <w:noWrap/>
            <w:hideMark/>
          </w:tcPr>
          <w:p w14:paraId="24701B4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14(4.7%)</w:t>
            </w:r>
          </w:p>
        </w:tc>
        <w:tc>
          <w:tcPr>
            <w:tcW w:w="2082" w:type="dxa"/>
            <w:noWrap/>
            <w:hideMark/>
          </w:tcPr>
          <w:p w14:paraId="7BD37FF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2(4.26%)</w:t>
            </w:r>
          </w:p>
        </w:tc>
        <w:tc>
          <w:tcPr>
            <w:tcW w:w="979" w:type="dxa"/>
            <w:noWrap/>
            <w:hideMark/>
          </w:tcPr>
          <w:p w14:paraId="7BE0BBE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＞</w:t>
            </w:r>
            <w:r w:rsidRPr="00F22917"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8A61A5" w:rsidRPr="00F22917" w14:paraId="30243808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69E7C59A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Previous HIV-related Eye Disease</w:t>
            </w:r>
          </w:p>
        </w:tc>
        <w:tc>
          <w:tcPr>
            <w:tcW w:w="1453" w:type="dxa"/>
            <w:noWrap/>
            <w:hideMark/>
          </w:tcPr>
          <w:p w14:paraId="7B949E8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5(1.45%)</w:t>
            </w:r>
          </w:p>
        </w:tc>
        <w:tc>
          <w:tcPr>
            <w:tcW w:w="1665" w:type="dxa"/>
            <w:noWrap/>
            <w:hideMark/>
          </w:tcPr>
          <w:p w14:paraId="0F937FD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4(1.34%)</w:t>
            </w:r>
          </w:p>
        </w:tc>
        <w:tc>
          <w:tcPr>
            <w:tcW w:w="2082" w:type="dxa"/>
            <w:noWrap/>
            <w:hideMark/>
          </w:tcPr>
          <w:p w14:paraId="289CDF7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1(2.13%)</w:t>
            </w:r>
          </w:p>
        </w:tc>
        <w:tc>
          <w:tcPr>
            <w:tcW w:w="979" w:type="dxa"/>
            <w:noWrap/>
            <w:hideMark/>
          </w:tcPr>
          <w:p w14:paraId="2536533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0.5214</w:t>
            </w:r>
          </w:p>
        </w:tc>
      </w:tr>
      <w:tr w:rsidR="008A61A5" w:rsidRPr="00F22917" w14:paraId="184D9CAF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788661D2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Previous non-HIV-related Eye Disease</w:t>
            </w:r>
          </w:p>
        </w:tc>
        <w:tc>
          <w:tcPr>
            <w:tcW w:w="1453" w:type="dxa"/>
            <w:noWrap/>
            <w:hideMark/>
          </w:tcPr>
          <w:p w14:paraId="5663AA1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4(1.16%)</w:t>
            </w:r>
          </w:p>
        </w:tc>
        <w:tc>
          <w:tcPr>
            <w:tcW w:w="1665" w:type="dxa"/>
            <w:noWrap/>
            <w:hideMark/>
          </w:tcPr>
          <w:p w14:paraId="4881882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3(1.01%)</w:t>
            </w:r>
          </w:p>
        </w:tc>
        <w:tc>
          <w:tcPr>
            <w:tcW w:w="2082" w:type="dxa"/>
            <w:noWrap/>
            <w:hideMark/>
          </w:tcPr>
          <w:p w14:paraId="2C52134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1(2.13%)</w:t>
            </w:r>
          </w:p>
        </w:tc>
        <w:tc>
          <w:tcPr>
            <w:tcW w:w="979" w:type="dxa"/>
            <w:noWrap/>
            <w:hideMark/>
          </w:tcPr>
          <w:p w14:paraId="63BB0221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0.4449</w:t>
            </w:r>
          </w:p>
        </w:tc>
      </w:tr>
      <w:tr w:rsidR="008A61A5" w:rsidRPr="00F22917" w14:paraId="2996E977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7480A03D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 xml:space="preserve"> For Ocular Operations without HIV-related Eye Disease</w:t>
            </w:r>
          </w:p>
        </w:tc>
        <w:tc>
          <w:tcPr>
            <w:tcW w:w="1453" w:type="dxa"/>
            <w:noWrap/>
            <w:hideMark/>
          </w:tcPr>
          <w:p w14:paraId="05904CF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3(0.87%)</w:t>
            </w:r>
          </w:p>
        </w:tc>
        <w:tc>
          <w:tcPr>
            <w:tcW w:w="1665" w:type="dxa"/>
            <w:noWrap/>
            <w:hideMark/>
          </w:tcPr>
          <w:p w14:paraId="0BE606B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3(1.01%)</w:t>
            </w:r>
          </w:p>
        </w:tc>
        <w:tc>
          <w:tcPr>
            <w:tcW w:w="2082" w:type="dxa"/>
            <w:noWrap/>
            <w:hideMark/>
          </w:tcPr>
          <w:p w14:paraId="129D341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33E3148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＞</w:t>
            </w:r>
            <w:r w:rsidRPr="00F22917"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8A61A5" w:rsidRPr="00F22917" w14:paraId="0BB430A4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1D874815" w14:textId="77777777" w:rsidR="008A61A5" w:rsidRPr="00F22917" w:rsidRDefault="008A61A5" w:rsidP="000F57A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Fundus Lesions</w:t>
            </w:r>
          </w:p>
        </w:tc>
        <w:tc>
          <w:tcPr>
            <w:tcW w:w="1453" w:type="dxa"/>
            <w:noWrap/>
            <w:hideMark/>
          </w:tcPr>
          <w:p w14:paraId="69E51CE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noWrap/>
            <w:hideMark/>
          </w:tcPr>
          <w:p w14:paraId="1592AA81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2" w:type="dxa"/>
            <w:noWrap/>
            <w:hideMark/>
          </w:tcPr>
          <w:p w14:paraId="36A3CF8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noWrap/>
            <w:hideMark/>
          </w:tcPr>
          <w:p w14:paraId="455C945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F22917" w14:paraId="700F5D30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1ABAC54B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No Fundus Lesions</w:t>
            </w:r>
          </w:p>
        </w:tc>
        <w:tc>
          <w:tcPr>
            <w:tcW w:w="1453" w:type="dxa"/>
            <w:noWrap/>
            <w:hideMark/>
          </w:tcPr>
          <w:p w14:paraId="0A2F8D31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228(66.09%)</w:t>
            </w:r>
          </w:p>
        </w:tc>
        <w:tc>
          <w:tcPr>
            <w:tcW w:w="1665" w:type="dxa"/>
            <w:noWrap/>
            <w:hideMark/>
          </w:tcPr>
          <w:p w14:paraId="5D48341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190(63.76%)</w:t>
            </w:r>
          </w:p>
        </w:tc>
        <w:tc>
          <w:tcPr>
            <w:tcW w:w="2082" w:type="dxa"/>
            <w:noWrap/>
            <w:hideMark/>
          </w:tcPr>
          <w:p w14:paraId="3603456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38(80.85%)</w:t>
            </w:r>
          </w:p>
        </w:tc>
        <w:tc>
          <w:tcPr>
            <w:tcW w:w="979" w:type="dxa"/>
            <w:noWrap/>
            <w:hideMark/>
          </w:tcPr>
          <w:p w14:paraId="368A3B3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F22917" w14:paraId="5B6B2406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1876E5F6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Opportunistic Infections</w:t>
            </w:r>
          </w:p>
        </w:tc>
        <w:tc>
          <w:tcPr>
            <w:tcW w:w="1453" w:type="dxa"/>
            <w:noWrap/>
            <w:hideMark/>
          </w:tcPr>
          <w:p w14:paraId="2460DB0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42(12.17%)</w:t>
            </w:r>
          </w:p>
        </w:tc>
        <w:tc>
          <w:tcPr>
            <w:tcW w:w="1665" w:type="dxa"/>
            <w:noWrap/>
            <w:hideMark/>
          </w:tcPr>
          <w:p w14:paraId="32BF21B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39(13.09%)</w:t>
            </w:r>
          </w:p>
        </w:tc>
        <w:tc>
          <w:tcPr>
            <w:tcW w:w="2082" w:type="dxa"/>
            <w:noWrap/>
            <w:hideMark/>
          </w:tcPr>
          <w:p w14:paraId="697C32B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3(6.38%)</w:t>
            </w:r>
          </w:p>
        </w:tc>
        <w:tc>
          <w:tcPr>
            <w:tcW w:w="979" w:type="dxa"/>
            <w:noWrap/>
            <w:hideMark/>
          </w:tcPr>
          <w:p w14:paraId="5CB308F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0.159</w:t>
            </w:r>
          </w:p>
        </w:tc>
      </w:tr>
      <w:tr w:rsidR="008A61A5" w:rsidRPr="00F22917" w14:paraId="13F7A6A6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3851DA8A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Microangiopathy</w:t>
            </w:r>
          </w:p>
        </w:tc>
        <w:tc>
          <w:tcPr>
            <w:tcW w:w="1453" w:type="dxa"/>
            <w:noWrap/>
            <w:hideMark/>
          </w:tcPr>
          <w:p w14:paraId="3739AA3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70(20.29%)</w:t>
            </w:r>
          </w:p>
        </w:tc>
        <w:tc>
          <w:tcPr>
            <w:tcW w:w="1665" w:type="dxa"/>
            <w:noWrap/>
            <w:hideMark/>
          </w:tcPr>
          <w:p w14:paraId="3A44B24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64(21.48%)</w:t>
            </w:r>
          </w:p>
        </w:tc>
        <w:tc>
          <w:tcPr>
            <w:tcW w:w="2082" w:type="dxa"/>
            <w:noWrap/>
            <w:hideMark/>
          </w:tcPr>
          <w:p w14:paraId="7878895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6(12.77%)</w:t>
            </w:r>
          </w:p>
        </w:tc>
        <w:tc>
          <w:tcPr>
            <w:tcW w:w="979" w:type="dxa"/>
            <w:noWrap/>
            <w:hideMark/>
          </w:tcPr>
          <w:p w14:paraId="43399AE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0.0949</w:t>
            </w:r>
          </w:p>
        </w:tc>
      </w:tr>
      <w:tr w:rsidR="008A61A5" w:rsidRPr="00F22917" w14:paraId="07BA80FE" w14:textId="77777777" w:rsidTr="000F57AF">
        <w:trPr>
          <w:trHeight w:val="216"/>
        </w:trPr>
        <w:tc>
          <w:tcPr>
            <w:tcW w:w="2127" w:type="dxa"/>
            <w:noWrap/>
            <w:hideMark/>
          </w:tcPr>
          <w:p w14:paraId="1EC0D9EA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Uveitis caused by syphilis</w:t>
            </w:r>
          </w:p>
        </w:tc>
        <w:tc>
          <w:tcPr>
            <w:tcW w:w="1453" w:type="dxa"/>
            <w:noWrap/>
            <w:hideMark/>
          </w:tcPr>
          <w:p w14:paraId="6774B4E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5(1.45%)</w:t>
            </w:r>
          </w:p>
        </w:tc>
        <w:tc>
          <w:tcPr>
            <w:tcW w:w="1665" w:type="dxa"/>
            <w:noWrap/>
            <w:hideMark/>
          </w:tcPr>
          <w:p w14:paraId="034D0C6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5(1.68%)</w:t>
            </w:r>
          </w:p>
        </w:tc>
        <w:tc>
          <w:tcPr>
            <w:tcW w:w="2082" w:type="dxa"/>
            <w:noWrap/>
            <w:hideMark/>
          </w:tcPr>
          <w:p w14:paraId="3DE0FF3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7BABC53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＞</w:t>
            </w:r>
            <w:r w:rsidRPr="00F22917"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</w:tbl>
    <w:p w14:paraId="18F33CDC" w14:textId="77777777" w:rsidR="008A61A5" w:rsidRPr="006367BF" w:rsidRDefault="008A61A5" w:rsidP="008A61A5">
      <w:pPr>
        <w:rPr>
          <w:rFonts w:ascii="Arial" w:hAnsi="Arial" w:cs="Arial"/>
        </w:rPr>
      </w:pPr>
    </w:p>
    <w:p w14:paraId="46727A52" w14:textId="77777777" w:rsidR="008A61A5" w:rsidRPr="006367BF" w:rsidRDefault="008A61A5" w:rsidP="008A61A5">
      <w:pPr>
        <w:rPr>
          <w:rFonts w:ascii="Arial" w:hAnsi="Arial" w:cs="Arial"/>
        </w:rPr>
      </w:pPr>
    </w:p>
    <w:p w14:paraId="30CB70AF" w14:textId="77777777" w:rsidR="008A61A5" w:rsidRPr="006367BF" w:rsidRDefault="008A61A5" w:rsidP="008A61A5">
      <w:pPr>
        <w:pStyle w:val="aa"/>
        <w:ind w:left="360"/>
        <w:jc w:val="center"/>
        <w:rPr>
          <w:rFonts w:ascii="Arial" w:hAnsi="Arial" w:cs="Arial"/>
        </w:rPr>
      </w:pPr>
      <w:r w:rsidRPr="00F22917">
        <w:rPr>
          <w:rFonts w:ascii="Arial" w:hAnsi="Arial" w:cs="Arial"/>
          <w:b/>
          <w:bCs/>
        </w:rPr>
        <w:t>Supplementary Table2.</w:t>
      </w:r>
      <w:r w:rsidRPr="006367BF">
        <w:rPr>
          <w:rFonts w:ascii="Arial" w:hAnsi="Arial" w:cs="Arial"/>
        </w:rPr>
        <w:t xml:space="preserve"> Characteristics of Patients With or Without Blurred Vision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7"/>
        <w:gridCol w:w="1201"/>
        <w:gridCol w:w="1191"/>
        <w:gridCol w:w="2493"/>
        <w:gridCol w:w="1124"/>
      </w:tblGrid>
      <w:tr w:rsidR="008A61A5" w:rsidRPr="006367BF" w14:paraId="6C8FCAC6" w14:textId="77777777" w:rsidTr="000F57AF">
        <w:trPr>
          <w:trHeight w:val="216"/>
        </w:trPr>
        <w:tc>
          <w:tcPr>
            <w:tcW w:w="2394" w:type="dxa"/>
            <w:vMerge w:val="restart"/>
            <w:tcBorders>
              <w:top w:val="single" w:sz="12" w:space="0" w:color="auto"/>
              <w:bottom w:val="nil"/>
            </w:tcBorders>
            <w:noWrap/>
            <w:hideMark/>
          </w:tcPr>
          <w:p w14:paraId="07AEBBB3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Covariate</w:t>
            </w:r>
          </w:p>
        </w:tc>
        <w:tc>
          <w:tcPr>
            <w:tcW w:w="120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5563788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24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6412A25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Blurred </w:t>
            </w: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Vision</w:t>
            </w:r>
          </w:p>
        </w:tc>
        <w:tc>
          <w:tcPr>
            <w:tcW w:w="2600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39EB97C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Other Reasons besides </w:t>
            </w: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Blurred Vision</w:t>
            </w:r>
          </w:p>
        </w:tc>
        <w:tc>
          <w:tcPr>
            <w:tcW w:w="979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1E2AD73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 value</w:t>
            </w:r>
          </w:p>
        </w:tc>
      </w:tr>
      <w:tr w:rsidR="008A61A5" w:rsidRPr="006367BF" w14:paraId="73D786BA" w14:textId="77777777" w:rsidTr="000F57AF">
        <w:trPr>
          <w:trHeight w:val="216"/>
        </w:trPr>
        <w:tc>
          <w:tcPr>
            <w:tcW w:w="2394" w:type="dxa"/>
            <w:vMerge/>
            <w:tcBorders>
              <w:top w:val="nil"/>
              <w:bottom w:val="single" w:sz="4" w:space="0" w:color="auto"/>
            </w:tcBorders>
            <w:hideMark/>
          </w:tcPr>
          <w:p w14:paraId="6362EDB0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45582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(n=345)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5464A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(n=65)</w:t>
            </w:r>
          </w:p>
        </w:tc>
        <w:tc>
          <w:tcPr>
            <w:tcW w:w="26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A63E4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(n=280)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AEE01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6367BF" w14:paraId="7045462C" w14:textId="77777777" w:rsidTr="000F57AF">
        <w:trPr>
          <w:trHeight w:val="216"/>
        </w:trPr>
        <w:tc>
          <w:tcPr>
            <w:tcW w:w="2394" w:type="dxa"/>
            <w:tcBorders>
              <w:top w:val="single" w:sz="4" w:space="0" w:color="auto"/>
            </w:tcBorders>
            <w:noWrap/>
            <w:hideMark/>
          </w:tcPr>
          <w:p w14:paraId="2E588C93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Age(year)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14:paraId="1615B8C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46.00(32.00-56.00)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hideMark/>
          </w:tcPr>
          <w:p w14:paraId="5A5D4CF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48.00(34.00-57.00)</w:t>
            </w:r>
          </w:p>
        </w:tc>
        <w:tc>
          <w:tcPr>
            <w:tcW w:w="2600" w:type="dxa"/>
            <w:tcBorders>
              <w:top w:val="single" w:sz="4" w:space="0" w:color="auto"/>
            </w:tcBorders>
            <w:noWrap/>
            <w:hideMark/>
          </w:tcPr>
          <w:p w14:paraId="485E171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45.00(32.00-55.00)</w:t>
            </w:r>
          </w:p>
        </w:tc>
        <w:tc>
          <w:tcPr>
            <w:tcW w:w="979" w:type="dxa"/>
            <w:tcBorders>
              <w:top w:val="single" w:sz="4" w:space="0" w:color="auto"/>
            </w:tcBorders>
            <w:noWrap/>
            <w:hideMark/>
          </w:tcPr>
          <w:p w14:paraId="5CA991A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0.447</w:t>
            </w:r>
          </w:p>
        </w:tc>
      </w:tr>
      <w:tr w:rsidR="008A61A5" w:rsidRPr="006367BF" w14:paraId="1A3895A3" w14:textId="77777777" w:rsidTr="000F57AF">
        <w:trPr>
          <w:trHeight w:val="240"/>
        </w:trPr>
        <w:tc>
          <w:tcPr>
            <w:tcW w:w="2394" w:type="dxa"/>
            <w:noWrap/>
            <w:hideMark/>
          </w:tcPr>
          <w:p w14:paraId="2CA20105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Male(%)</w:t>
            </w:r>
          </w:p>
        </w:tc>
        <w:tc>
          <w:tcPr>
            <w:tcW w:w="1209" w:type="dxa"/>
            <w:noWrap/>
            <w:hideMark/>
          </w:tcPr>
          <w:p w14:paraId="5E0DDA2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289(83.77%)</w:t>
            </w:r>
          </w:p>
        </w:tc>
        <w:tc>
          <w:tcPr>
            <w:tcW w:w="1124" w:type="dxa"/>
            <w:noWrap/>
            <w:hideMark/>
          </w:tcPr>
          <w:p w14:paraId="54780DD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51(78.46%)</w:t>
            </w:r>
          </w:p>
        </w:tc>
        <w:tc>
          <w:tcPr>
            <w:tcW w:w="2600" w:type="dxa"/>
            <w:noWrap/>
            <w:hideMark/>
          </w:tcPr>
          <w:p w14:paraId="1CB8105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238(85.00%)</w:t>
            </w:r>
          </w:p>
        </w:tc>
        <w:tc>
          <w:tcPr>
            <w:tcW w:w="979" w:type="dxa"/>
            <w:noWrap/>
            <w:hideMark/>
          </w:tcPr>
          <w:p w14:paraId="5C573FD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0.1978</w:t>
            </w:r>
          </w:p>
        </w:tc>
      </w:tr>
      <w:tr w:rsidR="008A61A5" w:rsidRPr="006367BF" w14:paraId="0D06CF6A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07D15E18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Duration of AIDS (month)</w:t>
            </w:r>
          </w:p>
        </w:tc>
        <w:tc>
          <w:tcPr>
            <w:tcW w:w="1209" w:type="dxa"/>
            <w:noWrap/>
            <w:hideMark/>
          </w:tcPr>
          <w:p w14:paraId="061363F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1.00(0.00-32.00)</w:t>
            </w:r>
          </w:p>
        </w:tc>
        <w:tc>
          <w:tcPr>
            <w:tcW w:w="1124" w:type="dxa"/>
            <w:noWrap/>
            <w:hideMark/>
          </w:tcPr>
          <w:p w14:paraId="30EE926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18.50(0.00-93.00)</w:t>
            </w:r>
          </w:p>
        </w:tc>
        <w:tc>
          <w:tcPr>
            <w:tcW w:w="2600" w:type="dxa"/>
            <w:noWrap/>
            <w:hideMark/>
          </w:tcPr>
          <w:p w14:paraId="4B7388E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1.00(0.00-24.00)</w:t>
            </w:r>
          </w:p>
        </w:tc>
        <w:tc>
          <w:tcPr>
            <w:tcW w:w="979" w:type="dxa"/>
            <w:noWrap/>
            <w:hideMark/>
          </w:tcPr>
          <w:p w14:paraId="2A58000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0.0002(***)</w:t>
            </w:r>
          </w:p>
        </w:tc>
      </w:tr>
      <w:tr w:rsidR="008A61A5" w:rsidRPr="006367BF" w14:paraId="4396882D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594FBD12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CD4</w:t>
            </w:r>
            <w:r w:rsidRPr="007F675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+</w:t>
            </w: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 cell counts(cell/μL)</w:t>
            </w:r>
          </w:p>
        </w:tc>
        <w:tc>
          <w:tcPr>
            <w:tcW w:w="1209" w:type="dxa"/>
            <w:noWrap/>
            <w:hideMark/>
          </w:tcPr>
          <w:p w14:paraId="631531C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noWrap/>
            <w:hideMark/>
          </w:tcPr>
          <w:p w14:paraId="3F23A21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hideMark/>
          </w:tcPr>
          <w:p w14:paraId="550F384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noWrap/>
            <w:hideMark/>
          </w:tcPr>
          <w:p w14:paraId="43EF04C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6367BF" w14:paraId="70311081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00F3104D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＜</w:t>
            </w:r>
            <w:r w:rsidRPr="00F229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09" w:type="dxa"/>
            <w:noWrap/>
            <w:hideMark/>
          </w:tcPr>
          <w:p w14:paraId="07C5074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258(74.78%)</w:t>
            </w:r>
          </w:p>
        </w:tc>
        <w:tc>
          <w:tcPr>
            <w:tcW w:w="1124" w:type="dxa"/>
            <w:noWrap/>
            <w:hideMark/>
          </w:tcPr>
          <w:p w14:paraId="2CB6110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33(50.77%)</w:t>
            </w:r>
          </w:p>
        </w:tc>
        <w:tc>
          <w:tcPr>
            <w:tcW w:w="2600" w:type="dxa"/>
            <w:noWrap/>
            <w:hideMark/>
          </w:tcPr>
          <w:p w14:paraId="5FB923A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225(80.36%)</w:t>
            </w:r>
          </w:p>
        </w:tc>
        <w:tc>
          <w:tcPr>
            <w:tcW w:w="979" w:type="dxa"/>
            <w:vMerge w:val="restart"/>
            <w:noWrap/>
            <w:hideMark/>
          </w:tcPr>
          <w:p w14:paraId="5C98E25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＜</w:t>
            </w:r>
            <w:r w:rsidRPr="00F22917">
              <w:rPr>
                <w:rFonts w:ascii="Arial" w:hAnsi="Arial" w:cs="Arial"/>
                <w:sz w:val="18"/>
                <w:szCs w:val="18"/>
              </w:rPr>
              <w:t>0.0001(****)</w:t>
            </w:r>
          </w:p>
        </w:tc>
      </w:tr>
      <w:tr w:rsidR="008A61A5" w:rsidRPr="006367BF" w14:paraId="1FD9B6C3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25531555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≥100</w:t>
            </w:r>
          </w:p>
        </w:tc>
        <w:tc>
          <w:tcPr>
            <w:tcW w:w="1209" w:type="dxa"/>
            <w:noWrap/>
            <w:hideMark/>
          </w:tcPr>
          <w:p w14:paraId="7F662A1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80(23.19%)</w:t>
            </w:r>
          </w:p>
        </w:tc>
        <w:tc>
          <w:tcPr>
            <w:tcW w:w="1124" w:type="dxa"/>
            <w:noWrap/>
            <w:hideMark/>
          </w:tcPr>
          <w:p w14:paraId="0D69370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30(46.15%)</w:t>
            </w:r>
          </w:p>
        </w:tc>
        <w:tc>
          <w:tcPr>
            <w:tcW w:w="2600" w:type="dxa"/>
            <w:noWrap/>
            <w:hideMark/>
          </w:tcPr>
          <w:p w14:paraId="1871DC3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50(17.86%)</w:t>
            </w:r>
          </w:p>
        </w:tc>
        <w:tc>
          <w:tcPr>
            <w:tcW w:w="979" w:type="dxa"/>
            <w:vMerge/>
            <w:hideMark/>
          </w:tcPr>
          <w:p w14:paraId="631B0D4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6367BF" w14:paraId="667ED663" w14:textId="77777777" w:rsidTr="000F57AF">
        <w:trPr>
          <w:trHeight w:val="240"/>
        </w:trPr>
        <w:tc>
          <w:tcPr>
            <w:tcW w:w="2394" w:type="dxa"/>
            <w:noWrap/>
            <w:hideMark/>
          </w:tcPr>
          <w:p w14:paraId="7E45195F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No Fundus Lesions</w:t>
            </w:r>
          </w:p>
        </w:tc>
        <w:tc>
          <w:tcPr>
            <w:tcW w:w="1209" w:type="dxa"/>
            <w:noWrap/>
            <w:hideMark/>
          </w:tcPr>
          <w:p w14:paraId="3BEB5D1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228(66.09%)</w:t>
            </w:r>
          </w:p>
        </w:tc>
        <w:tc>
          <w:tcPr>
            <w:tcW w:w="1124" w:type="dxa"/>
            <w:noWrap/>
            <w:hideMark/>
          </w:tcPr>
          <w:p w14:paraId="4F5F979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37(56.92%)</w:t>
            </w:r>
          </w:p>
        </w:tc>
        <w:tc>
          <w:tcPr>
            <w:tcW w:w="2600" w:type="dxa"/>
            <w:noWrap/>
            <w:hideMark/>
          </w:tcPr>
          <w:p w14:paraId="21468FD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191(68.21%)</w:t>
            </w:r>
          </w:p>
        </w:tc>
        <w:tc>
          <w:tcPr>
            <w:tcW w:w="979" w:type="dxa"/>
            <w:vMerge w:val="restart"/>
            <w:noWrap/>
            <w:hideMark/>
          </w:tcPr>
          <w:p w14:paraId="2B07D4E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0.0832</w:t>
            </w:r>
          </w:p>
        </w:tc>
      </w:tr>
      <w:tr w:rsidR="008A61A5" w:rsidRPr="006367BF" w14:paraId="0EB92962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2AF39092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Fundus Lesions</w:t>
            </w:r>
          </w:p>
        </w:tc>
        <w:tc>
          <w:tcPr>
            <w:tcW w:w="1209" w:type="dxa"/>
            <w:noWrap/>
            <w:hideMark/>
          </w:tcPr>
          <w:p w14:paraId="5CFE0D8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117(33.91%)</w:t>
            </w:r>
          </w:p>
        </w:tc>
        <w:tc>
          <w:tcPr>
            <w:tcW w:w="1124" w:type="dxa"/>
            <w:noWrap/>
            <w:hideMark/>
          </w:tcPr>
          <w:p w14:paraId="1958C6E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28(43.08%)</w:t>
            </w:r>
          </w:p>
        </w:tc>
        <w:tc>
          <w:tcPr>
            <w:tcW w:w="2600" w:type="dxa"/>
            <w:noWrap/>
            <w:hideMark/>
          </w:tcPr>
          <w:p w14:paraId="7DD2AEB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89(31.79%)</w:t>
            </w:r>
          </w:p>
        </w:tc>
        <w:tc>
          <w:tcPr>
            <w:tcW w:w="979" w:type="dxa"/>
            <w:vMerge/>
            <w:hideMark/>
          </w:tcPr>
          <w:p w14:paraId="1685311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6367BF" w14:paraId="4C278FB2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707548E6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Systematic Diseases Related to HIV</w:t>
            </w:r>
          </w:p>
        </w:tc>
        <w:tc>
          <w:tcPr>
            <w:tcW w:w="1209" w:type="dxa"/>
            <w:noWrap/>
            <w:hideMark/>
          </w:tcPr>
          <w:p w14:paraId="5E7A978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noWrap/>
            <w:hideMark/>
          </w:tcPr>
          <w:p w14:paraId="2013757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hideMark/>
          </w:tcPr>
          <w:p w14:paraId="258D961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noWrap/>
            <w:hideMark/>
          </w:tcPr>
          <w:p w14:paraId="43C3DDFA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1A5" w:rsidRPr="006367BF" w14:paraId="578F8535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24C06B45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Pneumocystis Carinii Pneumonia</w:t>
            </w:r>
          </w:p>
        </w:tc>
        <w:tc>
          <w:tcPr>
            <w:tcW w:w="1209" w:type="dxa"/>
            <w:noWrap/>
            <w:hideMark/>
          </w:tcPr>
          <w:p w14:paraId="04DFF41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117(33.91%)</w:t>
            </w:r>
          </w:p>
        </w:tc>
        <w:tc>
          <w:tcPr>
            <w:tcW w:w="1124" w:type="dxa"/>
            <w:noWrap/>
            <w:hideMark/>
          </w:tcPr>
          <w:p w14:paraId="1EA498E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13(20%)</w:t>
            </w:r>
          </w:p>
        </w:tc>
        <w:tc>
          <w:tcPr>
            <w:tcW w:w="2600" w:type="dxa"/>
            <w:noWrap/>
            <w:hideMark/>
          </w:tcPr>
          <w:p w14:paraId="2B8BDC9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104(37.14%)</w:t>
            </w:r>
          </w:p>
        </w:tc>
        <w:tc>
          <w:tcPr>
            <w:tcW w:w="979" w:type="dxa"/>
            <w:noWrap/>
            <w:hideMark/>
          </w:tcPr>
          <w:p w14:paraId="2F9A8FE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0.0085(**)</w:t>
            </w:r>
          </w:p>
        </w:tc>
      </w:tr>
      <w:tr w:rsidR="008A61A5" w:rsidRPr="006367BF" w14:paraId="743F759A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37F6187F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Mycobacterial Infection</w:t>
            </w:r>
          </w:p>
        </w:tc>
        <w:tc>
          <w:tcPr>
            <w:tcW w:w="1209" w:type="dxa"/>
            <w:noWrap/>
            <w:hideMark/>
          </w:tcPr>
          <w:p w14:paraId="77169C9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31(8.99%)</w:t>
            </w:r>
          </w:p>
        </w:tc>
        <w:tc>
          <w:tcPr>
            <w:tcW w:w="1124" w:type="dxa"/>
            <w:noWrap/>
            <w:hideMark/>
          </w:tcPr>
          <w:p w14:paraId="398278F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3(4.62%)</w:t>
            </w:r>
          </w:p>
        </w:tc>
        <w:tc>
          <w:tcPr>
            <w:tcW w:w="2600" w:type="dxa"/>
            <w:noWrap/>
            <w:hideMark/>
          </w:tcPr>
          <w:p w14:paraId="5D677E6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28(10%)</w:t>
            </w:r>
          </w:p>
        </w:tc>
        <w:tc>
          <w:tcPr>
            <w:tcW w:w="979" w:type="dxa"/>
            <w:noWrap/>
            <w:hideMark/>
          </w:tcPr>
          <w:p w14:paraId="66696473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0.2301</w:t>
            </w:r>
          </w:p>
        </w:tc>
      </w:tr>
      <w:tr w:rsidR="008A61A5" w:rsidRPr="006367BF" w14:paraId="4D248020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418F8F61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Mycobacterium Free Bacterial Infection</w:t>
            </w:r>
          </w:p>
        </w:tc>
        <w:tc>
          <w:tcPr>
            <w:tcW w:w="1209" w:type="dxa"/>
            <w:noWrap/>
            <w:hideMark/>
          </w:tcPr>
          <w:p w14:paraId="3B7C4E9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8(2.32%)</w:t>
            </w:r>
          </w:p>
        </w:tc>
        <w:tc>
          <w:tcPr>
            <w:tcW w:w="1124" w:type="dxa"/>
            <w:noWrap/>
            <w:hideMark/>
          </w:tcPr>
          <w:p w14:paraId="2ADF9BD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2(3.08%)</w:t>
            </w:r>
          </w:p>
        </w:tc>
        <w:tc>
          <w:tcPr>
            <w:tcW w:w="2600" w:type="dxa"/>
            <w:noWrap/>
            <w:hideMark/>
          </w:tcPr>
          <w:p w14:paraId="5F6B898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6(2.14%)</w:t>
            </w:r>
          </w:p>
        </w:tc>
        <w:tc>
          <w:tcPr>
            <w:tcW w:w="979" w:type="dxa"/>
            <w:noWrap/>
            <w:hideMark/>
          </w:tcPr>
          <w:p w14:paraId="3B8735B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0.6482</w:t>
            </w:r>
          </w:p>
        </w:tc>
      </w:tr>
      <w:tr w:rsidR="008A61A5" w:rsidRPr="006367BF" w14:paraId="6028D06D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0C5432E1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Fungal Infection</w:t>
            </w:r>
          </w:p>
        </w:tc>
        <w:tc>
          <w:tcPr>
            <w:tcW w:w="1209" w:type="dxa"/>
            <w:noWrap/>
            <w:hideMark/>
          </w:tcPr>
          <w:p w14:paraId="1530A0C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65(18.84%)</w:t>
            </w:r>
          </w:p>
        </w:tc>
        <w:tc>
          <w:tcPr>
            <w:tcW w:w="1124" w:type="dxa"/>
            <w:noWrap/>
            <w:hideMark/>
          </w:tcPr>
          <w:p w14:paraId="0593DCB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10(15.38%)</w:t>
            </w:r>
          </w:p>
        </w:tc>
        <w:tc>
          <w:tcPr>
            <w:tcW w:w="2600" w:type="dxa"/>
            <w:noWrap/>
            <w:hideMark/>
          </w:tcPr>
          <w:p w14:paraId="1488033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55(19.64%)</w:t>
            </w:r>
          </w:p>
        </w:tc>
        <w:tc>
          <w:tcPr>
            <w:tcW w:w="979" w:type="dxa"/>
            <w:noWrap/>
            <w:hideMark/>
          </w:tcPr>
          <w:p w14:paraId="40F05CE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0.429</w:t>
            </w:r>
          </w:p>
        </w:tc>
      </w:tr>
      <w:tr w:rsidR="008A61A5" w:rsidRPr="006367BF" w14:paraId="29BF3E58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18D0BC84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Virus Infection</w:t>
            </w:r>
          </w:p>
        </w:tc>
        <w:tc>
          <w:tcPr>
            <w:tcW w:w="1209" w:type="dxa"/>
            <w:noWrap/>
            <w:hideMark/>
          </w:tcPr>
          <w:p w14:paraId="1ADCE26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21(6.09%)</w:t>
            </w:r>
          </w:p>
        </w:tc>
        <w:tc>
          <w:tcPr>
            <w:tcW w:w="1124" w:type="dxa"/>
            <w:noWrap/>
            <w:hideMark/>
          </w:tcPr>
          <w:p w14:paraId="26E66A1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5(7.69%)</w:t>
            </w:r>
          </w:p>
        </w:tc>
        <w:tc>
          <w:tcPr>
            <w:tcW w:w="2600" w:type="dxa"/>
            <w:noWrap/>
            <w:hideMark/>
          </w:tcPr>
          <w:p w14:paraId="708040E1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16(5.71%)</w:t>
            </w:r>
          </w:p>
        </w:tc>
        <w:tc>
          <w:tcPr>
            <w:tcW w:w="979" w:type="dxa"/>
            <w:noWrap/>
            <w:hideMark/>
          </w:tcPr>
          <w:p w14:paraId="0345D9C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0.5652</w:t>
            </w:r>
          </w:p>
        </w:tc>
      </w:tr>
      <w:tr w:rsidR="008A61A5" w:rsidRPr="006367BF" w14:paraId="10E5F173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28C7742A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Parasitic Infection</w:t>
            </w:r>
          </w:p>
        </w:tc>
        <w:tc>
          <w:tcPr>
            <w:tcW w:w="1209" w:type="dxa"/>
            <w:noWrap/>
            <w:hideMark/>
          </w:tcPr>
          <w:p w14:paraId="06C0309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4(1.16%)</w:t>
            </w:r>
          </w:p>
        </w:tc>
        <w:tc>
          <w:tcPr>
            <w:tcW w:w="1124" w:type="dxa"/>
            <w:noWrap/>
            <w:hideMark/>
          </w:tcPr>
          <w:p w14:paraId="1615200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hideMark/>
          </w:tcPr>
          <w:p w14:paraId="437B244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4(1.43%)</w:t>
            </w:r>
          </w:p>
        </w:tc>
        <w:tc>
          <w:tcPr>
            <w:tcW w:w="979" w:type="dxa"/>
            <w:noWrap/>
            <w:hideMark/>
          </w:tcPr>
          <w:p w14:paraId="662ABEC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&gt;0.9999</w:t>
            </w:r>
          </w:p>
        </w:tc>
      </w:tr>
      <w:tr w:rsidR="008A61A5" w:rsidRPr="006367BF" w14:paraId="5A255015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606C86BE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Treponema Pallidum Infection</w:t>
            </w:r>
          </w:p>
        </w:tc>
        <w:tc>
          <w:tcPr>
            <w:tcW w:w="1209" w:type="dxa"/>
            <w:noWrap/>
            <w:hideMark/>
          </w:tcPr>
          <w:p w14:paraId="3E7A092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14(4.06%)</w:t>
            </w:r>
          </w:p>
        </w:tc>
        <w:tc>
          <w:tcPr>
            <w:tcW w:w="1124" w:type="dxa"/>
            <w:noWrap/>
            <w:hideMark/>
          </w:tcPr>
          <w:p w14:paraId="6ABF019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5(7.69%)</w:t>
            </w:r>
          </w:p>
        </w:tc>
        <w:tc>
          <w:tcPr>
            <w:tcW w:w="2600" w:type="dxa"/>
            <w:noWrap/>
            <w:hideMark/>
          </w:tcPr>
          <w:p w14:paraId="3CAD4D4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9(3.21%)</w:t>
            </w:r>
          </w:p>
        </w:tc>
        <w:tc>
          <w:tcPr>
            <w:tcW w:w="979" w:type="dxa"/>
            <w:noWrap/>
            <w:hideMark/>
          </w:tcPr>
          <w:p w14:paraId="5F79AE6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0.1523</w:t>
            </w:r>
          </w:p>
        </w:tc>
      </w:tr>
      <w:tr w:rsidR="008A61A5" w:rsidRPr="006367BF" w14:paraId="4900C3E7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647E1037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Infection With Other Pathogens</w:t>
            </w:r>
          </w:p>
        </w:tc>
        <w:tc>
          <w:tcPr>
            <w:tcW w:w="1209" w:type="dxa"/>
            <w:noWrap/>
            <w:hideMark/>
          </w:tcPr>
          <w:p w14:paraId="5340FEF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15(4.35%)</w:t>
            </w:r>
          </w:p>
        </w:tc>
        <w:tc>
          <w:tcPr>
            <w:tcW w:w="1124" w:type="dxa"/>
            <w:noWrap/>
            <w:hideMark/>
          </w:tcPr>
          <w:p w14:paraId="7F826CF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4(6.15%)</w:t>
            </w:r>
          </w:p>
        </w:tc>
        <w:tc>
          <w:tcPr>
            <w:tcW w:w="2600" w:type="dxa"/>
            <w:noWrap/>
            <w:hideMark/>
          </w:tcPr>
          <w:p w14:paraId="499C6AF9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11(3.93%)</w:t>
            </w:r>
          </w:p>
        </w:tc>
        <w:tc>
          <w:tcPr>
            <w:tcW w:w="979" w:type="dxa"/>
            <w:noWrap/>
            <w:hideMark/>
          </w:tcPr>
          <w:p w14:paraId="10C0A18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0.4961</w:t>
            </w:r>
          </w:p>
        </w:tc>
      </w:tr>
      <w:tr w:rsidR="008A61A5" w:rsidRPr="006367BF" w14:paraId="48187EB7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3D68604A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Immune Reconstitution Inflammatory Syndrome</w:t>
            </w:r>
          </w:p>
        </w:tc>
        <w:tc>
          <w:tcPr>
            <w:tcW w:w="1209" w:type="dxa"/>
            <w:noWrap/>
            <w:hideMark/>
          </w:tcPr>
          <w:p w14:paraId="6842DBE2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3(0.87%)</w:t>
            </w:r>
          </w:p>
        </w:tc>
        <w:tc>
          <w:tcPr>
            <w:tcW w:w="1124" w:type="dxa"/>
            <w:noWrap/>
            <w:hideMark/>
          </w:tcPr>
          <w:p w14:paraId="67FA679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hideMark/>
          </w:tcPr>
          <w:p w14:paraId="0C65A4D7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3(1.07%)</w:t>
            </w:r>
          </w:p>
        </w:tc>
        <w:tc>
          <w:tcPr>
            <w:tcW w:w="979" w:type="dxa"/>
            <w:noWrap/>
            <w:hideMark/>
          </w:tcPr>
          <w:p w14:paraId="3271856D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&gt;0.9999</w:t>
            </w:r>
          </w:p>
        </w:tc>
      </w:tr>
      <w:tr w:rsidR="008A61A5" w:rsidRPr="006367BF" w14:paraId="107DF00A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6EC1FD55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Kaposi's Sarcoma</w:t>
            </w:r>
          </w:p>
        </w:tc>
        <w:tc>
          <w:tcPr>
            <w:tcW w:w="1209" w:type="dxa"/>
            <w:noWrap/>
            <w:hideMark/>
          </w:tcPr>
          <w:p w14:paraId="2320915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5(1.45%)</w:t>
            </w:r>
          </w:p>
        </w:tc>
        <w:tc>
          <w:tcPr>
            <w:tcW w:w="1124" w:type="dxa"/>
            <w:noWrap/>
            <w:hideMark/>
          </w:tcPr>
          <w:p w14:paraId="33740946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1(1.54%)</w:t>
            </w:r>
          </w:p>
        </w:tc>
        <w:tc>
          <w:tcPr>
            <w:tcW w:w="2600" w:type="dxa"/>
            <w:noWrap/>
            <w:hideMark/>
          </w:tcPr>
          <w:p w14:paraId="0594A06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4(1.43%)</w:t>
            </w:r>
          </w:p>
        </w:tc>
        <w:tc>
          <w:tcPr>
            <w:tcW w:w="979" w:type="dxa"/>
            <w:noWrap/>
            <w:hideMark/>
          </w:tcPr>
          <w:p w14:paraId="31D9EDA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&gt;0.9999</w:t>
            </w:r>
          </w:p>
        </w:tc>
      </w:tr>
      <w:tr w:rsidR="008A61A5" w:rsidRPr="006367BF" w14:paraId="3F4DA2B3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4A6E6C1A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Hematological System Diseases</w:t>
            </w:r>
          </w:p>
        </w:tc>
        <w:tc>
          <w:tcPr>
            <w:tcW w:w="1209" w:type="dxa"/>
            <w:noWrap/>
            <w:hideMark/>
          </w:tcPr>
          <w:p w14:paraId="0935EB5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15(4.35%)</w:t>
            </w:r>
          </w:p>
        </w:tc>
        <w:tc>
          <w:tcPr>
            <w:tcW w:w="1124" w:type="dxa"/>
            <w:noWrap/>
            <w:hideMark/>
          </w:tcPr>
          <w:p w14:paraId="7491ACB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4(6.15%)</w:t>
            </w:r>
          </w:p>
        </w:tc>
        <w:tc>
          <w:tcPr>
            <w:tcW w:w="2600" w:type="dxa"/>
            <w:noWrap/>
            <w:hideMark/>
          </w:tcPr>
          <w:p w14:paraId="139CA37B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11(3.93%)</w:t>
            </w:r>
          </w:p>
        </w:tc>
        <w:tc>
          <w:tcPr>
            <w:tcW w:w="979" w:type="dxa"/>
            <w:noWrap/>
            <w:hideMark/>
          </w:tcPr>
          <w:p w14:paraId="7B3870D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0.4961</w:t>
            </w:r>
          </w:p>
        </w:tc>
      </w:tr>
      <w:tr w:rsidR="008A61A5" w:rsidRPr="006367BF" w14:paraId="36B93549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206788AB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2917">
              <w:rPr>
                <w:rFonts w:ascii="Arial" w:hAnsi="Arial" w:cs="Arial"/>
                <w:b/>
                <w:bCs/>
                <w:sz w:val="18"/>
                <w:szCs w:val="18"/>
              </w:rPr>
              <w:t>Systemic diseases that are not related to HIV</w:t>
            </w:r>
          </w:p>
        </w:tc>
        <w:tc>
          <w:tcPr>
            <w:tcW w:w="1209" w:type="dxa"/>
            <w:noWrap/>
            <w:hideMark/>
          </w:tcPr>
          <w:p w14:paraId="3EF2C13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47(13.62%)</w:t>
            </w:r>
          </w:p>
        </w:tc>
        <w:tc>
          <w:tcPr>
            <w:tcW w:w="1124" w:type="dxa"/>
            <w:noWrap/>
            <w:hideMark/>
          </w:tcPr>
          <w:p w14:paraId="01EB448F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18(27.69%)</w:t>
            </w:r>
          </w:p>
        </w:tc>
        <w:tc>
          <w:tcPr>
            <w:tcW w:w="2600" w:type="dxa"/>
            <w:noWrap/>
            <w:hideMark/>
          </w:tcPr>
          <w:p w14:paraId="39B1D2CE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29(10.36%)</w:t>
            </w:r>
          </w:p>
        </w:tc>
        <w:tc>
          <w:tcPr>
            <w:tcW w:w="979" w:type="dxa"/>
            <w:noWrap/>
            <w:hideMark/>
          </w:tcPr>
          <w:p w14:paraId="75F0ECCC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0.0002(***)</w:t>
            </w:r>
          </w:p>
        </w:tc>
      </w:tr>
      <w:tr w:rsidR="008A61A5" w:rsidRPr="006367BF" w14:paraId="36703D60" w14:textId="77777777" w:rsidTr="000F57AF">
        <w:trPr>
          <w:trHeight w:val="216"/>
        </w:trPr>
        <w:tc>
          <w:tcPr>
            <w:tcW w:w="2394" w:type="dxa"/>
            <w:noWrap/>
            <w:hideMark/>
          </w:tcPr>
          <w:p w14:paraId="7A3E1000" w14:textId="77777777" w:rsidR="008A61A5" w:rsidRPr="00F22917" w:rsidRDefault="008A61A5" w:rsidP="000F57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09" w:type="dxa"/>
            <w:noWrap/>
            <w:hideMark/>
          </w:tcPr>
          <w:p w14:paraId="39F8D214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124" w:type="dxa"/>
            <w:noWrap/>
            <w:hideMark/>
          </w:tcPr>
          <w:p w14:paraId="19A00955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600" w:type="dxa"/>
            <w:noWrap/>
            <w:hideMark/>
          </w:tcPr>
          <w:p w14:paraId="2B92C0F8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917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979" w:type="dxa"/>
            <w:noWrap/>
            <w:hideMark/>
          </w:tcPr>
          <w:p w14:paraId="3801C1B0" w14:textId="77777777" w:rsidR="008A61A5" w:rsidRPr="00F22917" w:rsidRDefault="008A61A5" w:rsidP="000F5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EF6DCF" w14:textId="77777777" w:rsidR="008A61A5" w:rsidRPr="006367BF" w:rsidRDefault="008A61A5" w:rsidP="008A61A5">
      <w:pPr>
        <w:rPr>
          <w:rFonts w:ascii="Arial" w:hAnsi="Arial" w:cs="Arial"/>
        </w:rPr>
      </w:pPr>
    </w:p>
    <w:p w14:paraId="65EDD5F3" w14:textId="77777777" w:rsidR="008A61A5" w:rsidRPr="006367BF" w:rsidRDefault="008A61A5" w:rsidP="00F6645D">
      <w:pPr>
        <w:jc w:val="center"/>
        <w:rPr>
          <w:rFonts w:ascii="Arial" w:hAnsi="Arial" w:cs="Arial"/>
          <w:noProof/>
        </w:rPr>
      </w:pPr>
    </w:p>
    <w:p w14:paraId="58ACB7CC" w14:textId="71E53652" w:rsidR="008A61A5" w:rsidRPr="006367BF" w:rsidRDefault="00F6645D" w:rsidP="00F6645D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209E007F" wp14:editId="251348BC">
            <wp:extent cx="2415468" cy="1848679"/>
            <wp:effectExtent l="0" t="0" r="4445" b="0"/>
            <wp:docPr id="8861334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90" cy="186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95A1A1" wp14:editId="678CF155">
            <wp:extent cx="2388962" cy="1828392"/>
            <wp:effectExtent l="0" t="0" r="0" b="635"/>
            <wp:docPr id="12780199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94" cy="183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3F22F" w14:textId="13E245E6" w:rsidR="008A61A5" w:rsidRPr="006367BF" w:rsidRDefault="008A61A5" w:rsidP="00F6645D">
      <w:pPr>
        <w:jc w:val="center"/>
        <w:rPr>
          <w:rFonts w:ascii="Arial" w:hAnsi="Arial" w:cs="Arial"/>
          <w:noProof/>
        </w:rPr>
      </w:pPr>
      <w:r w:rsidRPr="007F6750">
        <w:rPr>
          <w:rFonts w:ascii="Arial" w:hAnsi="Arial" w:cs="Arial"/>
          <w:b/>
          <w:bCs/>
        </w:rPr>
        <w:t>Supplementary Figure</w:t>
      </w:r>
      <w:r w:rsidR="007F6750" w:rsidRPr="007F6750">
        <w:rPr>
          <w:rFonts w:ascii="Arial" w:hAnsi="Arial" w:cs="Arial" w:hint="eastAsia"/>
          <w:b/>
          <w:bCs/>
        </w:rPr>
        <w:t xml:space="preserve"> </w:t>
      </w:r>
      <w:r w:rsidR="00E83602">
        <w:rPr>
          <w:rFonts w:ascii="Arial" w:hAnsi="Arial" w:cs="Arial" w:hint="eastAsia"/>
          <w:b/>
          <w:bCs/>
        </w:rPr>
        <w:t>1</w:t>
      </w:r>
      <w:r w:rsidR="007F6750" w:rsidRPr="007F6750">
        <w:rPr>
          <w:rFonts w:ascii="Arial" w:hAnsi="Arial" w:cs="Arial" w:hint="eastAsia"/>
          <w:b/>
          <w:bCs/>
        </w:rPr>
        <w:t>.</w:t>
      </w:r>
      <w:r w:rsidRPr="006367BF">
        <w:rPr>
          <w:rFonts w:ascii="Arial" w:hAnsi="Arial" w:cs="Arial"/>
          <w:noProof/>
        </w:rPr>
        <w:t xml:space="preserve"> Age Distribution of Opportunistic Infections (left) and Microangiopathy (right)</w:t>
      </w:r>
    </w:p>
    <w:p w14:paraId="193EF68E" w14:textId="77777777" w:rsidR="008A61A5" w:rsidRPr="007F6750" w:rsidRDefault="008A61A5" w:rsidP="00F6645D">
      <w:pPr>
        <w:jc w:val="center"/>
        <w:rPr>
          <w:rFonts w:ascii="Arial" w:hAnsi="Arial" w:cs="Arial"/>
          <w:noProof/>
        </w:rPr>
      </w:pPr>
    </w:p>
    <w:p w14:paraId="1F855445" w14:textId="2EE54F16" w:rsidR="008A61A5" w:rsidRPr="006367BF" w:rsidRDefault="00F6645D" w:rsidP="00F6645D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4BF2CE6" wp14:editId="1E66C47F">
            <wp:extent cx="4287078" cy="3214534"/>
            <wp:effectExtent l="0" t="0" r="0" b="5080"/>
            <wp:docPr id="7789701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42" cy="322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E94C3" w14:textId="20467C10" w:rsidR="008A61A5" w:rsidRDefault="008A61A5" w:rsidP="00F6645D">
      <w:pPr>
        <w:jc w:val="center"/>
        <w:rPr>
          <w:rFonts w:ascii="Arial" w:hAnsi="Arial" w:cs="Arial"/>
        </w:rPr>
      </w:pPr>
      <w:r w:rsidRPr="007F6750">
        <w:rPr>
          <w:rFonts w:ascii="Arial" w:hAnsi="Arial" w:cs="Arial"/>
          <w:b/>
          <w:bCs/>
        </w:rPr>
        <w:t>Supplementary Figure</w:t>
      </w:r>
      <w:r w:rsidR="007F6750" w:rsidRPr="007F6750">
        <w:rPr>
          <w:rFonts w:ascii="Arial" w:hAnsi="Arial" w:cs="Arial" w:hint="eastAsia"/>
          <w:b/>
          <w:bCs/>
        </w:rPr>
        <w:t xml:space="preserve"> </w:t>
      </w:r>
      <w:r w:rsidR="00E83602">
        <w:rPr>
          <w:rFonts w:ascii="Arial" w:hAnsi="Arial" w:cs="Arial" w:hint="eastAsia"/>
          <w:b/>
          <w:bCs/>
        </w:rPr>
        <w:t>2</w:t>
      </w:r>
      <w:r w:rsidR="007F6750" w:rsidRPr="007F6750">
        <w:rPr>
          <w:rFonts w:ascii="Arial" w:hAnsi="Arial" w:cs="Arial" w:hint="eastAsia"/>
          <w:b/>
          <w:bCs/>
        </w:rPr>
        <w:t>.</w:t>
      </w:r>
      <w:r w:rsidRPr="006367BF">
        <w:rPr>
          <w:rFonts w:ascii="Arial" w:hAnsi="Arial" w:cs="Arial"/>
        </w:rPr>
        <w:t xml:space="preserve"> Distribution of people in Two Age Group</w:t>
      </w:r>
    </w:p>
    <w:p w14:paraId="55246FE3" w14:textId="77777777" w:rsidR="00F6645D" w:rsidRPr="006367BF" w:rsidRDefault="00F6645D" w:rsidP="00F6645D">
      <w:pPr>
        <w:jc w:val="center"/>
        <w:rPr>
          <w:rFonts w:ascii="Arial" w:hAnsi="Arial" w:cs="Arial"/>
        </w:rPr>
      </w:pPr>
    </w:p>
    <w:p w14:paraId="399DD16F" w14:textId="39A60C5F" w:rsidR="008A61A5" w:rsidRPr="006367BF" w:rsidRDefault="00F6645D" w:rsidP="00F6645D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4B18C89" wp14:editId="4671FF95">
            <wp:extent cx="2285614" cy="2479613"/>
            <wp:effectExtent l="0" t="0" r="635" b="0"/>
            <wp:docPr id="15909151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93" cy="251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45D">
        <w:t xml:space="preserve"> </w:t>
      </w:r>
      <w:r>
        <w:rPr>
          <w:noProof/>
        </w:rPr>
        <w:drawing>
          <wp:inline distT="0" distB="0" distL="0" distR="0" wp14:anchorId="34F2F8DA" wp14:editId="23CE8FDE">
            <wp:extent cx="2325757" cy="2301957"/>
            <wp:effectExtent l="0" t="0" r="0" b="3175"/>
            <wp:docPr id="7765712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67" cy="231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86BEF" w14:textId="56F3798C" w:rsidR="008A61A5" w:rsidRPr="006367BF" w:rsidRDefault="008A61A5" w:rsidP="00F6645D">
      <w:pPr>
        <w:jc w:val="center"/>
        <w:rPr>
          <w:rFonts w:ascii="Arial" w:hAnsi="Arial" w:cs="Arial"/>
        </w:rPr>
      </w:pPr>
      <w:r w:rsidRPr="007F6750">
        <w:rPr>
          <w:rFonts w:ascii="Arial" w:hAnsi="Arial" w:cs="Arial"/>
          <w:b/>
          <w:bCs/>
        </w:rPr>
        <w:t>Supplementary Figure</w:t>
      </w:r>
      <w:r w:rsidR="007F6750" w:rsidRPr="007F6750">
        <w:rPr>
          <w:rFonts w:ascii="Arial" w:hAnsi="Arial" w:cs="Arial" w:hint="eastAsia"/>
          <w:b/>
          <w:bCs/>
        </w:rPr>
        <w:t xml:space="preserve"> </w:t>
      </w:r>
      <w:r w:rsidR="00E83602">
        <w:rPr>
          <w:rFonts w:ascii="Arial" w:hAnsi="Arial" w:cs="Arial" w:hint="eastAsia"/>
          <w:b/>
          <w:bCs/>
        </w:rPr>
        <w:t>3</w:t>
      </w:r>
      <w:r w:rsidRPr="007F6750">
        <w:rPr>
          <w:rFonts w:ascii="Arial" w:hAnsi="Arial" w:cs="Arial"/>
          <w:b/>
          <w:bCs/>
        </w:rPr>
        <w:t>A</w:t>
      </w:r>
      <w:r w:rsidR="007F6750" w:rsidRPr="007F6750">
        <w:rPr>
          <w:rFonts w:ascii="Arial" w:hAnsi="Arial" w:cs="Arial" w:hint="eastAsia"/>
          <w:b/>
          <w:bCs/>
        </w:rPr>
        <w:t>.</w:t>
      </w:r>
      <w:r w:rsidRPr="006367BF">
        <w:rPr>
          <w:rFonts w:ascii="Arial" w:hAnsi="Arial" w:cs="Arial"/>
        </w:rPr>
        <w:t xml:space="preserve"> Distribution of CD4</w:t>
      </w:r>
      <w:r w:rsidRPr="007F6750">
        <w:rPr>
          <w:rFonts w:ascii="Arial" w:hAnsi="Arial" w:cs="Arial"/>
          <w:vertAlign w:val="superscript"/>
        </w:rPr>
        <w:t>+</w:t>
      </w:r>
      <w:r w:rsidRPr="006367BF">
        <w:rPr>
          <w:rFonts w:ascii="Arial" w:hAnsi="Arial" w:cs="Arial"/>
        </w:rPr>
        <w:t xml:space="preserve"> T cell counts in </w:t>
      </w:r>
      <w:bookmarkStart w:id="0" w:name="OLE_LINK14"/>
      <w:r w:rsidRPr="006367BF">
        <w:rPr>
          <w:rFonts w:ascii="Arial" w:hAnsi="Arial" w:cs="Arial"/>
        </w:rPr>
        <w:t>different groups</w:t>
      </w:r>
      <w:bookmarkEnd w:id="0"/>
    </w:p>
    <w:p w14:paraId="04D19D26" w14:textId="4B820601" w:rsidR="008A61A5" w:rsidRPr="006367BF" w:rsidRDefault="008A61A5" w:rsidP="00F6645D">
      <w:pPr>
        <w:jc w:val="center"/>
        <w:rPr>
          <w:rFonts w:ascii="Arial" w:hAnsi="Arial" w:cs="Arial"/>
        </w:rPr>
      </w:pPr>
      <w:r w:rsidRPr="007F6750">
        <w:rPr>
          <w:rFonts w:ascii="Arial" w:hAnsi="Arial" w:cs="Arial"/>
          <w:b/>
          <w:bCs/>
        </w:rPr>
        <w:t>Supplementary Figure</w:t>
      </w:r>
      <w:r w:rsidR="007F6750" w:rsidRPr="007F6750">
        <w:rPr>
          <w:rFonts w:ascii="Arial" w:hAnsi="Arial" w:cs="Arial" w:hint="eastAsia"/>
          <w:b/>
          <w:bCs/>
        </w:rPr>
        <w:t xml:space="preserve"> </w:t>
      </w:r>
      <w:r w:rsidR="00E83602">
        <w:rPr>
          <w:rFonts w:ascii="Arial" w:hAnsi="Arial" w:cs="Arial" w:hint="eastAsia"/>
          <w:b/>
          <w:bCs/>
        </w:rPr>
        <w:t>3</w:t>
      </w:r>
      <w:r w:rsidRPr="007F6750">
        <w:rPr>
          <w:rFonts w:ascii="Arial" w:hAnsi="Arial" w:cs="Arial"/>
          <w:b/>
          <w:bCs/>
        </w:rPr>
        <w:t>B</w:t>
      </w:r>
      <w:r w:rsidR="007F6750" w:rsidRPr="007F6750">
        <w:rPr>
          <w:rFonts w:ascii="Arial" w:hAnsi="Arial" w:cs="Arial" w:hint="eastAsia"/>
          <w:b/>
          <w:bCs/>
        </w:rPr>
        <w:t>.</w:t>
      </w:r>
      <w:r w:rsidRPr="006367BF">
        <w:rPr>
          <w:rFonts w:ascii="Arial" w:hAnsi="Arial" w:cs="Arial"/>
        </w:rPr>
        <w:t xml:space="preserve"> Distribution of Durations of AIDS in different groups</w:t>
      </w:r>
    </w:p>
    <w:p w14:paraId="31FF7D0B" w14:textId="77777777" w:rsidR="00D522F7" w:rsidRPr="008A61A5" w:rsidRDefault="00D522F7" w:rsidP="00F6645D">
      <w:pPr>
        <w:jc w:val="center"/>
        <w:rPr>
          <w:rFonts w:hint="eastAsia"/>
        </w:rPr>
      </w:pPr>
    </w:p>
    <w:sectPr w:rsidR="00D522F7" w:rsidRPr="008A6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E610" w14:textId="77777777" w:rsidR="00A82C3D" w:rsidRDefault="00A82C3D" w:rsidP="008A61A5">
      <w:pPr>
        <w:rPr>
          <w:rFonts w:hint="eastAsia"/>
        </w:rPr>
      </w:pPr>
      <w:r>
        <w:separator/>
      </w:r>
    </w:p>
  </w:endnote>
  <w:endnote w:type="continuationSeparator" w:id="0">
    <w:p w14:paraId="460B324D" w14:textId="77777777" w:rsidR="00A82C3D" w:rsidRDefault="00A82C3D" w:rsidP="008A61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193B" w14:textId="77777777" w:rsidR="00A82C3D" w:rsidRDefault="00A82C3D" w:rsidP="008A61A5">
      <w:pPr>
        <w:rPr>
          <w:rFonts w:hint="eastAsia"/>
        </w:rPr>
      </w:pPr>
      <w:r>
        <w:separator/>
      </w:r>
    </w:p>
  </w:footnote>
  <w:footnote w:type="continuationSeparator" w:id="0">
    <w:p w14:paraId="30E6AD1F" w14:textId="77777777" w:rsidR="00A82C3D" w:rsidRDefault="00A82C3D" w:rsidP="008A61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B9"/>
    <w:rsid w:val="001025CC"/>
    <w:rsid w:val="002873D1"/>
    <w:rsid w:val="00334595"/>
    <w:rsid w:val="005206BC"/>
    <w:rsid w:val="006C39B9"/>
    <w:rsid w:val="007F6750"/>
    <w:rsid w:val="00800C16"/>
    <w:rsid w:val="008A61A5"/>
    <w:rsid w:val="009C7212"/>
    <w:rsid w:val="009E64B7"/>
    <w:rsid w:val="00A82C3D"/>
    <w:rsid w:val="00BD4DBB"/>
    <w:rsid w:val="00CC15AD"/>
    <w:rsid w:val="00D522F7"/>
    <w:rsid w:val="00D65158"/>
    <w:rsid w:val="00E51A05"/>
    <w:rsid w:val="00E83602"/>
    <w:rsid w:val="00F6645D"/>
    <w:rsid w:val="00F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C1D61"/>
  <w15:chartTrackingRefBased/>
  <w15:docId w15:val="{1794ACF8-357A-4C24-A39E-16C784C7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1A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9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9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9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9B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9B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9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9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9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1025CC"/>
    <w:tblPr>
      <w:tblBorders>
        <w:top w:val="single" w:sz="12" w:space="0" w:color="auto"/>
        <w:bottom w:val="single" w:sz="12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C39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3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3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39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39B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C39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39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39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39B9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C39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6C3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C39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6C39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C39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6C39B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6C39B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C39B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C3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6C39B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C39B9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8A61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A61A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A6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A61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HERSELF</dc:creator>
  <cp:keywords/>
  <dc:description/>
  <cp:lastModifiedBy>HERSELF</cp:lastModifiedBy>
  <cp:revision>9</cp:revision>
  <dcterms:created xsi:type="dcterms:W3CDTF">2025-02-16T05:44:00Z</dcterms:created>
  <dcterms:modified xsi:type="dcterms:W3CDTF">2025-03-25T05:27:00Z</dcterms:modified>
</cp:coreProperties>
</file>