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F2C6" w14:textId="534D372C" w:rsidR="002237DC" w:rsidRDefault="00527AD0">
      <w:pPr>
        <w:rPr>
          <w:b/>
          <w:bCs/>
        </w:rPr>
      </w:pPr>
      <w:r w:rsidRPr="00527AD0">
        <w:rPr>
          <w:rFonts w:hint="eastAsia"/>
          <w:b/>
          <w:bCs/>
        </w:rPr>
        <w:t>Figure.3</w:t>
      </w:r>
    </w:p>
    <w:p w14:paraId="534DA1C4" w14:textId="35521578" w:rsidR="00CB3D02" w:rsidRDefault="00CB3D02">
      <w:pPr>
        <w:rPr>
          <w:rFonts w:hint="eastAsia"/>
          <w:b/>
          <w:bCs/>
        </w:rPr>
      </w:pPr>
      <w:r>
        <w:rPr>
          <w:rFonts w:hint="eastAsia"/>
          <w:b/>
          <w:bCs/>
        </w:rPr>
        <w:t>Right eye</w:t>
      </w:r>
    </w:p>
    <w:p w14:paraId="38C64BA7" w14:textId="4D0477C1" w:rsidR="00FC54AB" w:rsidRDefault="00A37F4C">
      <w:pPr>
        <w:rPr>
          <w:noProof/>
        </w:rPr>
      </w:pPr>
      <w:r>
        <w:rPr>
          <w:noProof/>
        </w:rPr>
        <w:drawing>
          <wp:inline distT="0" distB="0" distL="0" distR="0" wp14:anchorId="401627EF" wp14:editId="0745910B">
            <wp:extent cx="4046140" cy="3368049"/>
            <wp:effectExtent l="0" t="0" r="0" b="3810"/>
            <wp:docPr id="12343596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234" cy="337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B2345" w14:textId="53EECC4B" w:rsidR="00CB3D02" w:rsidRPr="00CB3D02" w:rsidRDefault="00CB3D02">
      <w:pPr>
        <w:rPr>
          <w:rFonts w:hint="eastAsia"/>
          <w:b/>
          <w:bCs/>
        </w:rPr>
      </w:pPr>
      <w:r w:rsidRPr="00CB3D02">
        <w:rPr>
          <w:rFonts w:hint="eastAsia"/>
          <w:b/>
          <w:bCs/>
        </w:rPr>
        <w:t>Left eye</w:t>
      </w:r>
    </w:p>
    <w:p w14:paraId="4FB285C8" w14:textId="77777777" w:rsidR="00CB3D02" w:rsidRDefault="00281000">
      <w:pPr>
        <w:rPr>
          <w:b/>
          <w:bCs/>
        </w:rPr>
      </w:pPr>
      <w:r>
        <w:rPr>
          <w:noProof/>
        </w:rPr>
        <w:drawing>
          <wp:inline distT="0" distB="0" distL="0" distR="0" wp14:anchorId="3B95845F" wp14:editId="326B5D64">
            <wp:extent cx="3990975" cy="3328268"/>
            <wp:effectExtent l="0" t="0" r="0" b="5715"/>
            <wp:docPr id="1173896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509" cy="334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939DF" w14:textId="51374081" w:rsidR="00527AD0" w:rsidRPr="00CB3D02" w:rsidRDefault="00FC54AB">
      <w:pPr>
        <w:rPr>
          <w:rFonts w:hint="eastAsia"/>
          <w:noProof/>
        </w:rPr>
      </w:pPr>
      <w:r w:rsidRPr="00FC54AB">
        <w:rPr>
          <w:b/>
          <w:bCs/>
        </w:rPr>
        <w:t>OCT</w:t>
      </w:r>
      <w:r w:rsidRPr="00FC54AB">
        <w:rPr>
          <w:rFonts w:ascii="Cambria Math" w:hAnsi="Cambria Math" w:cs="Cambria Math"/>
          <w:b/>
          <w:bCs/>
        </w:rPr>
        <w:t>‑</w:t>
      </w:r>
      <w:r w:rsidRPr="00FC54AB">
        <w:rPr>
          <w:b/>
          <w:bCs/>
        </w:rPr>
        <w:t>A of the right eye revealed significantly reduced flow signal within the deep capillary plexus and choriocapillaris.</w:t>
      </w:r>
    </w:p>
    <w:tbl>
      <w:tblPr>
        <w:tblStyle w:val="af2"/>
        <w:tblpPr w:leftFromText="180" w:rightFromText="180" w:vertAnchor="page" w:horzAnchor="margin" w:tblpY="2626"/>
        <w:tblW w:w="0" w:type="auto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984"/>
        <w:gridCol w:w="2064"/>
      </w:tblGrid>
      <w:tr w:rsidR="00281000" w:rsidRPr="001A0E5C" w14:paraId="5BB613ED" w14:textId="77777777" w:rsidTr="00281000">
        <w:tc>
          <w:tcPr>
            <w:tcW w:w="4248" w:type="dxa"/>
            <w:tcBorders>
              <w:top w:val="single" w:sz="12" w:space="0" w:color="auto"/>
              <w:bottom w:val="single" w:sz="2" w:space="0" w:color="auto"/>
            </w:tcBorders>
          </w:tcPr>
          <w:p w14:paraId="217567B0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bookmarkStart w:id="0" w:name="_Hlk202525285"/>
            <w:r w:rsidRPr="00697287"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The 2019 ACR/EULAR classification criteria for IgG4-related disease</w:t>
            </w:r>
          </w:p>
          <w:p w14:paraId="3017903F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（</w:t>
            </w:r>
            <w:r w:rsidRPr="004D4307">
              <w:rPr>
                <w:rFonts w:ascii="Times New Roman" w:hAnsi="Times New Roman" w:cs="Times New Roman" w:hint="eastAsia"/>
                <w:sz w:val="13"/>
                <w:szCs w:val="13"/>
              </w:rPr>
              <w:t>involved organ in this patient</w:t>
            </w:r>
            <w:r>
              <w:rPr>
                <w:rFonts w:ascii="Times New Roman" w:hAnsi="Times New Roman" w:cs="Times New Roman" w:hint="eastAsia"/>
                <w:sz w:val="13"/>
                <w:szCs w:val="13"/>
              </w:rPr>
              <w:t>）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2" w:space="0" w:color="auto"/>
            </w:tcBorders>
          </w:tcPr>
          <w:p w14:paraId="13059B67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697287">
              <w:rPr>
                <w:rFonts w:ascii="Times New Roman" w:hAnsi="Times New Roman" w:cs="Times New Roman" w:hint="eastAsia"/>
                <w:sz w:val="13"/>
                <w:szCs w:val="13"/>
              </w:rPr>
              <w:t>numeric weight</w:t>
            </w:r>
          </w:p>
        </w:tc>
        <w:tc>
          <w:tcPr>
            <w:tcW w:w="2064" w:type="dxa"/>
            <w:tcBorders>
              <w:top w:val="single" w:sz="12" w:space="0" w:color="auto"/>
              <w:bottom w:val="single" w:sz="2" w:space="0" w:color="auto"/>
            </w:tcBorders>
          </w:tcPr>
          <w:p w14:paraId="59278214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5E4625">
              <w:rPr>
                <w:rFonts w:ascii="Times New Roman" w:hAnsi="Times New Roman" w:cs="Times New Roman" w:hint="eastAsia"/>
                <w:sz w:val="13"/>
                <w:szCs w:val="13"/>
              </w:rPr>
              <w:t>classification score in this patient</w:t>
            </w:r>
          </w:p>
        </w:tc>
      </w:tr>
      <w:tr w:rsidR="00281000" w:rsidRPr="001A0E5C" w14:paraId="6B5025BE" w14:textId="77777777" w:rsidTr="00281000">
        <w:tc>
          <w:tcPr>
            <w:tcW w:w="4248" w:type="dxa"/>
            <w:vMerge w:val="restart"/>
            <w:tcBorders>
              <w:top w:val="single" w:sz="2" w:space="0" w:color="auto"/>
            </w:tcBorders>
          </w:tcPr>
          <w:p w14:paraId="7327630E" w14:textId="77777777" w:rsidR="00281000" w:rsidRPr="008B63A2" w:rsidRDefault="00281000" w:rsidP="00281000">
            <w:pPr>
              <w:jc w:val="both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Serum IgG4 concentration</w:t>
            </w:r>
          </w:p>
          <w:p w14:paraId="491008DF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Normal or not checked 0</w:t>
            </w:r>
          </w:p>
          <w:p w14:paraId="0731255D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&gt; Normal but &lt;2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×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upper limit of normal</w:t>
            </w:r>
          </w:p>
          <w:p w14:paraId="037305CE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–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5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×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upper limit of normal</w:t>
            </w:r>
          </w:p>
          <w:p w14:paraId="6EB258F8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&gt;5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>×</w:t>
            </w:r>
            <w:r w:rsidRPr="00495B12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upper limit of normal</w:t>
            </w:r>
          </w:p>
        </w:tc>
        <w:tc>
          <w:tcPr>
            <w:tcW w:w="1984" w:type="dxa"/>
            <w:tcBorders>
              <w:top w:val="single" w:sz="2" w:space="0" w:color="auto"/>
              <w:bottom w:val="nil"/>
            </w:tcBorders>
          </w:tcPr>
          <w:p w14:paraId="4B0C1795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064" w:type="dxa"/>
            <w:vMerge w:val="restart"/>
            <w:tcBorders>
              <w:top w:val="single" w:sz="2" w:space="0" w:color="auto"/>
            </w:tcBorders>
          </w:tcPr>
          <w:p w14:paraId="29F181C7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10C702F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5387A17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2B094FB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+6</w:t>
            </w:r>
          </w:p>
        </w:tc>
      </w:tr>
      <w:tr w:rsidR="00281000" w:rsidRPr="001A0E5C" w14:paraId="7A74AF73" w14:textId="77777777" w:rsidTr="00281000">
        <w:tc>
          <w:tcPr>
            <w:tcW w:w="4248" w:type="dxa"/>
            <w:vMerge/>
          </w:tcPr>
          <w:p w14:paraId="7CC4CB94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24C2D9CA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</w:p>
        </w:tc>
        <w:tc>
          <w:tcPr>
            <w:tcW w:w="2064" w:type="dxa"/>
            <w:vMerge/>
          </w:tcPr>
          <w:p w14:paraId="6229D8F2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022A31B9" w14:textId="77777777" w:rsidTr="00281000">
        <w:tc>
          <w:tcPr>
            <w:tcW w:w="4248" w:type="dxa"/>
            <w:vMerge/>
          </w:tcPr>
          <w:p w14:paraId="697BD26D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</w:tcPr>
          <w:p w14:paraId="4E447EFB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+4</w:t>
            </w:r>
          </w:p>
        </w:tc>
        <w:tc>
          <w:tcPr>
            <w:tcW w:w="2064" w:type="dxa"/>
            <w:vMerge/>
          </w:tcPr>
          <w:p w14:paraId="34C845CA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61CFE7E8" w14:textId="77777777" w:rsidTr="00281000">
        <w:tc>
          <w:tcPr>
            <w:tcW w:w="4248" w:type="dxa"/>
            <w:vMerge/>
          </w:tcPr>
          <w:p w14:paraId="27C249CB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</w:tcPr>
          <w:p w14:paraId="6395C471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+6</w:t>
            </w:r>
          </w:p>
        </w:tc>
        <w:tc>
          <w:tcPr>
            <w:tcW w:w="2064" w:type="dxa"/>
            <w:vMerge/>
          </w:tcPr>
          <w:p w14:paraId="039E0FC7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47F86E4B" w14:textId="77777777" w:rsidTr="00281000">
        <w:tc>
          <w:tcPr>
            <w:tcW w:w="4248" w:type="dxa"/>
            <w:vMerge/>
            <w:tcBorders>
              <w:bottom w:val="nil"/>
            </w:tcBorders>
          </w:tcPr>
          <w:p w14:paraId="0000AC57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34E03F27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+11</w:t>
            </w:r>
          </w:p>
        </w:tc>
        <w:tc>
          <w:tcPr>
            <w:tcW w:w="2064" w:type="dxa"/>
            <w:vMerge/>
            <w:tcBorders>
              <w:bottom w:val="nil"/>
            </w:tcBorders>
          </w:tcPr>
          <w:p w14:paraId="19E381D4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27F19C7A" w14:textId="77777777" w:rsidTr="00281000">
        <w:tc>
          <w:tcPr>
            <w:tcW w:w="4248" w:type="dxa"/>
            <w:vMerge w:val="restart"/>
            <w:tcBorders>
              <w:top w:val="nil"/>
            </w:tcBorders>
          </w:tcPr>
          <w:p w14:paraId="20AC09A4" w14:textId="77777777" w:rsidR="00281000" w:rsidRPr="008B63A2" w:rsidRDefault="00281000" w:rsidP="00281000">
            <w:pPr>
              <w:jc w:val="both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Pancreas and biliary tree</w:t>
            </w:r>
          </w:p>
          <w:p w14:paraId="02FA9C9E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sz w:val="13"/>
                <w:szCs w:val="13"/>
              </w:rPr>
              <w:t>Not checked or none of the items listed is present 0</w:t>
            </w:r>
          </w:p>
          <w:p w14:paraId="63570A2D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sz w:val="13"/>
                <w:szCs w:val="13"/>
              </w:rPr>
              <w:t>Diffuse pancreas enlargement (loss of lobulations)</w:t>
            </w:r>
          </w:p>
          <w:p w14:paraId="1D2E43B5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sz w:val="13"/>
                <w:szCs w:val="13"/>
              </w:rPr>
              <w:t>Diffuse pancreas enlargement (loss of lobulations)</w:t>
            </w:r>
          </w:p>
          <w:p w14:paraId="12E83BB1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8B63A2">
              <w:rPr>
                <w:rFonts w:ascii="Times New Roman" w:hAnsi="Times New Roman" w:cs="Times New Roman" w:hint="eastAsia"/>
                <w:sz w:val="13"/>
                <w:szCs w:val="13"/>
              </w:rPr>
              <w:t>Pancreas (either of above) and biliary tree involvement +19</w:t>
            </w:r>
          </w:p>
        </w:tc>
        <w:tc>
          <w:tcPr>
            <w:tcW w:w="1984" w:type="dxa"/>
            <w:tcBorders>
              <w:top w:val="nil"/>
            </w:tcBorders>
          </w:tcPr>
          <w:p w14:paraId="7246ACF8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2064" w:type="dxa"/>
            <w:vMerge w:val="restart"/>
            <w:tcBorders>
              <w:top w:val="nil"/>
            </w:tcBorders>
          </w:tcPr>
          <w:p w14:paraId="1C66A4BA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8CA2626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E264A95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E081A9B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+11</w:t>
            </w:r>
          </w:p>
        </w:tc>
      </w:tr>
      <w:tr w:rsidR="00281000" w:rsidRPr="001A0E5C" w14:paraId="0879B18E" w14:textId="77777777" w:rsidTr="00281000">
        <w:tc>
          <w:tcPr>
            <w:tcW w:w="4248" w:type="dxa"/>
            <w:vMerge/>
            <w:tcBorders>
              <w:top w:val="nil"/>
            </w:tcBorders>
          </w:tcPr>
          <w:p w14:paraId="7B0CCAEF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4D23221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+0</w:t>
            </w:r>
          </w:p>
        </w:tc>
        <w:tc>
          <w:tcPr>
            <w:tcW w:w="2064" w:type="dxa"/>
            <w:vMerge/>
          </w:tcPr>
          <w:p w14:paraId="7ED9E6D7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3E789563" w14:textId="77777777" w:rsidTr="00281000">
        <w:tc>
          <w:tcPr>
            <w:tcW w:w="4248" w:type="dxa"/>
            <w:vMerge/>
            <w:tcBorders>
              <w:top w:val="nil"/>
            </w:tcBorders>
          </w:tcPr>
          <w:p w14:paraId="3F9D5A58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129FBFEF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+8</w:t>
            </w:r>
          </w:p>
        </w:tc>
        <w:tc>
          <w:tcPr>
            <w:tcW w:w="2064" w:type="dxa"/>
            <w:vMerge/>
          </w:tcPr>
          <w:p w14:paraId="1592DEC3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3E04D7F5" w14:textId="77777777" w:rsidTr="00281000">
        <w:tc>
          <w:tcPr>
            <w:tcW w:w="4248" w:type="dxa"/>
            <w:vMerge/>
            <w:tcBorders>
              <w:top w:val="nil"/>
            </w:tcBorders>
          </w:tcPr>
          <w:p w14:paraId="3307D9CC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4F3B30FD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+11</w:t>
            </w:r>
          </w:p>
        </w:tc>
        <w:tc>
          <w:tcPr>
            <w:tcW w:w="2064" w:type="dxa"/>
            <w:vMerge/>
          </w:tcPr>
          <w:p w14:paraId="2CD3377F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075CEF15" w14:textId="77777777" w:rsidTr="00281000">
        <w:trPr>
          <w:trHeight w:val="267"/>
        </w:trPr>
        <w:tc>
          <w:tcPr>
            <w:tcW w:w="4248" w:type="dxa"/>
            <w:vMerge/>
            <w:tcBorders>
              <w:top w:val="nil"/>
              <w:bottom w:val="nil"/>
            </w:tcBorders>
          </w:tcPr>
          <w:p w14:paraId="5ADD9D28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E2E87E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+19</w:t>
            </w:r>
          </w:p>
        </w:tc>
        <w:tc>
          <w:tcPr>
            <w:tcW w:w="2064" w:type="dxa"/>
            <w:vMerge/>
            <w:tcBorders>
              <w:bottom w:val="nil"/>
            </w:tcBorders>
          </w:tcPr>
          <w:p w14:paraId="55FDDEE6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281000" w:rsidRPr="001A0E5C" w14:paraId="7DF90AD0" w14:textId="77777777" w:rsidTr="00281000">
        <w:trPr>
          <w:trHeight w:val="267"/>
        </w:trPr>
        <w:tc>
          <w:tcPr>
            <w:tcW w:w="4248" w:type="dxa"/>
            <w:tcBorders>
              <w:top w:val="nil"/>
              <w:bottom w:val="single" w:sz="12" w:space="0" w:color="auto"/>
            </w:tcBorders>
          </w:tcPr>
          <w:p w14:paraId="134CB4B9" w14:textId="77777777" w:rsidR="00281000" w:rsidRPr="00D068FA" w:rsidRDefault="00281000" w:rsidP="00281000">
            <w:pPr>
              <w:jc w:val="both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D068FA">
              <w:rPr>
                <w:rFonts w:ascii="Times New Roman" w:hAnsi="Times New Roman" w:cs="Times New Roman" w:hint="eastAsia"/>
                <w:b/>
                <w:bCs/>
                <w:sz w:val="13"/>
                <w:szCs w:val="13"/>
              </w:rPr>
              <w:t>Kidney</w:t>
            </w:r>
          </w:p>
          <w:p w14:paraId="00BDEA9D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D068FA">
              <w:rPr>
                <w:rFonts w:ascii="Times New Roman" w:hAnsi="Times New Roman" w:cs="Times New Roman" w:hint="eastAsia"/>
                <w:sz w:val="13"/>
                <w:szCs w:val="13"/>
              </w:rPr>
              <w:t>Not checked or none of the items listed is present 0</w:t>
            </w:r>
          </w:p>
          <w:p w14:paraId="10DE2E81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D068FA">
              <w:rPr>
                <w:rFonts w:ascii="Times New Roman" w:hAnsi="Times New Roman" w:cs="Times New Roman" w:hint="eastAsia"/>
                <w:sz w:val="13"/>
                <w:szCs w:val="13"/>
              </w:rPr>
              <w:t>Hypocomplementemia</w:t>
            </w:r>
          </w:p>
          <w:p w14:paraId="36AAB773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D068FA">
              <w:rPr>
                <w:rFonts w:ascii="Times New Roman" w:hAnsi="Times New Roman" w:cs="Times New Roman" w:hint="eastAsia"/>
                <w:sz w:val="13"/>
                <w:szCs w:val="13"/>
              </w:rPr>
              <w:t>Renal pelvis thickening/soft tissue</w:t>
            </w:r>
          </w:p>
          <w:p w14:paraId="4E4C78AD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 w:rsidRPr="00D068FA">
              <w:rPr>
                <w:rFonts w:ascii="Times New Roman" w:hAnsi="Times New Roman" w:cs="Times New Roman" w:hint="eastAsia"/>
                <w:sz w:val="13"/>
                <w:szCs w:val="13"/>
              </w:rPr>
              <w:t>Bilateral renal cortex low-density areas</w:t>
            </w:r>
          </w:p>
        </w:tc>
        <w:tc>
          <w:tcPr>
            <w:tcW w:w="1984" w:type="dxa"/>
            <w:tcBorders>
              <w:top w:val="nil"/>
              <w:bottom w:val="single" w:sz="12" w:space="0" w:color="auto"/>
            </w:tcBorders>
          </w:tcPr>
          <w:p w14:paraId="66BE685A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1B626ED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+0</w:t>
            </w:r>
          </w:p>
          <w:p w14:paraId="340030F5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+6</w:t>
            </w:r>
          </w:p>
          <w:p w14:paraId="0662FF33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+8</w:t>
            </w:r>
          </w:p>
          <w:p w14:paraId="1EE4F2FD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+10</w:t>
            </w:r>
          </w:p>
        </w:tc>
        <w:tc>
          <w:tcPr>
            <w:tcW w:w="2064" w:type="dxa"/>
            <w:tcBorders>
              <w:top w:val="nil"/>
              <w:bottom w:val="single" w:sz="12" w:space="0" w:color="auto"/>
            </w:tcBorders>
          </w:tcPr>
          <w:p w14:paraId="504A94DF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83E1B5B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1AC64EC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DA89D08" w14:textId="77777777" w:rsidR="00281000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89D19F1" w14:textId="77777777" w:rsidR="00281000" w:rsidRPr="001A0E5C" w:rsidRDefault="00281000" w:rsidP="00281000">
            <w:pPr>
              <w:jc w:val="both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+10</w:t>
            </w:r>
          </w:p>
        </w:tc>
      </w:tr>
    </w:tbl>
    <w:bookmarkEnd w:id="0"/>
    <w:p w14:paraId="4D7B3C69" w14:textId="33A625EB" w:rsidR="00527AD0" w:rsidRPr="00527AD0" w:rsidRDefault="00281000">
      <w:pPr>
        <w:rPr>
          <w:rFonts w:hint="eastAsia"/>
          <w:b/>
          <w:bCs/>
        </w:rPr>
      </w:pPr>
      <w:r w:rsidRPr="00410EFE">
        <w:rPr>
          <w:rFonts w:ascii="Times New Roman" w:hAnsi="Times New Roman" w:cs="Times New Roman" w:hint="eastAsia"/>
          <w:color w:val="EE0000"/>
          <w:sz w:val="28"/>
          <w:szCs w:val="28"/>
        </w:rPr>
        <w:t>Table</w:t>
      </w:r>
      <w:r>
        <w:rPr>
          <w:rFonts w:ascii="Times New Roman" w:hAnsi="Times New Roman" w:cs="Times New Roman" w:hint="eastAsia"/>
          <w:color w:val="EE0000"/>
          <w:sz w:val="28"/>
          <w:szCs w:val="28"/>
        </w:rPr>
        <w:t>.</w:t>
      </w:r>
      <w:r w:rsidRPr="00410EFE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1</w:t>
      </w:r>
      <w:r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</w:t>
      </w:r>
      <w:r w:rsidRPr="00410EFE">
        <w:rPr>
          <w:rFonts w:ascii="Times New Roman" w:hAnsi="Times New Roman" w:cs="Times New Roman" w:hint="eastAsia"/>
          <w:color w:val="EE0000"/>
          <w:sz w:val="28"/>
          <w:szCs w:val="28"/>
        </w:rPr>
        <w:t>The ACR/EULAR score calculation for this patient</w:t>
      </w:r>
    </w:p>
    <w:sectPr w:rsidR="00527AD0" w:rsidRPr="00527A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0D50" w14:textId="77777777" w:rsidR="00623EDE" w:rsidRDefault="00623EDE" w:rsidP="00527AD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E3BB156" w14:textId="77777777" w:rsidR="00623EDE" w:rsidRDefault="00623EDE" w:rsidP="00527AD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5915A" w14:textId="77777777" w:rsidR="00623EDE" w:rsidRDefault="00623EDE" w:rsidP="00527AD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7F9CDF" w14:textId="77777777" w:rsidR="00623EDE" w:rsidRDefault="00623EDE" w:rsidP="00527AD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DC"/>
    <w:rsid w:val="002237DC"/>
    <w:rsid w:val="00281000"/>
    <w:rsid w:val="002F7571"/>
    <w:rsid w:val="003E252D"/>
    <w:rsid w:val="003E60BC"/>
    <w:rsid w:val="004327E2"/>
    <w:rsid w:val="00454772"/>
    <w:rsid w:val="004B55BA"/>
    <w:rsid w:val="00527AD0"/>
    <w:rsid w:val="00623EDE"/>
    <w:rsid w:val="00A37F4C"/>
    <w:rsid w:val="00CB3D02"/>
    <w:rsid w:val="00ED0529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3A5F5"/>
  <w15:chartTrackingRefBased/>
  <w15:docId w15:val="{CE2819F8-8ECA-4619-892A-688E854E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37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3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7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37D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37D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37D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37D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37D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7D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37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37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37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37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37D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237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37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37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37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37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3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37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37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3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3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3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37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3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37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37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7AD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27AD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27AD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27AD0"/>
    <w:rPr>
      <w:sz w:val="18"/>
      <w:szCs w:val="18"/>
    </w:rPr>
  </w:style>
  <w:style w:type="table" w:styleId="af2">
    <w:name w:val="Table Grid"/>
    <w:basedOn w:val="a1"/>
    <w:uiPriority w:val="39"/>
    <w:rsid w:val="00527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162</Words>
  <Characters>831</Characters>
  <Application>Microsoft Office Word</Application>
  <DocSecurity>0</DocSecurity>
  <Lines>75</Lines>
  <Paragraphs>47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8613639391361</dc:creator>
  <cp:keywords/>
  <dc:description/>
  <cp:lastModifiedBy>8613639391361</cp:lastModifiedBy>
  <cp:revision>6</cp:revision>
  <dcterms:created xsi:type="dcterms:W3CDTF">2025-07-05T11:45:00Z</dcterms:created>
  <dcterms:modified xsi:type="dcterms:W3CDTF">2026-08-28T01:08:00Z</dcterms:modified>
</cp:coreProperties>
</file>