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0C03" w:rsidRDefault="00230C03" w:rsidP="00230C03">
      <w:pPr>
        <w:spacing w:line="360" w:lineRule="auto"/>
        <w:rPr>
          <w:b/>
          <w:bCs/>
        </w:rPr>
      </w:pPr>
    </w:p>
    <w:p w:rsidR="00230C03" w:rsidRDefault="00230C03" w:rsidP="00230C03">
      <w:pPr>
        <w:spacing w:line="360" w:lineRule="auto"/>
        <w:rPr>
          <w:b/>
          <w:bCs/>
        </w:rPr>
      </w:pPr>
    </w:p>
    <w:p w:rsidR="00230C03" w:rsidRPr="004328DB" w:rsidRDefault="00230C03" w:rsidP="00230C03">
      <w:pPr>
        <w:spacing w:line="360" w:lineRule="auto"/>
        <w:rPr>
          <w:b/>
          <w:bCs/>
        </w:rPr>
      </w:pPr>
      <w:r w:rsidRPr="004328DB">
        <w:rPr>
          <w:b/>
          <w:bCs/>
        </w:rPr>
        <w:t>Supplementary Table 1. Leave-one-out sensitivity analyses of the principal and selected secondary findings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69"/>
        <w:gridCol w:w="1127"/>
        <w:gridCol w:w="715"/>
        <w:gridCol w:w="1248"/>
        <w:gridCol w:w="842"/>
        <w:gridCol w:w="949"/>
        <w:gridCol w:w="1045"/>
        <w:gridCol w:w="694"/>
        <w:gridCol w:w="1083"/>
      </w:tblGrid>
      <w:tr w:rsidR="00230C03" w:rsidRPr="004328DB" w:rsidTr="00D047F4">
        <w:trPr>
          <w:tblCellSpacing w:w="15" w:type="dxa"/>
        </w:trPr>
        <w:tc>
          <w:tcPr>
            <w:tcW w:w="2205" w:type="dxa"/>
            <w:tcBorders>
              <w:top w:val="single" w:sz="4" w:space="0" w:color="auto"/>
              <w:bottom w:val="single" w:sz="4" w:space="0" w:color="auto"/>
            </w:tcBorders>
            <w:vAlign w:val="center"/>
          </w:tcPr>
          <w:p w:rsidR="00230C03" w:rsidRPr="004328DB" w:rsidRDefault="00230C03" w:rsidP="00D047F4">
            <w:pPr>
              <w:spacing w:line="360" w:lineRule="auto"/>
              <w:rPr>
                <w:sz w:val="20"/>
                <w:szCs w:val="20"/>
              </w:rPr>
            </w:pPr>
            <w:r w:rsidRPr="004328DB">
              <w:rPr>
                <w:b/>
                <w:bCs/>
                <w:sz w:val="20"/>
                <w:szCs w:val="20"/>
              </w:rPr>
              <w:t>Finding</w:t>
            </w:r>
          </w:p>
        </w:tc>
        <w:tc>
          <w:tcPr>
            <w:tcW w:w="2220" w:type="dxa"/>
            <w:tcBorders>
              <w:top w:val="single" w:sz="4" w:space="0" w:color="auto"/>
              <w:bottom w:val="single" w:sz="4" w:space="0" w:color="auto"/>
            </w:tcBorders>
            <w:vAlign w:val="center"/>
          </w:tcPr>
          <w:p w:rsidR="00230C03" w:rsidRPr="004328DB" w:rsidRDefault="00230C03" w:rsidP="00D047F4">
            <w:pPr>
              <w:spacing w:line="360" w:lineRule="auto"/>
              <w:jc w:val="center"/>
              <w:rPr>
                <w:sz w:val="20"/>
                <w:szCs w:val="20"/>
              </w:rPr>
            </w:pPr>
            <w:r w:rsidRPr="004328DB">
              <w:rPr>
                <w:b/>
                <w:bCs/>
                <w:sz w:val="20"/>
                <w:szCs w:val="20"/>
              </w:rPr>
              <w:t>Full-sample adjusted estimate (95% CI)</w:t>
            </w:r>
          </w:p>
        </w:tc>
        <w:tc>
          <w:tcPr>
            <w:tcW w:w="870" w:type="dxa"/>
            <w:tcBorders>
              <w:top w:val="single" w:sz="4" w:space="0" w:color="auto"/>
              <w:bottom w:val="single" w:sz="4" w:space="0" w:color="auto"/>
            </w:tcBorders>
            <w:vAlign w:val="center"/>
          </w:tcPr>
          <w:p w:rsidR="00230C03" w:rsidRPr="004328DB" w:rsidRDefault="00230C03" w:rsidP="00D047F4">
            <w:pPr>
              <w:spacing w:line="360" w:lineRule="auto"/>
              <w:jc w:val="center"/>
              <w:rPr>
                <w:sz w:val="20"/>
                <w:szCs w:val="20"/>
              </w:rPr>
            </w:pPr>
            <w:r w:rsidRPr="004328DB">
              <w:rPr>
                <w:b/>
                <w:bCs/>
                <w:sz w:val="20"/>
                <w:szCs w:val="20"/>
              </w:rPr>
              <w:t>Full-sample p</w:t>
            </w:r>
          </w:p>
        </w:tc>
        <w:tc>
          <w:tcPr>
            <w:tcW w:w="1590" w:type="dxa"/>
            <w:tcBorders>
              <w:top w:val="single" w:sz="4" w:space="0" w:color="auto"/>
              <w:bottom w:val="single" w:sz="4" w:space="0" w:color="auto"/>
            </w:tcBorders>
            <w:vAlign w:val="center"/>
          </w:tcPr>
          <w:p w:rsidR="00230C03" w:rsidRPr="004328DB" w:rsidRDefault="00230C03" w:rsidP="00D047F4">
            <w:pPr>
              <w:spacing w:line="360" w:lineRule="auto"/>
              <w:jc w:val="center"/>
              <w:rPr>
                <w:b/>
                <w:bCs/>
                <w:sz w:val="20"/>
                <w:szCs w:val="20"/>
              </w:rPr>
            </w:pPr>
            <w:r w:rsidRPr="00F03EC7">
              <w:rPr>
                <w:b/>
                <w:bCs/>
                <w:sz w:val="20"/>
                <w:szCs w:val="20"/>
              </w:rPr>
              <w:t>Multiplicity-adjusted value</w:t>
            </w:r>
          </w:p>
        </w:tc>
        <w:tc>
          <w:tcPr>
            <w:tcW w:w="1500" w:type="dxa"/>
            <w:tcBorders>
              <w:top w:val="single" w:sz="4" w:space="0" w:color="auto"/>
              <w:bottom w:val="single" w:sz="4" w:space="0" w:color="auto"/>
            </w:tcBorders>
            <w:vAlign w:val="center"/>
          </w:tcPr>
          <w:p w:rsidR="00230C03" w:rsidRPr="004328DB" w:rsidRDefault="00230C03" w:rsidP="00D047F4">
            <w:pPr>
              <w:spacing w:line="360" w:lineRule="auto"/>
              <w:jc w:val="center"/>
              <w:rPr>
                <w:sz w:val="20"/>
                <w:szCs w:val="20"/>
              </w:rPr>
            </w:pPr>
            <w:r w:rsidRPr="004328DB">
              <w:rPr>
                <w:b/>
                <w:bCs/>
                <w:sz w:val="20"/>
                <w:szCs w:val="20"/>
              </w:rPr>
              <w:t>Leave-one-out β range</w:t>
            </w:r>
          </w:p>
        </w:tc>
        <w:tc>
          <w:tcPr>
            <w:tcW w:w="1680" w:type="dxa"/>
            <w:tcBorders>
              <w:top w:val="single" w:sz="4" w:space="0" w:color="auto"/>
              <w:bottom w:val="single" w:sz="4" w:space="0" w:color="auto"/>
            </w:tcBorders>
            <w:vAlign w:val="center"/>
          </w:tcPr>
          <w:p w:rsidR="00230C03" w:rsidRPr="004328DB" w:rsidRDefault="00230C03" w:rsidP="00D047F4">
            <w:pPr>
              <w:spacing w:line="360" w:lineRule="auto"/>
              <w:jc w:val="center"/>
              <w:rPr>
                <w:sz w:val="20"/>
                <w:szCs w:val="20"/>
              </w:rPr>
            </w:pPr>
            <w:r w:rsidRPr="004328DB">
              <w:rPr>
                <w:b/>
                <w:bCs/>
                <w:sz w:val="20"/>
                <w:szCs w:val="20"/>
              </w:rPr>
              <w:t>Leave-one-out p-values</w:t>
            </w:r>
          </w:p>
        </w:tc>
        <w:tc>
          <w:tcPr>
            <w:tcW w:w="1320" w:type="dxa"/>
            <w:tcBorders>
              <w:top w:val="single" w:sz="4" w:space="0" w:color="auto"/>
              <w:bottom w:val="single" w:sz="4" w:space="0" w:color="auto"/>
            </w:tcBorders>
            <w:vAlign w:val="center"/>
          </w:tcPr>
          <w:p w:rsidR="00230C03" w:rsidRPr="004328DB" w:rsidRDefault="00230C03" w:rsidP="00D047F4">
            <w:pPr>
              <w:spacing w:line="360" w:lineRule="auto"/>
              <w:jc w:val="center"/>
              <w:rPr>
                <w:sz w:val="20"/>
                <w:szCs w:val="20"/>
              </w:rPr>
            </w:pPr>
            <w:r w:rsidRPr="004328DB">
              <w:rPr>
                <w:b/>
                <w:bCs/>
                <w:sz w:val="20"/>
                <w:szCs w:val="20"/>
              </w:rPr>
              <w:t>Direction preserved, n/N</w:t>
            </w:r>
          </w:p>
        </w:tc>
        <w:tc>
          <w:tcPr>
            <w:tcW w:w="690" w:type="dxa"/>
            <w:tcBorders>
              <w:top w:val="single" w:sz="4" w:space="0" w:color="auto"/>
              <w:bottom w:val="single" w:sz="4" w:space="0" w:color="auto"/>
            </w:tcBorders>
            <w:vAlign w:val="center"/>
          </w:tcPr>
          <w:p w:rsidR="00230C03" w:rsidRPr="004328DB" w:rsidRDefault="00230C03" w:rsidP="00D047F4">
            <w:pPr>
              <w:spacing w:line="360" w:lineRule="auto"/>
              <w:jc w:val="center"/>
              <w:rPr>
                <w:sz w:val="20"/>
                <w:szCs w:val="20"/>
              </w:rPr>
            </w:pPr>
            <w:r w:rsidRPr="004328DB">
              <w:rPr>
                <w:b/>
                <w:bCs/>
                <w:sz w:val="20"/>
                <w:szCs w:val="20"/>
              </w:rPr>
              <w:t>p&lt;0.05, n/N</w:t>
            </w:r>
          </w:p>
        </w:tc>
        <w:tc>
          <w:tcPr>
            <w:tcW w:w="1629" w:type="dxa"/>
            <w:tcBorders>
              <w:top w:val="single" w:sz="4" w:space="0" w:color="auto"/>
              <w:bottom w:val="single" w:sz="4" w:space="0" w:color="auto"/>
            </w:tcBorders>
            <w:vAlign w:val="center"/>
          </w:tcPr>
          <w:p w:rsidR="00230C03" w:rsidRPr="004328DB" w:rsidRDefault="00230C03" w:rsidP="00D047F4">
            <w:pPr>
              <w:spacing w:line="360" w:lineRule="auto"/>
              <w:jc w:val="center"/>
              <w:rPr>
                <w:sz w:val="20"/>
                <w:szCs w:val="20"/>
              </w:rPr>
            </w:pPr>
            <w:r w:rsidRPr="004328DB">
              <w:rPr>
                <w:b/>
                <w:bCs/>
                <w:sz w:val="20"/>
                <w:szCs w:val="20"/>
              </w:rPr>
              <w:t>Estimate yielding the largest p value</w:t>
            </w:r>
          </w:p>
        </w:tc>
      </w:tr>
      <w:tr w:rsidR="00230C03" w:rsidRPr="004328DB" w:rsidTr="00D047F4">
        <w:trPr>
          <w:tblCellSpacing w:w="15" w:type="dxa"/>
        </w:trPr>
        <w:tc>
          <w:tcPr>
            <w:tcW w:w="10215" w:type="dxa"/>
            <w:gridSpan w:val="6"/>
            <w:vAlign w:val="center"/>
          </w:tcPr>
          <w:p w:rsidR="00230C03" w:rsidRPr="004328DB" w:rsidRDefault="00230C03" w:rsidP="00D047F4">
            <w:pPr>
              <w:spacing w:line="360" w:lineRule="auto"/>
              <w:jc w:val="both"/>
              <w:rPr>
                <w:b/>
                <w:bCs/>
                <w:i/>
                <w:iCs/>
                <w:sz w:val="20"/>
                <w:szCs w:val="20"/>
              </w:rPr>
            </w:pPr>
            <w:r w:rsidRPr="00AB5589">
              <w:rPr>
                <w:b/>
                <w:bCs/>
                <w:i/>
                <w:iCs/>
                <w:sz w:val="20"/>
                <w:szCs w:val="20"/>
              </w:rPr>
              <w:t>Adjusted between-group differences in CVI and secondary ocular imaging outcomes</w:t>
            </w:r>
          </w:p>
        </w:tc>
        <w:tc>
          <w:tcPr>
            <w:tcW w:w="1320" w:type="dxa"/>
            <w:vAlign w:val="center"/>
          </w:tcPr>
          <w:p w:rsidR="00230C03" w:rsidRPr="004328DB" w:rsidRDefault="00230C03" w:rsidP="00D047F4">
            <w:pPr>
              <w:spacing w:line="360" w:lineRule="auto"/>
              <w:jc w:val="center"/>
              <w:rPr>
                <w:b/>
                <w:bCs/>
                <w:sz w:val="20"/>
                <w:szCs w:val="20"/>
              </w:rPr>
            </w:pPr>
          </w:p>
        </w:tc>
        <w:tc>
          <w:tcPr>
            <w:tcW w:w="690" w:type="dxa"/>
            <w:vAlign w:val="center"/>
          </w:tcPr>
          <w:p w:rsidR="00230C03" w:rsidRPr="004328DB" w:rsidRDefault="00230C03" w:rsidP="00D047F4">
            <w:pPr>
              <w:spacing w:line="360" w:lineRule="auto"/>
              <w:jc w:val="center"/>
              <w:rPr>
                <w:b/>
                <w:bCs/>
                <w:sz w:val="20"/>
                <w:szCs w:val="20"/>
              </w:rPr>
            </w:pPr>
          </w:p>
        </w:tc>
        <w:tc>
          <w:tcPr>
            <w:tcW w:w="1629" w:type="dxa"/>
            <w:vAlign w:val="center"/>
          </w:tcPr>
          <w:p w:rsidR="00230C03" w:rsidRPr="004328DB" w:rsidRDefault="00230C03" w:rsidP="00D047F4">
            <w:pPr>
              <w:spacing w:line="360" w:lineRule="auto"/>
              <w:jc w:val="center"/>
              <w:rPr>
                <w:b/>
                <w:bCs/>
                <w:sz w:val="20"/>
                <w:szCs w:val="20"/>
              </w:rPr>
            </w:pPr>
          </w:p>
        </w:tc>
      </w:tr>
      <w:tr w:rsidR="00230C03" w:rsidRPr="004328DB" w:rsidTr="00D047F4">
        <w:trPr>
          <w:tblCellSpacing w:w="15" w:type="dxa"/>
        </w:trPr>
        <w:tc>
          <w:tcPr>
            <w:tcW w:w="2205" w:type="dxa"/>
            <w:vAlign w:val="center"/>
          </w:tcPr>
          <w:p w:rsidR="00230C03" w:rsidRPr="004328DB" w:rsidRDefault="00230C03" w:rsidP="00D047F4">
            <w:pPr>
              <w:spacing w:line="360" w:lineRule="auto"/>
              <w:rPr>
                <w:sz w:val="20"/>
                <w:szCs w:val="20"/>
              </w:rPr>
            </w:pPr>
            <w:r w:rsidRPr="004328DB">
              <w:rPr>
                <w:sz w:val="20"/>
                <w:szCs w:val="20"/>
              </w:rPr>
              <w:t>CVI, %</w:t>
            </w:r>
          </w:p>
        </w:tc>
        <w:tc>
          <w:tcPr>
            <w:tcW w:w="2220" w:type="dxa"/>
            <w:vAlign w:val="center"/>
          </w:tcPr>
          <w:p w:rsidR="00230C03" w:rsidRPr="004328DB" w:rsidRDefault="00230C03" w:rsidP="00D047F4">
            <w:pPr>
              <w:spacing w:line="360" w:lineRule="auto"/>
              <w:jc w:val="center"/>
              <w:rPr>
                <w:sz w:val="20"/>
                <w:szCs w:val="20"/>
              </w:rPr>
            </w:pPr>
            <w:r w:rsidRPr="004328DB">
              <w:rPr>
                <w:sz w:val="20"/>
                <w:szCs w:val="20"/>
              </w:rPr>
              <w:t>4.53 (2.64 to 6.42)</w:t>
            </w:r>
          </w:p>
        </w:tc>
        <w:tc>
          <w:tcPr>
            <w:tcW w:w="870" w:type="dxa"/>
            <w:vAlign w:val="center"/>
          </w:tcPr>
          <w:p w:rsidR="00230C03" w:rsidRPr="004328DB" w:rsidRDefault="00230C03" w:rsidP="00D047F4">
            <w:pPr>
              <w:spacing w:line="360" w:lineRule="auto"/>
              <w:jc w:val="center"/>
              <w:rPr>
                <w:sz w:val="20"/>
                <w:szCs w:val="20"/>
              </w:rPr>
            </w:pPr>
            <w:r w:rsidRPr="004328DB">
              <w:rPr>
                <w:sz w:val="20"/>
                <w:szCs w:val="20"/>
              </w:rPr>
              <w:t>&lt;0.001</w:t>
            </w:r>
          </w:p>
        </w:tc>
        <w:tc>
          <w:tcPr>
            <w:tcW w:w="1590" w:type="dxa"/>
            <w:vAlign w:val="center"/>
          </w:tcPr>
          <w:p w:rsidR="00230C03" w:rsidRPr="004328DB" w:rsidRDefault="00230C03" w:rsidP="00D047F4">
            <w:pPr>
              <w:spacing w:line="360" w:lineRule="auto"/>
              <w:jc w:val="center"/>
              <w:rPr>
                <w:sz w:val="20"/>
                <w:szCs w:val="20"/>
              </w:rPr>
            </w:pPr>
            <w:r w:rsidRPr="004328DB">
              <w:rPr>
                <w:sz w:val="20"/>
                <w:szCs w:val="20"/>
              </w:rPr>
              <w:t>NA</w:t>
            </w:r>
          </w:p>
        </w:tc>
        <w:tc>
          <w:tcPr>
            <w:tcW w:w="1500" w:type="dxa"/>
            <w:vAlign w:val="center"/>
          </w:tcPr>
          <w:p w:rsidR="00230C03" w:rsidRPr="004328DB" w:rsidRDefault="00230C03" w:rsidP="00D047F4">
            <w:pPr>
              <w:spacing w:line="360" w:lineRule="auto"/>
              <w:jc w:val="center"/>
              <w:rPr>
                <w:sz w:val="20"/>
                <w:szCs w:val="20"/>
              </w:rPr>
            </w:pPr>
            <w:r w:rsidRPr="004328DB">
              <w:rPr>
                <w:sz w:val="20"/>
                <w:szCs w:val="20"/>
              </w:rPr>
              <w:t>4.18 to 4.86</w:t>
            </w:r>
          </w:p>
        </w:tc>
        <w:tc>
          <w:tcPr>
            <w:tcW w:w="1680" w:type="dxa"/>
            <w:vAlign w:val="center"/>
          </w:tcPr>
          <w:p w:rsidR="00230C03" w:rsidRPr="004328DB" w:rsidRDefault="00230C03" w:rsidP="00D047F4">
            <w:pPr>
              <w:spacing w:line="360" w:lineRule="auto"/>
              <w:jc w:val="center"/>
              <w:rPr>
                <w:sz w:val="20"/>
                <w:szCs w:val="20"/>
              </w:rPr>
            </w:pPr>
            <w:r w:rsidRPr="004328DB">
              <w:rPr>
                <w:sz w:val="20"/>
                <w:szCs w:val="20"/>
              </w:rPr>
              <w:t>&lt;0.001 in all models</w:t>
            </w:r>
          </w:p>
        </w:tc>
        <w:tc>
          <w:tcPr>
            <w:tcW w:w="1320" w:type="dxa"/>
            <w:vAlign w:val="center"/>
          </w:tcPr>
          <w:p w:rsidR="00230C03" w:rsidRPr="004328DB" w:rsidRDefault="00230C03" w:rsidP="00D047F4">
            <w:pPr>
              <w:spacing w:line="360" w:lineRule="auto"/>
              <w:jc w:val="center"/>
              <w:rPr>
                <w:sz w:val="20"/>
                <w:szCs w:val="20"/>
              </w:rPr>
            </w:pPr>
            <w:r w:rsidRPr="004328DB">
              <w:rPr>
                <w:sz w:val="20"/>
                <w:szCs w:val="20"/>
              </w:rPr>
              <w:t>73/73</w:t>
            </w:r>
          </w:p>
        </w:tc>
        <w:tc>
          <w:tcPr>
            <w:tcW w:w="690" w:type="dxa"/>
            <w:vAlign w:val="center"/>
          </w:tcPr>
          <w:p w:rsidR="00230C03" w:rsidRPr="004328DB" w:rsidRDefault="00230C03" w:rsidP="00D047F4">
            <w:pPr>
              <w:spacing w:line="360" w:lineRule="auto"/>
              <w:jc w:val="center"/>
              <w:rPr>
                <w:sz w:val="20"/>
                <w:szCs w:val="20"/>
              </w:rPr>
            </w:pPr>
            <w:r w:rsidRPr="004328DB">
              <w:rPr>
                <w:sz w:val="20"/>
                <w:szCs w:val="20"/>
              </w:rPr>
              <w:t>73/73</w:t>
            </w:r>
          </w:p>
        </w:tc>
        <w:tc>
          <w:tcPr>
            <w:tcW w:w="1629" w:type="dxa"/>
            <w:vAlign w:val="center"/>
          </w:tcPr>
          <w:p w:rsidR="00230C03" w:rsidRPr="004328DB" w:rsidRDefault="00230C03" w:rsidP="00D047F4">
            <w:pPr>
              <w:spacing w:line="360" w:lineRule="auto"/>
              <w:jc w:val="center"/>
              <w:rPr>
                <w:sz w:val="20"/>
                <w:szCs w:val="20"/>
              </w:rPr>
            </w:pPr>
            <w:r w:rsidRPr="004328DB">
              <w:rPr>
                <w:sz w:val="20"/>
                <w:szCs w:val="20"/>
              </w:rPr>
              <w:t>β=4.38; p&lt;0.001</w:t>
            </w:r>
          </w:p>
        </w:tc>
      </w:tr>
      <w:tr w:rsidR="00230C03" w:rsidRPr="004328DB" w:rsidTr="00D047F4">
        <w:trPr>
          <w:tblCellSpacing w:w="15" w:type="dxa"/>
        </w:trPr>
        <w:tc>
          <w:tcPr>
            <w:tcW w:w="2205" w:type="dxa"/>
            <w:vAlign w:val="center"/>
          </w:tcPr>
          <w:p w:rsidR="00230C03" w:rsidRPr="004328DB" w:rsidRDefault="00230C03" w:rsidP="00D047F4">
            <w:pPr>
              <w:spacing w:line="360" w:lineRule="auto"/>
              <w:rPr>
                <w:sz w:val="20"/>
                <w:szCs w:val="20"/>
              </w:rPr>
            </w:pPr>
            <w:r w:rsidRPr="00F03EC7">
              <w:rPr>
                <w:sz w:val="20"/>
                <w:szCs w:val="20"/>
              </w:rPr>
              <w:t>Sattler layer thickness, µm</w:t>
            </w:r>
          </w:p>
        </w:tc>
        <w:tc>
          <w:tcPr>
            <w:tcW w:w="2220" w:type="dxa"/>
            <w:vAlign w:val="center"/>
          </w:tcPr>
          <w:p w:rsidR="00230C03" w:rsidRPr="004328DB" w:rsidRDefault="00230C03" w:rsidP="00D047F4">
            <w:pPr>
              <w:spacing w:line="360" w:lineRule="auto"/>
              <w:jc w:val="center"/>
              <w:rPr>
                <w:sz w:val="20"/>
                <w:szCs w:val="20"/>
              </w:rPr>
            </w:pPr>
            <w:r w:rsidRPr="00F03EC7">
              <w:rPr>
                <w:sz w:val="20"/>
                <w:szCs w:val="20"/>
              </w:rPr>
              <w:t>−34.22 (−57.49 to −10.95)</w:t>
            </w:r>
          </w:p>
        </w:tc>
        <w:tc>
          <w:tcPr>
            <w:tcW w:w="870" w:type="dxa"/>
            <w:vAlign w:val="center"/>
          </w:tcPr>
          <w:p w:rsidR="00230C03" w:rsidRPr="004328DB" w:rsidRDefault="00230C03" w:rsidP="00D047F4">
            <w:pPr>
              <w:spacing w:line="360" w:lineRule="auto"/>
              <w:jc w:val="center"/>
              <w:rPr>
                <w:sz w:val="20"/>
                <w:szCs w:val="20"/>
              </w:rPr>
            </w:pPr>
            <w:r w:rsidRPr="00F03EC7">
              <w:rPr>
                <w:sz w:val="20"/>
                <w:szCs w:val="20"/>
              </w:rPr>
              <w:t>0.005</w:t>
            </w:r>
          </w:p>
        </w:tc>
        <w:tc>
          <w:tcPr>
            <w:tcW w:w="1590" w:type="dxa"/>
            <w:vAlign w:val="center"/>
          </w:tcPr>
          <w:p w:rsidR="00230C03" w:rsidRPr="004328DB" w:rsidRDefault="00230C03" w:rsidP="00D047F4">
            <w:pPr>
              <w:spacing w:line="360" w:lineRule="auto"/>
              <w:jc w:val="center"/>
              <w:rPr>
                <w:sz w:val="20"/>
                <w:szCs w:val="20"/>
              </w:rPr>
            </w:pPr>
            <w:r w:rsidRPr="00F03EC7">
              <w:rPr>
                <w:sz w:val="20"/>
                <w:szCs w:val="20"/>
              </w:rPr>
              <w:t>0.006</w:t>
            </w:r>
          </w:p>
        </w:tc>
        <w:tc>
          <w:tcPr>
            <w:tcW w:w="1500" w:type="dxa"/>
            <w:vAlign w:val="center"/>
          </w:tcPr>
          <w:p w:rsidR="00230C03" w:rsidRPr="004328DB" w:rsidRDefault="00230C03" w:rsidP="00D047F4">
            <w:pPr>
              <w:spacing w:line="360" w:lineRule="auto"/>
              <w:jc w:val="center"/>
              <w:rPr>
                <w:sz w:val="20"/>
                <w:szCs w:val="20"/>
              </w:rPr>
            </w:pPr>
            <w:r w:rsidRPr="00F03EC7">
              <w:rPr>
                <w:sz w:val="20"/>
                <w:szCs w:val="20"/>
              </w:rPr>
              <w:t>−37.99 to −31.56</w:t>
            </w:r>
          </w:p>
        </w:tc>
        <w:tc>
          <w:tcPr>
            <w:tcW w:w="1680" w:type="dxa"/>
            <w:vAlign w:val="center"/>
          </w:tcPr>
          <w:p w:rsidR="00230C03" w:rsidRPr="004328DB" w:rsidRDefault="00230C03" w:rsidP="00D047F4">
            <w:pPr>
              <w:spacing w:line="360" w:lineRule="auto"/>
              <w:jc w:val="center"/>
              <w:rPr>
                <w:sz w:val="20"/>
                <w:szCs w:val="20"/>
              </w:rPr>
            </w:pPr>
            <w:r w:rsidRPr="00F03EC7">
              <w:rPr>
                <w:sz w:val="20"/>
                <w:szCs w:val="20"/>
              </w:rPr>
              <w:t>0.001–0.009</w:t>
            </w:r>
          </w:p>
        </w:tc>
        <w:tc>
          <w:tcPr>
            <w:tcW w:w="1320" w:type="dxa"/>
            <w:vAlign w:val="center"/>
          </w:tcPr>
          <w:p w:rsidR="00230C03" w:rsidRPr="004328DB" w:rsidRDefault="00230C03" w:rsidP="00D047F4">
            <w:pPr>
              <w:spacing w:line="360" w:lineRule="auto"/>
              <w:jc w:val="center"/>
              <w:rPr>
                <w:sz w:val="20"/>
                <w:szCs w:val="20"/>
              </w:rPr>
            </w:pPr>
            <w:r w:rsidRPr="00F03EC7">
              <w:rPr>
                <w:sz w:val="20"/>
                <w:szCs w:val="20"/>
              </w:rPr>
              <w:t>73/73</w:t>
            </w:r>
          </w:p>
        </w:tc>
        <w:tc>
          <w:tcPr>
            <w:tcW w:w="690" w:type="dxa"/>
            <w:vAlign w:val="center"/>
          </w:tcPr>
          <w:p w:rsidR="00230C03" w:rsidRPr="004328DB" w:rsidRDefault="00230C03" w:rsidP="00D047F4">
            <w:pPr>
              <w:spacing w:line="360" w:lineRule="auto"/>
              <w:jc w:val="center"/>
              <w:rPr>
                <w:sz w:val="20"/>
                <w:szCs w:val="20"/>
              </w:rPr>
            </w:pPr>
            <w:r w:rsidRPr="00F03EC7">
              <w:rPr>
                <w:sz w:val="20"/>
                <w:szCs w:val="20"/>
              </w:rPr>
              <w:t>73/73</w:t>
            </w:r>
          </w:p>
        </w:tc>
        <w:tc>
          <w:tcPr>
            <w:tcW w:w="1629" w:type="dxa"/>
            <w:vAlign w:val="center"/>
          </w:tcPr>
          <w:p w:rsidR="00230C03" w:rsidRPr="004328DB" w:rsidRDefault="00230C03" w:rsidP="00D047F4">
            <w:pPr>
              <w:spacing w:line="360" w:lineRule="auto"/>
              <w:jc w:val="center"/>
              <w:rPr>
                <w:sz w:val="20"/>
                <w:szCs w:val="20"/>
              </w:rPr>
            </w:pPr>
            <w:r w:rsidRPr="00F03EC7">
              <w:rPr>
                <w:sz w:val="20"/>
                <w:szCs w:val="20"/>
              </w:rPr>
              <w:t xml:space="preserve">β=−31.90; </w:t>
            </w:r>
            <w:r w:rsidRPr="004328DB">
              <w:rPr>
                <w:sz w:val="20"/>
                <w:szCs w:val="20"/>
              </w:rPr>
              <w:t>p</w:t>
            </w:r>
            <w:r w:rsidRPr="00F03EC7">
              <w:rPr>
                <w:sz w:val="20"/>
                <w:szCs w:val="20"/>
              </w:rPr>
              <w:t>=0.009</w:t>
            </w:r>
          </w:p>
        </w:tc>
      </w:tr>
      <w:tr w:rsidR="00230C03" w:rsidRPr="004328DB" w:rsidTr="00D047F4">
        <w:trPr>
          <w:tblCellSpacing w:w="15" w:type="dxa"/>
        </w:trPr>
        <w:tc>
          <w:tcPr>
            <w:tcW w:w="2205" w:type="dxa"/>
            <w:vAlign w:val="center"/>
          </w:tcPr>
          <w:p w:rsidR="00230C03" w:rsidRPr="004328DB" w:rsidRDefault="00230C03" w:rsidP="00D047F4">
            <w:pPr>
              <w:spacing w:line="360" w:lineRule="auto"/>
              <w:rPr>
                <w:sz w:val="20"/>
                <w:szCs w:val="20"/>
              </w:rPr>
            </w:pPr>
            <w:r w:rsidRPr="00F03EC7">
              <w:rPr>
                <w:sz w:val="20"/>
                <w:szCs w:val="20"/>
              </w:rPr>
              <w:t>Haller layer thickness, µm</w:t>
            </w:r>
          </w:p>
        </w:tc>
        <w:tc>
          <w:tcPr>
            <w:tcW w:w="2220" w:type="dxa"/>
            <w:vAlign w:val="center"/>
          </w:tcPr>
          <w:p w:rsidR="00230C03" w:rsidRPr="004328DB" w:rsidRDefault="00230C03" w:rsidP="00D047F4">
            <w:pPr>
              <w:spacing w:line="360" w:lineRule="auto"/>
              <w:jc w:val="center"/>
              <w:rPr>
                <w:sz w:val="20"/>
                <w:szCs w:val="20"/>
              </w:rPr>
            </w:pPr>
            <w:r w:rsidRPr="00F03EC7">
              <w:rPr>
                <w:sz w:val="20"/>
                <w:szCs w:val="20"/>
              </w:rPr>
              <w:t>64.83 (26.93 to 102.73)</w:t>
            </w:r>
          </w:p>
        </w:tc>
        <w:tc>
          <w:tcPr>
            <w:tcW w:w="870" w:type="dxa"/>
            <w:vAlign w:val="center"/>
          </w:tcPr>
          <w:p w:rsidR="00230C03" w:rsidRPr="004328DB" w:rsidRDefault="00230C03" w:rsidP="00D047F4">
            <w:pPr>
              <w:spacing w:line="360" w:lineRule="auto"/>
              <w:jc w:val="center"/>
              <w:rPr>
                <w:sz w:val="20"/>
                <w:szCs w:val="20"/>
              </w:rPr>
            </w:pPr>
            <w:r w:rsidRPr="00F03EC7">
              <w:rPr>
                <w:sz w:val="20"/>
                <w:szCs w:val="20"/>
              </w:rPr>
              <w:t>0.001</w:t>
            </w:r>
          </w:p>
        </w:tc>
        <w:tc>
          <w:tcPr>
            <w:tcW w:w="1590" w:type="dxa"/>
            <w:vAlign w:val="center"/>
          </w:tcPr>
          <w:p w:rsidR="00230C03" w:rsidRPr="004328DB" w:rsidRDefault="00230C03" w:rsidP="00D047F4">
            <w:pPr>
              <w:spacing w:line="360" w:lineRule="auto"/>
              <w:jc w:val="center"/>
              <w:rPr>
                <w:sz w:val="20"/>
                <w:szCs w:val="20"/>
              </w:rPr>
            </w:pPr>
            <w:r w:rsidRPr="00F03EC7">
              <w:rPr>
                <w:sz w:val="20"/>
                <w:szCs w:val="20"/>
              </w:rPr>
              <w:t>0.002</w:t>
            </w:r>
          </w:p>
        </w:tc>
        <w:tc>
          <w:tcPr>
            <w:tcW w:w="1500" w:type="dxa"/>
            <w:vAlign w:val="center"/>
          </w:tcPr>
          <w:p w:rsidR="00230C03" w:rsidRPr="004328DB" w:rsidRDefault="00230C03" w:rsidP="00D047F4">
            <w:pPr>
              <w:spacing w:line="360" w:lineRule="auto"/>
              <w:jc w:val="center"/>
              <w:rPr>
                <w:sz w:val="20"/>
                <w:szCs w:val="20"/>
              </w:rPr>
            </w:pPr>
            <w:r w:rsidRPr="00F03EC7">
              <w:rPr>
                <w:sz w:val="20"/>
                <w:szCs w:val="20"/>
              </w:rPr>
              <w:t>58.07 to 69.83</w:t>
            </w:r>
          </w:p>
        </w:tc>
        <w:tc>
          <w:tcPr>
            <w:tcW w:w="1680" w:type="dxa"/>
            <w:vAlign w:val="center"/>
          </w:tcPr>
          <w:p w:rsidR="00230C03" w:rsidRPr="004328DB" w:rsidRDefault="00230C03" w:rsidP="00D047F4">
            <w:pPr>
              <w:spacing w:line="360" w:lineRule="auto"/>
              <w:jc w:val="center"/>
              <w:rPr>
                <w:sz w:val="20"/>
                <w:szCs w:val="20"/>
              </w:rPr>
            </w:pPr>
            <w:r w:rsidRPr="00F03EC7">
              <w:rPr>
                <w:sz w:val="20"/>
                <w:szCs w:val="20"/>
              </w:rPr>
              <w:t>&lt;0.001–0.002</w:t>
            </w:r>
          </w:p>
        </w:tc>
        <w:tc>
          <w:tcPr>
            <w:tcW w:w="1320" w:type="dxa"/>
            <w:vAlign w:val="center"/>
          </w:tcPr>
          <w:p w:rsidR="00230C03" w:rsidRPr="004328DB" w:rsidRDefault="00230C03" w:rsidP="00D047F4">
            <w:pPr>
              <w:spacing w:line="360" w:lineRule="auto"/>
              <w:jc w:val="center"/>
              <w:rPr>
                <w:sz w:val="20"/>
                <w:szCs w:val="20"/>
              </w:rPr>
            </w:pPr>
            <w:r w:rsidRPr="00F03EC7">
              <w:rPr>
                <w:sz w:val="20"/>
                <w:szCs w:val="20"/>
              </w:rPr>
              <w:t>73/73</w:t>
            </w:r>
          </w:p>
        </w:tc>
        <w:tc>
          <w:tcPr>
            <w:tcW w:w="690" w:type="dxa"/>
            <w:vAlign w:val="center"/>
          </w:tcPr>
          <w:p w:rsidR="00230C03" w:rsidRPr="004328DB" w:rsidRDefault="00230C03" w:rsidP="00D047F4">
            <w:pPr>
              <w:spacing w:line="360" w:lineRule="auto"/>
              <w:jc w:val="center"/>
              <w:rPr>
                <w:sz w:val="20"/>
                <w:szCs w:val="20"/>
              </w:rPr>
            </w:pPr>
            <w:r w:rsidRPr="00F03EC7">
              <w:rPr>
                <w:sz w:val="20"/>
                <w:szCs w:val="20"/>
              </w:rPr>
              <w:t>73/73</w:t>
            </w:r>
          </w:p>
        </w:tc>
        <w:tc>
          <w:tcPr>
            <w:tcW w:w="1629" w:type="dxa"/>
            <w:vAlign w:val="center"/>
          </w:tcPr>
          <w:p w:rsidR="00230C03" w:rsidRPr="004328DB" w:rsidRDefault="00230C03" w:rsidP="00D047F4">
            <w:pPr>
              <w:spacing w:line="360" w:lineRule="auto"/>
              <w:jc w:val="center"/>
              <w:rPr>
                <w:sz w:val="20"/>
                <w:szCs w:val="20"/>
              </w:rPr>
            </w:pPr>
            <w:r w:rsidRPr="00F03EC7">
              <w:rPr>
                <w:sz w:val="20"/>
                <w:szCs w:val="20"/>
              </w:rPr>
              <w:t xml:space="preserve">β=61.62; </w:t>
            </w:r>
            <w:r w:rsidRPr="004328DB">
              <w:rPr>
                <w:sz w:val="20"/>
                <w:szCs w:val="20"/>
              </w:rPr>
              <w:t>p</w:t>
            </w:r>
            <w:r w:rsidRPr="00F03EC7">
              <w:rPr>
                <w:sz w:val="20"/>
                <w:szCs w:val="20"/>
              </w:rPr>
              <w:t>=0.002</w:t>
            </w:r>
          </w:p>
        </w:tc>
      </w:tr>
      <w:tr w:rsidR="00230C03" w:rsidRPr="004328DB" w:rsidTr="00D047F4">
        <w:trPr>
          <w:tblCellSpacing w:w="15" w:type="dxa"/>
        </w:trPr>
        <w:tc>
          <w:tcPr>
            <w:tcW w:w="2205" w:type="dxa"/>
            <w:vAlign w:val="center"/>
          </w:tcPr>
          <w:p w:rsidR="00230C03" w:rsidRPr="004328DB" w:rsidRDefault="00230C03" w:rsidP="00D047F4">
            <w:pPr>
              <w:spacing w:line="360" w:lineRule="auto"/>
              <w:rPr>
                <w:sz w:val="20"/>
                <w:szCs w:val="20"/>
              </w:rPr>
            </w:pPr>
            <w:r w:rsidRPr="00F03EC7">
              <w:rPr>
                <w:sz w:val="20"/>
                <w:szCs w:val="20"/>
              </w:rPr>
              <w:t>Haller/SFCT ratio</w:t>
            </w:r>
          </w:p>
        </w:tc>
        <w:tc>
          <w:tcPr>
            <w:tcW w:w="2220" w:type="dxa"/>
            <w:vAlign w:val="center"/>
          </w:tcPr>
          <w:p w:rsidR="00230C03" w:rsidRPr="004328DB" w:rsidRDefault="00230C03" w:rsidP="00D047F4">
            <w:pPr>
              <w:spacing w:line="360" w:lineRule="auto"/>
              <w:jc w:val="center"/>
              <w:rPr>
                <w:sz w:val="20"/>
                <w:szCs w:val="20"/>
              </w:rPr>
            </w:pPr>
            <w:r w:rsidRPr="00F03EC7">
              <w:rPr>
                <w:sz w:val="20"/>
                <w:szCs w:val="20"/>
              </w:rPr>
              <w:t>0.123 (0.056 to 0.189)</w:t>
            </w:r>
          </w:p>
        </w:tc>
        <w:tc>
          <w:tcPr>
            <w:tcW w:w="870" w:type="dxa"/>
            <w:vAlign w:val="center"/>
          </w:tcPr>
          <w:p w:rsidR="00230C03" w:rsidRPr="004328DB" w:rsidRDefault="00230C03" w:rsidP="00D047F4">
            <w:pPr>
              <w:spacing w:line="360" w:lineRule="auto"/>
              <w:jc w:val="center"/>
              <w:rPr>
                <w:sz w:val="20"/>
                <w:szCs w:val="20"/>
              </w:rPr>
            </w:pPr>
            <w:r w:rsidRPr="00F03EC7">
              <w:rPr>
                <w:sz w:val="20"/>
                <w:szCs w:val="20"/>
              </w:rPr>
              <w:t>&lt;0.001</w:t>
            </w:r>
          </w:p>
        </w:tc>
        <w:tc>
          <w:tcPr>
            <w:tcW w:w="1590" w:type="dxa"/>
            <w:vAlign w:val="center"/>
          </w:tcPr>
          <w:p w:rsidR="00230C03" w:rsidRPr="004328DB" w:rsidRDefault="00230C03" w:rsidP="00D047F4">
            <w:pPr>
              <w:spacing w:line="360" w:lineRule="auto"/>
              <w:jc w:val="center"/>
              <w:rPr>
                <w:sz w:val="20"/>
                <w:szCs w:val="20"/>
              </w:rPr>
            </w:pPr>
            <w:r w:rsidRPr="00F03EC7">
              <w:rPr>
                <w:sz w:val="20"/>
                <w:szCs w:val="20"/>
              </w:rPr>
              <w:t>0.002</w:t>
            </w:r>
          </w:p>
        </w:tc>
        <w:tc>
          <w:tcPr>
            <w:tcW w:w="1500" w:type="dxa"/>
            <w:vAlign w:val="center"/>
          </w:tcPr>
          <w:p w:rsidR="00230C03" w:rsidRPr="004328DB" w:rsidRDefault="00230C03" w:rsidP="00D047F4">
            <w:pPr>
              <w:spacing w:line="360" w:lineRule="auto"/>
              <w:jc w:val="center"/>
              <w:rPr>
                <w:sz w:val="20"/>
                <w:szCs w:val="20"/>
              </w:rPr>
            </w:pPr>
            <w:r w:rsidRPr="00F03EC7">
              <w:rPr>
                <w:sz w:val="20"/>
                <w:szCs w:val="20"/>
              </w:rPr>
              <w:t>0.113 to 0.133</w:t>
            </w:r>
          </w:p>
        </w:tc>
        <w:tc>
          <w:tcPr>
            <w:tcW w:w="1680" w:type="dxa"/>
            <w:vAlign w:val="center"/>
          </w:tcPr>
          <w:p w:rsidR="00230C03" w:rsidRPr="004328DB" w:rsidRDefault="00230C03" w:rsidP="00D047F4">
            <w:pPr>
              <w:spacing w:line="360" w:lineRule="auto"/>
              <w:jc w:val="center"/>
              <w:rPr>
                <w:sz w:val="20"/>
                <w:szCs w:val="20"/>
              </w:rPr>
            </w:pPr>
            <w:r w:rsidRPr="00F03EC7">
              <w:rPr>
                <w:sz w:val="20"/>
                <w:szCs w:val="20"/>
              </w:rPr>
              <w:t>&lt;0.001 in all models</w:t>
            </w:r>
          </w:p>
        </w:tc>
        <w:tc>
          <w:tcPr>
            <w:tcW w:w="1320" w:type="dxa"/>
            <w:vAlign w:val="center"/>
          </w:tcPr>
          <w:p w:rsidR="00230C03" w:rsidRPr="004328DB" w:rsidRDefault="00230C03" w:rsidP="00D047F4">
            <w:pPr>
              <w:spacing w:line="360" w:lineRule="auto"/>
              <w:jc w:val="center"/>
              <w:rPr>
                <w:sz w:val="20"/>
                <w:szCs w:val="20"/>
              </w:rPr>
            </w:pPr>
            <w:r w:rsidRPr="00F03EC7">
              <w:rPr>
                <w:sz w:val="20"/>
                <w:szCs w:val="20"/>
              </w:rPr>
              <w:t>73/73</w:t>
            </w:r>
          </w:p>
        </w:tc>
        <w:tc>
          <w:tcPr>
            <w:tcW w:w="690" w:type="dxa"/>
            <w:vAlign w:val="center"/>
          </w:tcPr>
          <w:p w:rsidR="00230C03" w:rsidRPr="004328DB" w:rsidRDefault="00230C03" w:rsidP="00D047F4">
            <w:pPr>
              <w:spacing w:line="360" w:lineRule="auto"/>
              <w:jc w:val="center"/>
              <w:rPr>
                <w:sz w:val="20"/>
                <w:szCs w:val="20"/>
              </w:rPr>
            </w:pPr>
            <w:r w:rsidRPr="00F03EC7">
              <w:rPr>
                <w:sz w:val="20"/>
                <w:szCs w:val="20"/>
              </w:rPr>
              <w:t>73/73</w:t>
            </w:r>
          </w:p>
        </w:tc>
        <w:tc>
          <w:tcPr>
            <w:tcW w:w="1629" w:type="dxa"/>
            <w:vAlign w:val="center"/>
          </w:tcPr>
          <w:p w:rsidR="00230C03" w:rsidRPr="004328DB" w:rsidRDefault="00230C03" w:rsidP="00D047F4">
            <w:pPr>
              <w:spacing w:line="360" w:lineRule="auto"/>
              <w:jc w:val="center"/>
              <w:rPr>
                <w:sz w:val="20"/>
                <w:szCs w:val="20"/>
              </w:rPr>
            </w:pPr>
            <w:r w:rsidRPr="00F03EC7">
              <w:rPr>
                <w:sz w:val="20"/>
                <w:szCs w:val="20"/>
              </w:rPr>
              <w:t xml:space="preserve">β=0.115; </w:t>
            </w:r>
            <w:r w:rsidRPr="004328DB">
              <w:rPr>
                <w:sz w:val="20"/>
                <w:szCs w:val="20"/>
              </w:rPr>
              <w:t>p</w:t>
            </w:r>
            <w:r w:rsidRPr="00F03EC7">
              <w:rPr>
                <w:sz w:val="20"/>
                <w:szCs w:val="20"/>
              </w:rPr>
              <w:t>&lt;0.001</w:t>
            </w:r>
          </w:p>
        </w:tc>
      </w:tr>
      <w:tr w:rsidR="00230C03" w:rsidRPr="004328DB" w:rsidTr="00D047F4">
        <w:trPr>
          <w:tblCellSpacing w:w="15" w:type="dxa"/>
        </w:trPr>
        <w:tc>
          <w:tcPr>
            <w:tcW w:w="2205" w:type="dxa"/>
            <w:vAlign w:val="center"/>
          </w:tcPr>
          <w:p w:rsidR="00230C03" w:rsidRPr="004328DB" w:rsidRDefault="00230C03" w:rsidP="00D047F4">
            <w:pPr>
              <w:spacing w:line="360" w:lineRule="auto"/>
              <w:rPr>
                <w:sz w:val="20"/>
                <w:szCs w:val="20"/>
              </w:rPr>
            </w:pPr>
            <w:r w:rsidRPr="00F03EC7">
              <w:rPr>
                <w:sz w:val="20"/>
                <w:szCs w:val="20"/>
              </w:rPr>
              <w:t>Inferior PPCT, µm</w:t>
            </w:r>
          </w:p>
        </w:tc>
        <w:tc>
          <w:tcPr>
            <w:tcW w:w="2220" w:type="dxa"/>
            <w:vAlign w:val="center"/>
          </w:tcPr>
          <w:p w:rsidR="00230C03" w:rsidRPr="004328DB" w:rsidRDefault="00230C03" w:rsidP="00D047F4">
            <w:pPr>
              <w:spacing w:line="360" w:lineRule="auto"/>
              <w:jc w:val="center"/>
              <w:rPr>
                <w:sz w:val="20"/>
                <w:szCs w:val="20"/>
              </w:rPr>
            </w:pPr>
            <w:r w:rsidRPr="00F03EC7">
              <w:rPr>
                <w:sz w:val="20"/>
                <w:szCs w:val="20"/>
              </w:rPr>
              <w:t>44.30 (16.42 to 72.18)</w:t>
            </w:r>
          </w:p>
        </w:tc>
        <w:tc>
          <w:tcPr>
            <w:tcW w:w="870" w:type="dxa"/>
            <w:vAlign w:val="center"/>
          </w:tcPr>
          <w:p w:rsidR="00230C03" w:rsidRPr="004328DB" w:rsidRDefault="00230C03" w:rsidP="00D047F4">
            <w:pPr>
              <w:spacing w:line="360" w:lineRule="auto"/>
              <w:jc w:val="center"/>
              <w:rPr>
                <w:sz w:val="20"/>
                <w:szCs w:val="20"/>
              </w:rPr>
            </w:pPr>
            <w:r w:rsidRPr="00F03EC7">
              <w:rPr>
                <w:sz w:val="20"/>
                <w:szCs w:val="20"/>
              </w:rPr>
              <w:t>0.002</w:t>
            </w:r>
          </w:p>
        </w:tc>
        <w:tc>
          <w:tcPr>
            <w:tcW w:w="1590" w:type="dxa"/>
            <w:vAlign w:val="center"/>
          </w:tcPr>
          <w:p w:rsidR="00230C03" w:rsidRPr="004328DB" w:rsidRDefault="00230C03" w:rsidP="00D047F4">
            <w:pPr>
              <w:spacing w:line="360" w:lineRule="auto"/>
              <w:jc w:val="center"/>
              <w:rPr>
                <w:sz w:val="20"/>
                <w:szCs w:val="20"/>
              </w:rPr>
            </w:pPr>
            <w:r w:rsidRPr="00F03EC7">
              <w:rPr>
                <w:sz w:val="20"/>
                <w:szCs w:val="20"/>
              </w:rPr>
              <w:t>0.007</w:t>
            </w:r>
          </w:p>
        </w:tc>
        <w:tc>
          <w:tcPr>
            <w:tcW w:w="1500" w:type="dxa"/>
            <w:vAlign w:val="center"/>
          </w:tcPr>
          <w:p w:rsidR="00230C03" w:rsidRPr="004328DB" w:rsidRDefault="00230C03" w:rsidP="00D047F4">
            <w:pPr>
              <w:spacing w:line="360" w:lineRule="auto"/>
              <w:jc w:val="center"/>
              <w:rPr>
                <w:sz w:val="20"/>
                <w:szCs w:val="20"/>
              </w:rPr>
            </w:pPr>
            <w:r w:rsidRPr="00F03EC7">
              <w:rPr>
                <w:sz w:val="20"/>
                <w:szCs w:val="20"/>
              </w:rPr>
              <w:t>39.06 to 48.54</w:t>
            </w:r>
          </w:p>
        </w:tc>
        <w:tc>
          <w:tcPr>
            <w:tcW w:w="1680" w:type="dxa"/>
            <w:vAlign w:val="center"/>
          </w:tcPr>
          <w:p w:rsidR="00230C03" w:rsidRPr="004328DB" w:rsidRDefault="00230C03" w:rsidP="00D047F4">
            <w:pPr>
              <w:spacing w:line="360" w:lineRule="auto"/>
              <w:jc w:val="center"/>
              <w:rPr>
                <w:sz w:val="20"/>
                <w:szCs w:val="20"/>
              </w:rPr>
            </w:pPr>
            <w:r w:rsidRPr="00F03EC7">
              <w:rPr>
                <w:sz w:val="20"/>
                <w:szCs w:val="20"/>
              </w:rPr>
              <w:t>0.001–0.004</w:t>
            </w:r>
          </w:p>
        </w:tc>
        <w:tc>
          <w:tcPr>
            <w:tcW w:w="1320" w:type="dxa"/>
            <w:vAlign w:val="center"/>
          </w:tcPr>
          <w:p w:rsidR="00230C03" w:rsidRPr="004328DB" w:rsidRDefault="00230C03" w:rsidP="00D047F4">
            <w:pPr>
              <w:spacing w:line="360" w:lineRule="auto"/>
              <w:jc w:val="center"/>
              <w:rPr>
                <w:sz w:val="20"/>
                <w:szCs w:val="20"/>
              </w:rPr>
            </w:pPr>
            <w:r w:rsidRPr="00F03EC7">
              <w:rPr>
                <w:sz w:val="20"/>
                <w:szCs w:val="20"/>
              </w:rPr>
              <w:t>73/73</w:t>
            </w:r>
          </w:p>
        </w:tc>
        <w:tc>
          <w:tcPr>
            <w:tcW w:w="690" w:type="dxa"/>
            <w:vAlign w:val="center"/>
          </w:tcPr>
          <w:p w:rsidR="00230C03" w:rsidRPr="004328DB" w:rsidRDefault="00230C03" w:rsidP="00D047F4">
            <w:pPr>
              <w:spacing w:line="360" w:lineRule="auto"/>
              <w:jc w:val="center"/>
              <w:rPr>
                <w:sz w:val="20"/>
                <w:szCs w:val="20"/>
              </w:rPr>
            </w:pPr>
            <w:r w:rsidRPr="00F03EC7">
              <w:rPr>
                <w:sz w:val="20"/>
                <w:szCs w:val="20"/>
              </w:rPr>
              <w:t>73/73</w:t>
            </w:r>
          </w:p>
        </w:tc>
        <w:tc>
          <w:tcPr>
            <w:tcW w:w="1629" w:type="dxa"/>
            <w:vAlign w:val="center"/>
          </w:tcPr>
          <w:p w:rsidR="00230C03" w:rsidRPr="004328DB" w:rsidRDefault="00230C03" w:rsidP="00D047F4">
            <w:pPr>
              <w:spacing w:line="360" w:lineRule="auto"/>
              <w:jc w:val="center"/>
              <w:rPr>
                <w:sz w:val="20"/>
                <w:szCs w:val="20"/>
              </w:rPr>
            </w:pPr>
            <w:r w:rsidRPr="00F03EC7">
              <w:rPr>
                <w:sz w:val="20"/>
                <w:szCs w:val="20"/>
              </w:rPr>
              <w:t xml:space="preserve">β=39.45; </w:t>
            </w:r>
            <w:r w:rsidRPr="004328DB">
              <w:rPr>
                <w:sz w:val="20"/>
                <w:szCs w:val="20"/>
              </w:rPr>
              <w:t>p</w:t>
            </w:r>
            <w:r w:rsidRPr="00F03EC7">
              <w:rPr>
                <w:sz w:val="20"/>
                <w:szCs w:val="20"/>
              </w:rPr>
              <w:t>=0.004</w:t>
            </w:r>
          </w:p>
        </w:tc>
      </w:tr>
      <w:tr w:rsidR="00230C03" w:rsidRPr="004328DB" w:rsidTr="00D047F4">
        <w:trPr>
          <w:tblCellSpacing w:w="15" w:type="dxa"/>
        </w:trPr>
        <w:tc>
          <w:tcPr>
            <w:tcW w:w="2205" w:type="dxa"/>
            <w:vAlign w:val="center"/>
          </w:tcPr>
          <w:p w:rsidR="00230C03" w:rsidRPr="004328DB" w:rsidRDefault="00230C03" w:rsidP="00D047F4">
            <w:pPr>
              <w:spacing w:line="360" w:lineRule="auto"/>
              <w:rPr>
                <w:sz w:val="20"/>
                <w:szCs w:val="20"/>
              </w:rPr>
            </w:pPr>
            <w:r w:rsidRPr="004328DB">
              <w:rPr>
                <w:sz w:val="20"/>
                <w:szCs w:val="20"/>
              </w:rPr>
              <w:t>DCP vessel density, %</w:t>
            </w:r>
          </w:p>
        </w:tc>
        <w:tc>
          <w:tcPr>
            <w:tcW w:w="2220" w:type="dxa"/>
            <w:vAlign w:val="center"/>
          </w:tcPr>
          <w:p w:rsidR="00230C03" w:rsidRPr="004328DB" w:rsidRDefault="00230C03" w:rsidP="00D047F4">
            <w:pPr>
              <w:spacing w:line="360" w:lineRule="auto"/>
              <w:jc w:val="center"/>
              <w:rPr>
                <w:sz w:val="20"/>
                <w:szCs w:val="20"/>
              </w:rPr>
            </w:pPr>
            <w:r w:rsidRPr="004328DB">
              <w:rPr>
                <w:sz w:val="20"/>
                <w:szCs w:val="20"/>
              </w:rPr>
              <w:t>−3.67 (−6.39 to −0.96)</w:t>
            </w:r>
          </w:p>
        </w:tc>
        <w:tc>
          <w:tcPr>
            <w:tcW w:w="870" w:type="dxa"/>
            <w:vAlign w:val="center"/>
          </w:tcPr>
          <w:p w:rsidR="00230C03" w:rsidRPr="004328DB" w:rsidRDefault="00230C03" w:rsidP="00D047F4">
            <w:pPr>
              <w:spacing w:line="360" w:lineRule="auto"/>
              <w:jc w:val="center"/>
              <w:rPr>
                <w:sz w:val="20"/>
                <w:szCs w:val="20"/>
              </w:rPr>
            </w:pPr>
            <w:r w:rsidRPr="004328DB">
              <w:rPr>
                <w:sz w:val="20"/>
                <w:szCs w:val="20"/>
              </w:rPr>
              <w:t>0.009</w:t>
            </w:r>
          </w:p>
        </w:tc>
        <w:tc>
          <w:tcPr>
            <w:tcW w:w="1590" w:type="dxa"/>
            <w:vAlign w:val="center"/>
          </w:tcPr>
          <w:p w:rsidR="00230C03" w:rsidRPr="004328DB" w:rsidRDefault="00230C03" w:rsidP="00D047F4">
            <w:pPr>
              <w:spacing w:line="360" w:lineRule="auto"/>
              <w:jc w:val="center"/>
              <w:rPr>
                <w:sz w:val="20"/>
                <w:szCs w:val="20"/>
              </w:rPr>
            </w:pPr>
            <w:r w:rsidRPr="004328DB">
              <w:rPr>
                <w:sz w:val="20"/>
                <w:szCs w:val="20"/>
              </w:rPr>
              <w:t>0.026</w:t>
            </w:r>
          </w:p>
        </w:tc>
        <w:tc>
          <w:tcPr>
            <w:tcW w:w="1500" w:type="dxa"/>
            <w:vAlign w:val="center"/>
          </w:tcPr>
          <w:p w:rsidR="00230C03" w:rsidRPr="004328DB" w:rsidRDefault="00230C03" w:rsidP="00D047F4">
            <w:pPr>
              <w:spacing w:line="360" w:lineRule="auto"/>
              <w:jc w:val="center"/>
              <w:rPr>
                <w:sz w:val="20"/>
                <w:szCs w:val="20"/>
              </w:rPr>
            </w:pPr>
            <w:r w:rsidRPr="004328DB">
              <w:rPr>
                <w:sz w:val="20"/>
                <w:szCs w:val="20"/>
              </w:rPr>
              <w:t>−4.11 to −2.97</w:t>
            </w:r>
          </w:p>
        </w:tc>
        <w:tc>
          <w:tcPr>
            <w:tcW w:w="1680" w:type="dxa"/>
            <w:vAlign w:val="center"/>
          </w:tcPr>
          <w:p w:rsidR="00230C03" w:rsidRPr="004328DB" w:rsidRDefault="00230C03" w:rsidP="00D047F4">
            <w:pPr>
              <w:spacing w:line="360" w:lineRule="auto"/>
              <w:jc w:val="center"/>
              <w:rPr>
                <w:sz w:val="20"/>
                <w:szCs w:val="20"/>
              </w:rPr>
            </w:pPr>
            <w:r w:rsidRPr="004328DB">
              <w:rPr>
                <w:sz w:val="20"/>
                <w:szCs w:val="20"/>
              </w:rPr>
              <w:t>0.003–0.019</w:t>
            </w:r>
          </w:p>
        </w:tc>
        <w:tc>
          <w:tcPr>
            <w:tcW w:w="1320" w:type="dxa"/>
            <w:vAlign w:val="center"/>
          </w:tcPr>
          <w:p w:rsidR="00230C03" w:rsidRPr="004328DB" w:rsidRDefault="00230C03" w:rsidP="00D047F4">
            <w:pPr>
              <w:spacing w:line="360" w:lineRule="auto"/>
              <w:jc w:val="center"/>
              <w:rPr>
                <w:sz w:val="20"/>
                <w:szCs w:val="20"/>
              </w:rPr>
            </w:pPr>
            <w:r w:rsidRPr="004328DB">
              <w:rPr>
                <w:sz w:val="20"/>
                <w:szCs w:val="20"/>
              </w:rPr>
              <w:t>73/73</w:t>
            </w:r>
          </w:p>
        </w:tc>
        <w:tc>
          <w:tcPr>
            <w:tcW w:w="690" w:type="dxa"/>
            <w:vAlign w:val="center"/>
          </w:tcPr>
          <w:p w:rsidR="00230C03" w:rsidRPr="004328DB" w:rsidRDefault="00230C03" w:rsidP="00D047F4">
            <w:pPr>
              <w:spacing w:line="360" w:lineRule="auto"/>
              <w:jc w:val="center"/>
              <w:rPr>
                <w:sz w:val="20"/>
                <w:szCs w:val="20"/>
              </w:rPr>
            </w:pPr>
            <w:r w:rsidRPr="004328DB">
              <w:rPr>
                <w:sz w:val="20"/>
                <w:szCs w:val="20"/>
              </w:rPr>
              <w:t>73/73</w:t>
            </w:r>
          </w:p>
        </w:tc>
        <w:tc>
          <w:tcPr>
            <w:tcW w:w="1629" w:type="dxa"/>
            <w:vAlign w:val="center"/>
          </w:tcPr>
          <w:p w:rsidR="00230C03" w:rsidRPr="004328DB" w:rsidRDefault="00230C03" w:rsidP="00D047F4">
            <w:pPr>
              <w:spacing w:line="360" w:lineRule="auto"/>
              <w:jc w:val="center"/>
              <w:rPr>
                <w:sz w:val="20"/>
                <w:szCs w:val="20"/>
              </w:rPr>
            </w:pPr>
            <w:r w:rsidRPr="004328DB">
              <w:rPr>
                <w:sz w:val="20"/>
                <w:szCs w:val="20"/>
              </w:rPr>
              <w:t>β=−3.39; p=0.019</w:t>
            </w:r>
          </w:p>
        </w:tc>
      </w:tr>
      <w:tr w:rsidR="00230C03" w:rsidRPr="004328DB" w:rsidTr="00D047F4">
        <w:trPr>
          <w:tblCellSpacing w:w="15" w:type="dxa"/>
        </w:trPr>
        <w:tc>
          <w:tcPr>
            <w:tcW w:w="2205" w:type="dxa"/>
            <w:tcBorders>
              <w:bottom w:val="single" w:sz="4" w:space="0" w:color="auto"/>
            </w:tcBorders>
            <w:vAlign w:val="center"/>
            <w:hideMark/>
          </w:tcPr>
          <w:p w:rsidR="00230C03" w:rsidRPr="004328DB" w:rsidRDefault="00230C03" w:rsidP="00D047F4">
            <w:pPr>
              <w:spacing w:line="360" w:lineRule="auto"/>
              <w:rPr>
                <w:sz w:val="20"/>
                <w:szCs w:val="20"/>
              </w:rPr>
            </w:pPr>
            <w:r w:rsidRPr="004328DB">
              <w:rPr>
                <w:sz w:val="20"/>
                <w:szCs w:val="20"/>
              </w:rPr>
              <w:t>SCP vessel density, %</w:t>
            </w:r>
          </w:p>
        </w:tc>
        <w:tc>
          <w:tcPr>
            <w:tcW w:w="2220" w:type="dxa"/>
            <w:tcBorders>
              <w:bottom w:val="single" w:sz="4" w:space="0" w:color="auto"/>
            </w:tcBorders>
            <w:vAlign w:val="center"/>
            <w:hideMark/>
          </w:tcPr>
          <w:p w:rsidR="00230C03" w:rsidRPr="004328DB" w:rsidRDefault="00230C03" w:rsidP="00D047F4">
            <w:pPr>
              <w:spacing w:line="360" w:lineRule="auto"/>
              <w:jc w:val="center"/>
              <w:rPr>
                <w:sz w:val="20"/>
                <w:szCs w:val="20"/>
              </w:rPr>
            </w:pPr>
            <w:r w:rsidRPr="004328DB">
              <w:rPr>
                <w:sz w:val="20"/>
                <w:szCs w:val="20"/>
              </w:rPr>
              <w:t>−2.75 (−4.89 to −0.61)</w:t>
            </w:r>
          </w:p>
        </w:tc>
        <w:tc>
          <w:tcPr>
            <w:tcW w:w="870" w:type="dxa"/>
            <w:tcBorders>
              <w:bottom w:val="single" w:sz="4" w:space="0" w:color="auto"/>
            </w:tcBorders>
            <w:vAlign w:val="center"/>
            <w:hideMark/>
          </w:tcPr>
          <w:p w:rsidR="00230C03" w:rsidRPr="004328DB" w:rsidRDefault="00230C03" w:rsidP="00D047F4">
            <w:pPr>
              <w:spacing w:line="360" w:lineRule="auto"/>
              <w:jc w:val="center"/>
              <w:rPr>
                <w:sz w:val="20"/>
                <w:szCs w:val="20"/>
              </w:rPr>
            </w:pPr>
            <w:r w:rsidRPr="004328DB">
              <w:rPr>
                <w:sz w:val="20"/>
                <w:szCs w:val="20"/>
              </w:rPr>
              <w:t>0.013</w:t>
            </w:r>
          </w:p>
        </w:tc>
        <w:tc>
          <w:tcPr>
            <w:tcW w:w="1590" w:type="dxa"/>
            <w:tcBorders>
              <w:bottom w:val="single" w:sz="4" w:space="0" w:color="auto"/>
            </w:tcBorders>
            <w:vAlign w:val="center"/>
          </w:tcPr>
          <w:p w:rsidR="00230C03" w:rsidRPr="004328DB" w:rsidRDefault="00230C03" w:rsidP="00D047F4">
            <w:pPr>
              <w:spacing w:line="360" w:lineRule="auto"/>
              <w:jc w:val="center"/>
              <w:rPr>
                <w:sz w:val="20"/>
                <w:szCs w:val="20"/>
              </w:rPr>
            </w:pPr>
            <w:r w:rsidRPr="004328DB">
              <w:rPr>
                <w:sz w:val="20"/>
                <w:szCs w:val="20"/>
              </w:rPr>
              <w:t>0.026</w:t>
            </w:r>
          </w:p>
        </w:tc>
        <w:tc>
          <w:tcPr>
            <w:tcW w:w="1500" w:type="dxa"/>
            <w:tcBorders>
              <w:bottom w:val="single" w:sz="4" w:space="0" w:color="auto"/>
            </w:tcBorders>
            <w:vAlign w:val="center"/>
            <w:hideMark/>
          </w:tcPr>
          <w:p w:rsidR="00230C03" w:rsidRPr="004328DB" w:rsidRDefault="00230C03" w:rsidP="00D047F4">
            <w:pPr>
              <w:spacing w:line="360" w:lineRule="auto"/>
              <w:jc w:val="center"/>
              <w:rPr>
                <w:sz w:val="20"/>
                <w:szCs w:val="20"/>
              </w:rPr>
            </w:pPr>
            <w:r w:rsidRPr="004328DB">
              <w:rPr>
                <w:sz w:val="20"/>
                <w:szCs w:val="20"/>
              </w:rPr>
              <w:t>−3.05 to −2.42</w:t>
            </w:r>
          </w:p>
        </w:tc>
        <w:tc>
          <w:tcPr>
            <w:tcW w:w="1680" w:type="dxa"/>
            <w:tcBorders>
              <w:bottom w:val="single" w:sz="4" w:space="0" w:color="auto"/>
            </w:tcBorders>
            <w:vAlign w:val="center"/>
            <w:hideMark/>
          </w:tcPr>
          <w:p w:rsidR="00230C03" w:rsidRPr="004328DB" w:rsidRDefault="00230C03" w:rsidP="00D047F4">
            <w:pPr>
              <w:spacing w:line="360" w:lineRule="auto"/>
              <w:jc w:val="center"/>
              <w:rPr>
                <w:sz w:val="20"/>
                <w:szCs w:val="20"/>
              </w:rPr>
            </w:pPr>
            <w:r w:rsidRPr="004328DB">
              <w:rPr>
                <w:sz w:val="20"/>
                <w:szCs w:val="20"/>
              </w:rPr>
              <w:t>0.005–0.026</w:t>
            </w:r>
          </w:p>
        </w:tc>
        <w:tc>
          <w:tcPr>
            <w:tcW w:w="1320" w:type="dxa"/>
            <w:tcBorders>
              <w:bottom w:val="single" w:sz="4" w:space="0" w:color="auto"/>
            </w:tcBorders>
            <w:vAlign w:val="center"/>
            <w:hideMark/>
          </w:tcPr>
          <w:p w:rsidR="00230C03" w:rsidRPr="004328DB" w:rsidRDefault="00230C03" w:rsidP="00D047F4">
            <w:pPr>
              <w:spacing w:line="360" w:lineRule="auto"/>
              <w:jc w:val="center"/>
              <w:rPr>
                <w:sz w:val="20"/>
                <w:szCs w:val="20"/>
              </w:rPr>
            </w:pPr>
            <w:r w:rsidRPr="004328DB">
              <w:rPr>
                <w:sz w:val="20"/>
                <w:szCs w:val="20"/>
              </w:rPr>
              <w:t>73/73</w:t>
            </w:r>
          </w:p>
        </w:tc>
        <w:tc>
          <w:tcPr>
            <w:tcW w:w="690" w:type="dxa"/>
            <w:tcBorders>
              <w:bottom w:val="single" w:sz="4" w:space="0" w:color="auto"/>
            </w:tcBorders>
            <w:vAlign w:val="center"/>
            <w:hideMark/>
          </w:tcPr>
          <w:p w:rsidR="00230C03" w:rsidRPr="004328DB" w:rsidRDefault="00230C03" w:rsidP="00D047F4">
            <w:pPr>
              <w:spacing w:line="360" w:lineRule="auto"/>
              <w:jc w:val="center"/>
              <w:rPr>
                <w:sz w:val="20"/>
                <w:szCs w:val="20"/>
              </w:rPr>
            </w:pPr>
            <w:r w:rsidRPr="004328DB">
              <w:rPr>
                <w:sz w:val="20"/>
                <w:szCs w:val="20"/>
              </w:rPr>
              <w:t>73/73</w:t>
            </w:r>
          </w:p>
        </w:tc>
        <w:tc>
          <w:tcPr>
            <w:tcW w:w="1629" w:type="dxa"/>
            <w:tcBorders>
              <w:bottom w:val="single" w:sz="4" w:space="0" w:color="auto"/>
            </w:tcBorders>
            <w:vAlign w:val="center"/>
            <w:hideMark/>
          </w:tcPr>
          <w:p w:rsidR="00230C03" w:rsidRPr="004328DB" w:rsidRDefault="00230C03" w:rsidP="00D047F4">
            <w:pPr>
              <w:spacing w:line="360" w:lineRule="auto"/>
              <w:jc w:val="center"/>
              <w:rPr>
                <w:sz w:val="20"/>
                <w:szCs w:val="20"/>
              </w:rPr>
            </w:pPr>
            <w:r w:rsidRPr="004328DB">
              <w:rPr>
                <w:sz w:val="20"/>
                <w:szCs w:val="20"/>
              </w:rPr>
              <w:t>β=−2.54; p=0.026</w:t>
            </w:r>
          </w:p>
        </w:tc>
      </w:tr>
      <w:tr w:rsidR="00230C03" w:rsidRPr="004328DB" w:rsidTr="00D047F4">
        <w:trPr>
          <w:tblCellSpacing w:w="15" w:type="dxa"/>
        </w:trPr>
        <w:tc>
          <w:tcPr>
            <w:tcW w:w="10215" w:type="dxa"/>
            <w:gridSpan w:val="6"/>
            <w:vAlign w:val="center"/>
          </w:tcPr>
          <w:p w:rsidR="00230C03" w:rsidRPr="004328DB" w:rsidRDefault="00230C03" w:rsidP="00D047F4">
            <w:pPr>
              <w:spacing w:line="360" w:lineRule="auto"/>
              <w:rPr>
                <w:b/>
                <w:bCs/>
                <w:i/>
                <w:iCs/>
                <w:sz w:val="20"/>
                <w:szCs w:val="20"/>
              </w:rPr>
            </w:pPr>
            <w:r w:rsidRPr="004328DB">
              <w:rPr>
                <w:b/>
                <w:bCs/>
                <w:i/>
                <w:iCs/>
                <w:sz w:val="20"/>
                <w:szCs w:val="20"/>
              </w:rPr>
              <w:t>Adjusted associations of CEAP clinical class and SFJ diameter with SFCT</w:t>
            </w:r>
          </w:p>
        </w:tc>
        <w:tc>
          <w:tcPr>
            <w:tcW w:w="1320" w:type="dxa"/>
            <w:vAlign w:val="center"/>
          </w:tcPr>
          <w:p w:rsidR="00230C03" w:rsidRPr="004328DB" w:rsidRDefault="00230C03" w:rsidP="00D047F4">
            <w:pPr>
              <w:spacing w:line="360" w:lineRule="auto"/>
              <w:jc w:val="center"/>
              <w:rPr>
                <w:sz w:val="20"/>
                <w:szCs w:val="20"/>
              </w:rPr>
            </w:pPr>
          </w:p>
        </w:tc>
        <w:tc>
          <w:tcPr>
            <w:tcW w:w="690" w:type="dxa"/>
            <w:vAlign w:val="center"/>
          </w:tcPr>
          <w:p w:rsidR="00230C03" w:rsidRPr="004328DB" w:rsidRDefault="00230C03" w:rsidP="00D047F4">
            <w:pPr>
              <w:spacing w:line="360" w:lineRule="auto"/>
              <w:jc w:val="center"/>
              <w:rPr>
                <w:sz w:val="20"/>
                <w:szCs w:val="20"/>
              </w:rPr>
            </w:pPr>
          </w:p>
        </w:tc>
        <w:tc>
          <w:tcPr>
            <w:tcW w:w="1629" w:type="dxa"/>
            <w:vAlign w:val="center"/>
          </w:tcPr>
          <w:p w:rsidR="00230C03" w:rsidRPr="004328DB" w:rsidRDefault="00230C03" w:rsidP="00D047F4">
            <w:pPr>
              <w:spacing w:line="360" w:lineRule="auto"/>
              <w:jc w:val="center"/>
              <w:rPr>
                <w:sz w:val="20"/>
                <w:szCs w:val="20"/>
              </w:rPr>
            </w:pPr>
          </w:p>
        </w:tc>
      </w:tr>
      <w:tr w:rsidR="00230C03" w:rsidRPr="004328DB" w:rsidTr="00D047F4">
        <w:trPr>
          <w:tblCellSpacing w:w="15" w:type="dxa"/>
        </w:trPr>
        <w:tc>
          <w:tcPr>
            <w:tcW w:w="2205" w:type="dxa"/>
            <w:vAlign w:val="center"/>
          </w:tcPr>
          <w:p w:rsidR="00230C03" w:rsidRPr="004328DB" w:rsidRDefault="00230C03" w:rsidP="00D047F4">
            <w:pPr>
              <w:spacing w:line="360" w:lineRule="auto"/>
              <w:rPr>
                <w:sz w:val="20"/>
                <w:szCs w:val="20"/>
              </w:rPr>
            </w:pPr>
            <w:r w:rsidRPr="004328DB">
              <w:rPr>
                <w:sz w:val="20"/>
                <w:szCs w:val="20"/>
              </w:rPr>
              <w:t>Per 1-category increase in CEAP class, µm</w:t>
            </w:r>
          </w:p>
        </w:tc>
        <w:tc>
          <w:tcPr>
            <w:tcW w:w="2220" w:type="dxa"/>
            <w:vAlign w:val="center"/>
          </w:tcPr>
          <w:p w:rsidR="00230C03" w:rsidRPr="004328DB" w:rsidRDefault="00230C03" w:rsidP="00D047F4">
            <w:pPr>
              <w:spacing w:line="360" w:lineRule="auto"/>
              <w:jc w:val="center"/>
              <w:rPr>
                <w:sz w:val="20"/>
                <w:szCs w:val="20"/>
              </w:rPr>
            </w:pPr>
            <w:r w:rsidRPr="004328DB">
              <w:rPr>
                <w:sz w:val="20"/>
                <w:szCs w:val="20"/>
              </w:rPr>
              <w:t>−46.65 (−85.03 to −8.27)</w:t>
            </w:r>
          </w:p>
        </w:tc>
        <w:tc>
          <w:tcPr>
            <w:tcW w:w="870" w:type="dxa"/>
            <w:vAlign w:val="center"/>
          </w:tcPr>
          <w:p w:rsidR="00230C03" w:rsidRPr="004328DB" w:rsidRDefault="00230C03" w:rsidP="00D047F4">
            <w:pPr>
              <w:spacing w:line="360" w:lineRule="auto"/>
              <w:jc w:val="center"/>
              <w:rPr>
                <w:sz w:val="20"/>
                <w:szCs w:val="20"/>
              </w:rPr>
            </w:pPr>
            <w:r w:rsidRPr="004328DB">
              <w:rPr>
                <w:sz w:val="20"/>
                <w:szCs w:val="20"/>
              </w:rPr>
              <w:t>0.019</w:t>
            </w:r>
          </w:p>
        </w:tc>
        <w:tc>
          <w:tcPr>
            <w:tcW w:w="1590" w:type="dxa"/>
            <w:vAlign w:val="center"/>
          </w:tcPr>
          <w:p w:rsidR="00230C03" w:rsidRPr="004328DB" w:rsidRDefault="00230C03" w:rsidP="00D047F4">
            <w:pPr>
              <w:spacing w:line="360" w:lineRule="auto"/>
              <w:jc w:val="center"/>
              <w:rPr>
                <w:sz w:val="20"/>
                <w:szCs w:val="20"/>
              </w:rPr>
            </w:pPr>
            <w:r w:rsidRPr="004328DB">
              <w:rPr>
                <w:sz w:val="20"/>
                <w:szCs w:val="20"/>
              </w:rPr>
              <w:t>0.038</w:t>
            </w:r>
          </w:p>
        </w:tc>
        <w:tc>
          <w:tcPr>
            <w:tcW w:w="1500" w:type="dxa"/>
            <w:vAlign w:val="center"/>
          </w:tcPr>
          <w:p w:rsidR="00230C03" w:rsidRPr="004328DB" w:rsidRDefault="00230C03" w:rsidP="00D047F4">
            <w:pPr>
              <w:spacing w:line="360" w:lineRule="auto"/>
              <w:jc w:val="center"/>
              <w:rPr>
                <w:sz w:val="20"/>
                <w:szCs w:val="20"/>
              </w:rPr>
            </w:pPr>
            <w:r w:rsidRPr="004328DB">
              <w:rPr>
                <w:sz w:val="20"/>
                <w:szCs w:val="20"/>
              </w:rPr>
              <w:t>−55.78 to −39.64</w:t>
            </w:r>
          </w:p>
        </w:tc>
        <w:tc>
          <w:tcPr>
            <w:tcW w:w="1680" w:type="dxa"/>
            <w:vAlign w:val="center"/>
          </w:tcPr>
          <w:p w:rsidR="00230C03" w:rsidRPr="004328DB" w:rsidRDefault="00230C03" w:rsidP="00D047F4">
            <w:pPr>
              <w:spacing w:line="360" w:lineRule="auto"/>
              <w:jc w:val="center"/>
              <w:rPr>
                <w:sz w:val="20"/>
                <w:szCs w:val="20"/>
              </w:rPr>
            </w:pPr>
            <w:r w:rsidRPr="004328DB">
              <w:rPr>
                <w:sz w:val="20"/>
                <w:szCs w:val="20"/>
              </w:rPr>
              <w:t>0.001–0.043</w:t>
            </w:r>
          </w:p>
        </w:tc>
        <w:tc>
          <w:tcPr>
            <w:tcW w:w="1320" w:type="dxa"/>
            <w:vAlign w:val="center"/>
          </w:tcPr>
          <w:p w:rsidR="00230C03" w:rsidRPr="004328DB" w:rsidRDefault="00230C03" w:rsidP="00D047F4">
            <w:pPr>
              <w:spacing w:line="360" w:lineRule="auto"/>
              <w:jc w:val="center"/>
              <w:rPr>
                <w:sz w:val="20"/>
                <w:szCs w:val="20"/>
              </w:rPr>
            </w:pPr>
            <w:r w:rsidRPr="004328DB">
              <w:rPr>
                <w:sz w:val="20"/>
                <w:szCs w:val="20"/>
              </w:rPr>
              <w:t>36/36</w:t>
            </w:r>
          </w:p>
        </w:tc>
        <w:tc>
          <w:tcPr>
            <w:tcW w:w="690" w:type="dxa"/>
            <w:vAlign w:val="center"/>
          </w:tcPr>
          <w:p w:rsidR="00230C03" w:rsidRPr="004328DB" w:rsidRDefault="00230C03" w:rsidP="00D047F4">
            <w:pPr>
              <w:spacing w:line="360" w:lineRule="auto"/>
              <w:jc w:val="center"/>
              <w:rPr>
                <w:sz w:val="20"/>
                <w:szCs w:val="20"/>
              </w:rPr>
            </w:pPr>
            <w:r w:rsidRPr="004328DB">
              <w:rPr>
                <w:sz w:val="20"/>
                <w:szCs w:val="20"/>
              </w:rPr>
              <w:t>36/36</w:t>
            </w:r>
          </w:p>
        </w:tc>
        <w:tc>
          <w:tcPr>
            <w:tcW w:w="1629" w:type="dxa"/>
            <w:vAlign w:val="center"/>
          </w:tcPr>
          <w:p w:rsidR="00230C03" w:rsidRPr="004328DB" w:rsidRDefault="00230C03" w:rsidP="00D047F4">
            <w:pPr>
              <w:spacing w:line="360" w:lineRule="auto"/>
              <w:jc w:val="center"/>
              <w:rPr>
                <w:sz w:val="20"/>
                <w:szCs w:val="20"/>
              </w:rPr>
            </w:pPr>
            <w:r w:rsidRPr="004328DB">
              <w:rPr>
                <w:sz w:val="20"/>
                <w:szCs w:val="20"/>
              </w:rPr>
              <w:t>β=−42.47; p=0.043</w:t>
            </w:r>
          </w:p>
        </w:tc>
      </w:tr>
      <w:tr w:rsidR="00230C03" w:rsidRPr="004328DB" w:rsidTr="00D047F4">
        <w:trPr>
          <w:tblCellSpacing w:w="15" w:type="dxa"/>
        </w:trPr>
        <w:tc>
          <w:tcPr>
            <w:tcW w:w="2205" w:type="dxa"/>
            <w:tcBorders>
              <w:bottom w:val="single" w:sz="4" w:space="0" w:color="auto"/>
            </w:tcBorders>
            <w:vAlign w:val="center"/>
          </w:tcPr>
          <w:p w:rsidR="00230C03" w:rsidRPr="00AB5589" w:rsidRDefault="00230C03" w:rsidP="00D047F4">
            <w:pPr>
              <w:spacing w:line="360" w:lineRule="auto"/>
              <w:rPr>
                <w:sz w:val="20"/>
                <w:szCs w:val="20"/>
                <w:lang w:val="it-IT"/>
              </w:rPr>
            </w:pPr>
            <w:r w:rsidRPr="00AB5589">
              <w:rPr>
                <w:sz w:val="20"/>
                <w:szCs w:val="20"/>
                <w:lang w:val="it-IT"/>
              </w:rPr>
              <w:t>Per 1-mm increase in SFJ diameter</w:t>
            </w:r>
          </w:p>
        </w:tc>
        <w:tc>
          <w:tcPr>
            <w:tcW w:w="2220" w:type="dxa"/>
            <w:tcBorders>
              <w:bottom w:val="single" w:sz="4" w:space="0" w:color="auto"/>
            </w:tcBorders>
            <w:vAlign w:val="center"/>
          </w:tcPr>
          <w:p w:rsidR="00230C03" w:rsidRPr="004328DB" w:rsidRDefault="00230C03" w:rsidP="00D047F4">
            <w:pPr>
              <w:spacing w:line="360" w:lineRule="auto"/>
              <w:jc w:val="center"/>
              <w:rPr>
                <w:sz w:val="20"/>
                <w:szCs w:val="20"/>
              </w:rPr>
            </w:pPr>
            <w:r w:rsidRPr="004328DB">
              <w:rPr>
                <w:sz w:val="20"/>
                <w:szCs w:val="20"/>
              </w:rPr>
              <w:t>−15.10 (−29.80 to −0.40)</w:t>
            </w:r>
          </w:p>
        </w:tc>
        <w:tc>
          <w:tcPr>
            <w:tcW w:w="870" w:type="dxa"/>
            <w:tcBorders>
              <w:bottom w:val="single" w:sz="4" w:space="0" w:color="auto"/>
            </w:tcBorders>
            <w:vAlign w:val="center"/>
          </w:tcPr>
          <w:p w:rsidR="00230C03" w:rsidRPr="004328DB" w:rsidRDefault="00230C03" w:rsidP="00D047F4">
            <w:pPr>
              <w:spacing w:line="360" w:lineRule="auto"/>
              <w:jc w:val="center"/>
              <w:rPr>
                <w:sz w:val="20"/>
                <w:szCs w:val="20"/>
              </w:rPr>
            </w:pPr>
            <w:r w:rsidRPr="004328DB">
              <w:rPr>
                <w:sz w:val="20"/>
                <w:szCs w:val="20"/>
              </w:rPr>
              <w:t>0.044</w:t>
            </w:r>
          </w:p>
        </w:tc>
        <w:tc>
          <w:tcPr>
            <w:tcW w:w="1590" w:type="dxa"/>
            <w:tcBorders>
              <w:bottom w:val="single" w:sz="4" w:space="0" w:color="auto"/>
            </w:tcBorders>
            <w:vAlign w:val="center"/>
          </w:tcPr>
          <w:p w:rsidR="00230C03" w:rsidRPr="004328DB" w:rsidRDefault="00230C03" w:rsidP="00D047F4">
            <w:pPr>
              <w:spacing w:line="360" w:lineRule="auto"/>
              <w:jc w:val="center"/>
              <w:rPr>
                <w:sz w:val="20"/>
                <w:szCs w:val="20"/>
              </w:rPr>
            </w:pPr>
            <w:r w:rsidRPr="004328DB">
              <w:rPr>
                <w:sz w:val="20"/>
                <w:szCs w:val="20"/>
              </w:rPr>
              <w:t>0.089</w:t>
            </w:r>
          </w:p>
        </w:tc>
        <w:tc>
          <w:tcPr>
            <w:tcW w:w="1500" w:type="dxa"/>
            <w:tcBorders>
              <w:bottom w:val="single" w:sz="4" w:space="0" w:color="auto"/>
            </w:tcBorders>
            <w:vAlign w:val="center"/>
          </w:tcPr>
          <w:p w:rsidR="00230C03" w:rsidRPr="004328DB" w:rsidRDefault="00230C03" w:rsidP="00D047F4">
            <w:pPr>
              <w:spacing w:line="360" w:lineRule="auto"/>
              <w:jc w:val="center"/>
              <w:rPr>
                <w:sz w:val="20"/>
                <w:szCs w:val="20"/>
              </w:rPr>
            </w:pPr>
            <w:r w:rsidRPr="004328DB">
              <w:rPr>
                <w:sz w:val="20"/>
                <w:szCs w:val="20"/>
              </w:rPr>
              <w:t>−18.19 to −11.67</w:t>
            </w:r>
          </w:p>
        </w:tc>
        <w:tc>
          <w:tcPr>
            <w:tcW w:w="1680" w:type="dxa"/>
            <w:tcBorders>
              <w:bottom w:val="single" w:sz="4" w:space="0" w:color="auto"/>
            </w:tcBorders>
            <w:vAlign w:val="center"/>
          </w:tcPr>
          <w:p w:rsidR="00230C03" w:rsidRPr="004328DB" w:rsidRDefault="00230C03" w:rsidP="00D047F4">
            <w:pPr>
              <w:spacing w:line="360" w:lineRule="auto"/>
              <w:jc w:val="center"/>
              <w:rPr>
                <w:sz w:val="20"/>
                <w:szCs w:val="20"/>
              </w:rPr>
            </w:pPr>
            <w:r w:rsidRPr="004328DB">
              <w:rPr>
                <w:sz w:val="20"/>
                <w:szCs w:val="20"/>
              </w:rPr>
              <w:t>0.016–0.154</w:t>
            </w:r>
          </w:p>
        </w:tc>
        <w:tc>
          <w:tcPr>
            <w:tcW w:w="1320" w:type="dxa"/>
            <w:tcBorders>
              <w:bottom w:val="single" w:sz="4" w:space="0" w:color="auto"/>
            </w:tcBorders>
            <w:vAlign w:val="center"/>
          </w:tcPr>
          <w:p w:rsidR="00230C03" w:rsidRPr="004328DB" w:rsidRDefault="00230C03" w:rsidP="00D047F4">
            <w:pPr>
              <w:spacing w:line="360" w:lineRule="auto"/>
              <w:jc w:val="center"/>
              <w:rPr>
                <w:sz w:val="20"/>
                <w:szCs w:val="20"/>
              </w:rPr>
            </w:pPr>
            <w:r w:rsidRPr="004328DB">
              <w:rPr>
                <w:sz w:val="20"/>
                <w:szCs w:val="20"/>
              </w:rPr>
              <w:t>36/36</w:t>
            </w:r>
          </w:p>
        </w:tc>
        <w:tc>
          <w:tcPr>
            <w:tcW w:w="690" w:type="dxa"/>
            <w:tcBorders>
              <w:bottom w:val="single" w:sz="4" w:space="0" w:color="auto"/>
            </w:tcBorders>
            <w:vAlign w:val="center"/>
          </w:tcPr>
          <w:p w:rsidR="00230C03" w:rsidRPr="004328DB" w:rsidRDefault="00230C03" w:rsidP="00D047F4">
            <w:pPr>
              <w:spacing w:line="360" w:lineRule="auto"/>
              <w:jc w:val="center"/>
              <w:rPr>
                <w:sz w:val="20"/>
                <w:szCs w:val="20"/>
              </w:rPr>
            </w:pPr>
            <w:r w:rsidRPr="004328DB">
              <w:rPr>
                <w:sz w:val="20"/>
                <w:szCs w:val="20"/>
              </w:rPr>
              <w:t>21/36</w:t>
            </w:r>
          </w:p>
        </w:tc>
        <w:tc>
          <w:tcPr>
            <w:tcW w:w="1629" w:type="dxa"/>
            <w:tcBorders>
              <w:bottom w:val="single" w:sz="4" w:space="0" w:color="auto"/>
            </w:tcBorders>
            <w:vAlign w:val="center"/>
          </w:tcPr>
          <w:p w:rsidR="00230C03" w:rsidRPr="004328DB" w:rsidRDefault="00230C03" w:rsidP="00D047F4">
            <w:pPr>
              <w:spacing w:line="360" w:lineRule="auto"/>
              <w:jc w:val="center"/>
              <w:rPr>
                <w:sz w:val="20"/>
                <w:szCs w:val="20"/>
              </w:rPr>
            </w:pPr>
            <w:r w:rsidRPr="004328DB">
              <w:rPr>
                <w:sz w:val="20"/>
                <w:szCs w:val="20"/>
              </w:rPr>
              <w:t>β=−14.79; p=0.154</w:t>
            </w:r>
          </w:p>
        </w:tc>
      </w:tr>
    </w:tbl>
    <w:p w:rsidR="00230C03" w:rsidRPr="004328DB" w:rsidRDefault="00230C03" w:rsidP="00230C03">
      <w:pPr>
        <w:spacing w:line="360" w:lineRule="auto"/>
        <w:rPr>
          <w:i/>
          <w:iCs/>
        </w:rPr>
      </w:pPr>
      <w:r w:rsidRPr="00CD1650">
        <w:rPr>
          <w:i/>
          <w:iCs/>
        </w:rPr>
        <w:t>Adjusted estimates for CVI, subfoveal choroidal parameters, retinal vessel density, and the CEAP and SFJ associations were obtained from linear regression models with HC3 robust standard errors, controlling for age, sex, and axial length. The inferior PPCT estimate was derived from a random-intercept mixed-effects model including group, sector, group-by-</w:t>
      </w:r>
      <w:r w:rsidRPr="00CD1650">
        <w:rPr>
          <w:i/>
          <w:iCs/>
        </w:rPr>
        <w:lastRenderedPageBreak/>
        <w:t xml:space="preserve">sector interaction, and the same covariates. Between-group estimates represent CVD minus control. Association estimates represent the change in SFCT per one-category increase in CEAP clinical class or per 1-mm increase in SFJ diameter. Direction preserved indicates that the coefficient retained the same direction as the corresponding full-sample estimate. CVI was evaluated separately as the principal outcome; therefore, multiplicity correction was not applicable. Values in the multiplicity-adjusted column are BH-FDR-adjusted q values for secondary subfoveal choroidal and OCTA outcomes, the Holm-adjusted </w:t>
      </w:r>
      <w:r>
        <w:rPr>
          <w:i/>
          <w:iCs/>
        </w:rPr>
        <w:t>p</w:t>
      </w:r>
      <w:r w:rsidRPr="00CD1650">
        <w:rPr>
          <w:i/>
          <w:iCs/>
        </w:rPr>
        <w:t xml:space="preserve"> value for the inferior PPCT contrast, and BH-FDR-adjusted q values obtained across CVI and SFCT for the corresponding CEAP or SFJ exposure. In each leave-one-out analysis, one participant was sequentially excluded and the corresponding model was refitted. BH-FDR, Benjamini–Hochberg false discovery rate; CEAP, Clinical–Etiological–Anatomical–Pathophysiological; CI, confidence interval; CVD, chronic venous disease; CVI, choroidal vascularity index; DCP, deep capillary plexus; NA, not applicable; OCTA, optical coherence tomography angiography; PPCT, peripapillary choroidal thickness; SCP, superficial capillary plexus; SFCT, subfoveal choroidal thickness; SFJ, saphenofemoral junction</w:t>
      </w:r>
      <w:r w:rsidRPr="004328DB">
        <w:rPr>
          <w:i/>
          <w:iCs/>
        </w:rPr>
        <w:t xml:space="preserve">. </w:t>
      </w:r>
    </w:p>
    <w:p w:rsidR="00230C03" w:rsidRPr="004328DB" w:rsidRDefault="00230C03" w:rsidP="00230C03">
      <w:pPr>
        <w:spacing w:line="360" w:lineRule="auto"/>
      </w:pPr>
    </w:p>
    <w:p w:rsidR="00C31633" w:rsidRDefault="00C31633"/>
    <w:sectPr w:rsidR="00C316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25C"/>
    <w:rsid w:val="00110606"/>
    <w:rsid w:val="0020525C"/>
    <w:rsid w:val="00230C03"/>
    <w:rsid w:val="00C316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7727C3FD"/>
  <w15:chartTrackingRefBased/>
  <w15:docId w15:val="{2C59D7F1-D926-CC42-8AEA-4EE7CB7FF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25C"/>
    <w:rPr>
      <w:rFonts w:ascii="Times New Roman" w:eastAsia="Times New Roman" w:hAnsi="Times New Roman" w:cs="Times New Roman"/>
      <w:kern w:val="0"/>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qFormat/>
    <w:rsid w:val="0020525C"/>
    <w:rPr>
      <w:rFonts w:ascii="Times New Roman" w:eastAsia="SimSun" w:hAnsi="Times New Roman" w:cs="Times New Roman"/>
      <w:kern w:val="0"/>
      <w:sz w:val="20"/>
      <w:szCs w:val="20"/>
      <w:lang w:val="en-US"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480</Words>
  <Characters>2736</Characters>
  <Application>Microsoft Office Word</Application>
  <DocSecurity>0</DocSecurity>
  <Lines>22</Lines>
  <Paragraphs>6</Paragraphs>
  <ScaleCrop>false</ScaleCrop>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 Ecem Ersoy</dc:creator>
  <cp:keywords/>
  <dc:description/>
  <cp:lastModifiedBy>Esma Ecem Ersoy</cp:lastModifiedBy>
  <cp:revision>2</cp:revision>
  <dcterms:created xsi:type="dcterms:W3CDTF">2026-06-27T08:11:00Z</dcterms:created>
  <dcterms:modified xsi:type="dcterms:W3CDTF">2026-07-30T11:07:00Z</dcterms:modified>
</cp:coreProperties>
</file>