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1656" w:rsidRDefault="00C31656" w:rsidP="00C31656"/>
    <w:p w:rsidR="00C31656" w:rsidRPr="002D0DCA" w:rsidRDefault="00C31656" w:rsidP="00C31656">
      <w:pPr>
        <w:rPr>
          <w:rFonts w:ascii="Times New Roman" w:eastAsia="Times New Roman" w:hAnsi="Times New Roman"/>
          <w:sz w:val="24"/>
          <w:lang w:eastAsia="tr-TR"/>
        </w:rPr>
      </w:pPr>
      <w:r w:rsidRPr="002D0DCA">
        <w:rPr>
          <w:rFonts w:ascii="Times New Roman" w:eastAsia="Times New Roman" w:hAnsi="Times New Roman"/>
          <w:b/>
          <w:sz w:val="24"/>
          <w:lang w:eastAsia="tr-TR"/>
        </w:rPr>
        <w:t xml:space="preserve">Table S </w:t>
      </w:r>
      <w:r w:rsidRPr="002D0DCA">
        <w:rPr>
          <w:rFonts w:ascii="Times New Roman" w:eastAsia="Times New Roman" w:hAnsi="Times New Roman"/>
          <w:b/>
          <w:sz w:val="24"/>
        </w:rPr>
        <w:t>1</w:t>
      </w:r>
      <w:r w:rsidRPr="002D0DCA">
        <w:rPr>
          <w:rFonts w:ascii="Times New Roman" w:eastAsia="Times New Roman" w:hAnsi="Times New Roman"/>
          <w:b/>
          <w:sz w:val="24"/>
          <w:lang w:eastAsia="tr-TR"/>
        </w:rPr>
        <w:t>.</w:t>
      </w:r>
      <w:r w:rsidRPr="002D0DCA">
        <w:rPr>
          <w:rFonts w:ascii="Times New Roman" w:eastAsia="Times New Roman" w:hAnsi="Times New Roman"/>
          <w:sz w:val="24"/>
          <w:lang w:eastAsia="tr-TR"/>
        </w:rPr>
        <w:t xml:space="preserve"> Sensitivity analysis restricted to early and intermediate AMD (vs Non-AMD)</w:t>
      </w:r>
      <w:bookmarkStart w:id="0" w:name="OLE_LINK90"/>
      <w:r w:rsidRPr="00992DF6">
        <w:rPr>
          <w:rFonts w:ascii="Times New Roman" w:hAnsi="Times New Roman"/>
          <w:vertAlign w:val="superscript"/>
          <w:lang w:val="en-GB" w:eastAsia="zh-CN"/>
        </w:rPr>
        <w:t xml:space="preserve"> </w:t>
      </w:r>
      <w:r>
        <w:rPr>
          <w:rFonts w:ascii="Times New Roman" w:hAnsi="Times New Roman"/>
          <w:vertAlign w:val="superscript"/>
          <w:lang w:val="en-GB" w:eastAsia="zh-CN"/>
        </w:rPr>
        <w:t>a. b</w:t>
      </w:r>
      <w:bookmarkEnd w:id="0"/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3"/>
        <w:gridCol w:w="1993"/>
        <w:gridCol w:w="1993"/>
        <w:gridCol w:w="1059"/>
        <w:gridCol w:w="1785"/>
        <w:gridCol w:w="1155"/>
      </w:tblGrid>
      <w:tr w:rsidR="00C31656" w:rsidTr="00E264EC"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Non-AMD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Early/intermediate AMD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Model 1   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Model 3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C31656" w:rsidRPr="00306578" w:rsidTr="00E264EC">
        <w:tc>
          <w:tcPr>
            <w:tcW w:w="1992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TC (mmol/L)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5.30 (4.60, 5.90)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5.30 (4.60, 6.00)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1.09 (0.92–1.29)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1.12 (0.95–1.33)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0.175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TG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1.43 (1.05, 1.96)  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1.38 (1.02, 1.86)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0.81 (0.69–0.95)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0.82 (0.70–0.97)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0.020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HDL-C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1.11 (0.95, 1.30)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1.12 (0.97, 1.32)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1.20 (1.02–1.42)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1.25 (1.05–1.47)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0.010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LDL-C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3.02 (2.49, 3.52)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3.01 (2.46, 3.50)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 (0.83–1.15)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0.760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(0.84–1.17)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0.899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TG-to-HDL-C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1.30 (0.85, 1.94)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1.21 (0.82, 1.82)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0.79 (0.67–0.93)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0.80 (0.68–0.94)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0.006</w:t>
            </w:r>
          </w:p>
        </w:tc>
      </w:tr>
    </w:tbl>
    <w:p w:rsidR="00C31656" w:rsidRDefault="00C31656" w:rsidP="00C31656">
      <w:pPr>
        <w:spacing w:after="120" w:line="480" w:lineRule="auto"/>
        <w:rPr>
          <w:rFonts w:ascii="Times New Roman" w:eastAsia="Times New Roman" w:hAnsi="Times New Roman"/>
          <w:lang w:val="en-US" w:eastAsia="zh-CN"/>
        </w:rPr>
      </w:pPr>
      <w:bookmarkStart w:id="1" w:name="OLE_LINK83"/>
    </w:p>
    <w:p w:rsidR="00C31656" w:rsidRDefault="00C31656" w:rsidP="00C31656">
      <w:pPr>
        <w:spacing w:after="120" w:line="480" w:lineRule="auto"/>
        <w:rPr>
          <w:rFonts w:ascii="Times New Roman" w:eastAsia="Times New Roman" w:hAnsi="Times New Roman"/>
          <w:lang w:val="en-US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t>a</w:t>
      </w:r>
      <w:r>
        <w:rPr>
          <w:rFonts w:ascii="Times New Roman" w:hAnsi="Times New Roman"/>
          <w:lang w:val="en-GB" w:eastAsia="zh-CN"/>
        </w:rPr>
        <w:t xml:space="preserve"> </w:t>
      </w:r>
      <w:bookmarkEnd w:id="1"/>
      <w:r w:rsidRPr="00730E06">
        <w:rPr>
          <w:rFonts w:ascii="Times New Roman" w:eastAsia="Times New Roman" w:hAnsi="Times New Roman"/>
          <w:lang w:val="en-US" w:eastAsia="zh-CN"/>
        </w:rPr>
        <w:t>Analysis restricted to early/intermediate AMD versus non-AMD controls</w:t>
      </w:r>
      <w:r w:rsidRPr="00BA4CE4">
        <w:rPr>
          <w:rFonts w:ascii="Times New Roman" w:eastAsia="Times New Roman" w:hAnsi="Times New Roman"/>
          <w:lang w:val="en-US" w:eastAsia="zh-CN"/>
        </w:rPr>
        <w:t xml:space="preserve"> </w:t>
      </w:r>
      <w:r>
        <w:rPr>
          <w:rFonts w:ascii="Times New Roman" w:eastAsia="Times New Roman" w:hAnsi="Times New Roman" w:hint="eastAsia"/>
          <w:lang w:val="en-US" w:eastAsia="zh-CN"/>
        </w:rPr>
        <w:t>(</w:t>
      </w:r>
      <w:r>
        <w:rPr>
          <w:rFonts w:ascii="Times New Roman" w:eastAsia="Times New Roman" w:hAnsi="Times New Roman"/>
          <w:lang w:val="en-US" w:eastAsia="zh-CN"/>
        </w:rPr>
        <w:t>Analysis sample: n = 4,630</w:t>
      </w:r>
      <w:r>
        <w:rPr>
          <w:rFonts w:ascii="Times New Roman" w:eastAsia="Times New Roman" w:hAnsi="Times New Roman" w:hint="eastAsia"/>
          <w:lang w:val="en-US" w:eastAsia="zh-CN"/>
        </w:rPr>
        <w:t xml:space="preserve">, </w:t>
      </w:r>
      <w:r>
        <w:rPr>
          <w:rFonts w:ascii="Times New Roman" w:eastAsia="Times New Roman" w:hAnsi="Times New Roman"/>
          <w:lang w:val="en-US" w:eastAsia="zh-CN"/>
        </w:rPr>
        <w:t xml:space="preserve">Early/intermediate AMD = 1,127; </w:t>
      </w:r>
      <w:r>
        <w:rPr>
          <w:rFonts w:ascii="Times New Roman" w:eastAsia="Times New Roman" w:hAnsi="Times New Roman" w:hint="eastAsia"/>
          <w:lang w:val="en-US" w:eastAsia="zh-CN"/>
        </w:rPr>
        <w:t>n</w:t>
      </w:r>
      <w:r>
        <w:rPr>
          <w:rFonts w:ascii="Times New Roman" w:eastAsia="Times New Roman" w:hAnsi="Times New Roman"/>
          <w:lang w:val="en-US" w:eastAsia="zh-CN"/>
        </w:rPr>
        <w:t>on-AMD = 3,503)</w:t>
      </w:r>
      <w:r w:rsidRPr="00730E06">
        <w:rPr>
          <w:rFonts w:ascii="Times New Roman" w:eastAsia="Times New Roman" w:hAnsi="Times New Roman"/>
          <w:lang w:val="en-US" w:eastAsia="zh-CN"/>
        </w:rPr>
        <w:t>; late AMD cases (n = 118) were excluded. All variables were modeled as continuous. Model 1: adjusted for age and sex. Model 3: additionally adjusted for BMI, fasting glucose, diabetes, hypertension, smoking, alcohol consumption, coronary heart disease, and statin use.</w:t>
      </w:r>
    </w:p>
    <w:p w:rsidR="00C31656" w:rsidRPr="00EA424F" w:rsidRDefault="00C31656" w:rsidP="00C31656">
      <w:pPr>
        <w:spacing w:after="120" w:line="480" w:lineRule="auto"/>
        <w:rPr>
          <w:rFonts w:ascii="Times New Roman" w:eastAsia="Times New Roman" w:hAnsi="Times New Roman"/>
          <w:lang w:val="en-US" w:eastAsia="zh-CN"/>
        </w:rPr>
      </w:pPr>
      <w:bookmarkStart w:id="2" w:name="OLE_LINK84"/>
      <w:r>
        <w:rPr>
          <w:rFonts w:ascii="Times New Roman" w:hAnsi="Times New Roman"/>
          <w:vertAlign w:val="superscript"/>
          <w:lang w:val="en-GB" w:eastAsia="zh-CN"/>
        </w:rPr>
        <w:t>b</w:t>
      </w:r>
      <w:r>
        <w:rPr>
          <w:rFonts w:ascii="Times New Roman" w:hAnsi="Times New Roman"/>
          <w:lang w:val="en-GB" w:eastAsia="zh-CN"/>
        </w:rPr>
        <w:t xml:space="preserve"> </w:t>
      </w:r>
      <w:bookmarkEnd w:id="2"/>
      <w:r w:rsidRPr="00BA4CE4">
        <w:rPr>
          <w:rFonts w:ascii="Times New Roman" w:eastAsia="Times New Roman" w:hAnsi="Times New Roman"/>
          <w:lang w:val="en-US" w:eastAsia="zh-CN"/>
        </w:rPr>
        <w:t>Abbreviations: OR, odds ratio; CI, confidence interval; TC, total cholesterol; TG, triglyceride; HDL-C, HDL cholesterol; LDL-C, LDL cholesterol.</w:t>
      </w:r>
    </w:p>
    <w:p w:rsidR="00C31656" w:rsidRPr="0098511E" w:rsidRDefault="00C31656" w:rsidP="00C31656">
      <w:pPr>
        <w:spacing w:after="120" w:line="480" w:lineRule="auto"/>
        <w:rPr>
          <w:rFonts w:ascii="宋体" w:hAnsi="宋体" w:cs="宋体"/>
          <w:color w:val="000000"/>
          <w:sz w:val="20"/>
          <w:szCs w:val="20"/>
          <w:lang w:eastAsia="zh-CN"/>
        </w:rPr>
      </w:pPr>
    </w:p>
    <w:p w:rsidR="00C31656" w:rsidRDefault="00C31656" w:rsidP="00C31656">
      <w:pPr>
        <w:spacing w:after="120" w:line="480" w:lineRule="auto"/>
        <w:rPr>
          <w:rFonts w:asciiTheme="minorHAnsi" w:eastAsia="Times New Roman" w:hAnsiTheme="minorHAnsi" w:cstheme="minorBidi"/>
          <w:lang w:val="en-GB" w:eastAsia="zh-CN"/>
        </w:rPr>
        <w:sectPr w:rsidR="00C31656" w:rsidSect="00C31656">
          <w:headerReference w:type="default" r:id="rId6"/>
          <w:footerReference w:type="default" r:id="rId7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:rsidR="00C31656" w:rsidRDefault="00C31656" w:rsidP="00C31656"/>
    <w:p w:rsidR="00C31656" w:rsidRPr="000B411A" w:rsidRDefault="00C31656" w:rsidP="00C31656">
      <w:pPr>
        <w:rPr>
          <w:rFonts w:ascii="Times New Roman" w:eastAsia="Times New Roman" w:hAnsi="Times New Roman"/>
          <w:sz w:val="24"/>
          <w:lang w:eastAsia="tr-TR"/>
        </w:rPr>
      </w:pPr>
      <w:r w:rsidRPr="000B411A">
        <w:rPr>
          <w:rFonts w:ascii="Times New Roman" w:eastAsia="Times New Roman" w:hAnsi="Times New Roman"/>
          <w:b/>
          <w:sz w:val="24"/>
          <w:lang w:eastAsia="tr-TR"/>
        </w:rPr>
        <w:t xml:space="preserve">Table S </w:t>
      </w:r>
      <w:r>
        <w:rPr>
          <w:rFonts w:ascii="Times New Roman" w:eastAsia="Times New Roman" w:hAnsi="Times New Roman" w:hint="eastAsia"/>
          <w:b/>
          <w:sz w:val="24"/>
        </w:rPr>
        <w:t>2</w:t>
      </w:r>
      <w:r w:rsidRPr="000B411A">
        <w:rPr>
          <w:rFonts w:ascii="Times New Roman" w:eastAsia="Times New Roman" w:hAnsi="Times New Roman"/>
          <w:b/>
          <w:sz w:val="24"/>
          <w:lang w:eastAsia="tr-TR"/>
        </w:rPr>
        <w:t xml:space="preserve">. </w:t>
      </w:r>
      <w:r w:rsidRPr="000B411A">
        <w:rPr>
          <w:rFonts w:ascii="Times New Roman" w:eastAsia="Times New Roman" w:hAnsi="Times New Roman"/>
          <w:sz w:val="24"/>
          <w:lang w:eastAsia="tr-TR"/>
        </w:rPr>
        <w:t>Sensitivity analysis excluding outliers (&gt; 3 standard deviations from the mean)</w:t>
      </w:r>
      <w:r w:rsidRPr="00992DF6">
        <w:rPr>
          <w:rFonts w:ascii="Times New Roman" w:hAnsi="Times New Roman"/>
          <w:vertAlign w:val="superscript"/>
          <w:lang w:val="en-GB" w:eastAsia="zh-CN"/>
        </w:rPr>
        <w:t xml:space="preserve"> </w:t>
      </w:r>
      <w:r>
        <w:rPr>
          <w:rFonts w:ascii="Times New Roman" w:hAnsi="Times New Roman"/>
          <w:vertAlign w:val="superscript"/>
          <w:lang w:val="en-GB" w:eastAsia="zh-CN"/>
        </w:rPr>
        <w:t>a. b</w:t>
      </w:r>
      <w:r>
        <w:rPr>
          <w:rFonts w:ascii="Times New Roman" w:hAnsi="Times New Roman" w:hint="eastAsia"/>
          <w:vertAlign w:val="superscript"/>
          <w:lang w:val="en-GB" w:eastAsia="zh-CN"/>
        </w:rPr>
        <w:t>. c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93"/>
        <w:gridCol w:w="1993"/>
        <w:gridCol w:w="1993"/>
        <w:gridCol w:w="1059"/>
        <w:gridCol w:w="1785"/>
        <w:gridCol w:w="1155"/>
      </w:tblGrid>
      <w:tr w:rsidR="00C31656" w:rsidTr="00E264EC"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Non-AMD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bookmarkStart w:id="3" w:name="OLE_LINK12"/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Median (IQR)</w:t>
            </w:r>
            <w:bookmarkEnd w:id="3"/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AMD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Median (IQR)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Model 1   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Model 3</w:t>
            </w:r>
          </w:p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0657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C31656" w:rsidRPr="00306578" w:rsidTr="00E264EC">
        <w:tc>
          <w:tcPr>
            <w:tcW w:w="1992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TC (mmol/L)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5.20 (4.60, 5.90)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5.30 (4.60, 5.90)</w:t>
            </w:r>
          </w:p>
        </w:tc>
        <w:tc>
          <w:tcPr>
            <w:tcW w:w="1993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1.08 (0.91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1.29)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1785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1.11 (0.94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1.31)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0.223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4" w:name="OLE_LINK107"/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TG</w:t>
            </w:r>
            <w:bookmarkEnd w:id="4"/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1.43 (1.05, 1.95)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1.38 (1.02, 1.86)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0.83 (0.71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0.85 (0.73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0.052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HDL-C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1.11 (0.95, 1.30)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1.12 (0.97, 1.31)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1.18 (1.01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1.22 (1.04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1.44)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0.017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LDL-C (mmol/L)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3.01 (2.49, 3.52)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3.00 (2.46, 3.49)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0.98 (0.83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1.15)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0.773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1.00 (0.85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1.17)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0.960</w:t>
            </w:r>
          </w:p>
        </w:tc>
      </w:tr>
      <w:tr w:rsidR="00C31656" w:rsidRPr="00306578" w:rsidTr="00E264EC">
        <w:tc>
          <w:tcPr>
            <w:tcW w:w="1992" w:type="dxa"/>
          </w:tcPr>
          <w:p w:rsidR="00C31656" w:rsidRPr="00306578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TG-to-HDL-C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1.30 (0.85, 1.94)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1019A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1.21 (0.84, 1.81)</w:t>
            </w:r>
          </w:p>
        </w:tc>
        <w:tc>
          <w:tcPr>
            <w:tcW w:w="1993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0.80 (0.68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0.94)</w:t>
            </w:r>
          </w:p>
        </w:tc>
        <w:tc>
          <w:tcPr>
            <w:tcW w:w="1059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78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0.81 (0.69</w:t>
            </w:r>
            <w:r w:rsidRPr="005765D8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~</w:t>
            </w: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0.95)</w:t>
            </w:r>
          </w:p>
        </w:tc>
        <w:tc>
          <w:tcPr>
            <w:tcW w:w="1155" w:type="dxa"/>
          </w:tcPr>
          <w:p w:rsidR="00C31656" w:rsidRPr="00306578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8393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0.009</w:t>
            </w:r>
          </w:p>
        </w:tc>
      </w:tr>
    </w:tbl>
    <w:p w:rsidR="00C31656" w:rsidRDefault="00C31656" w:rsidP="00C31656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</w:p>
    <w:p w:rsidR="00C31656" w:rsidRDefault="00C31656" w:rsidP="00C31656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  <w:bookmarkStart w:id="5" w:name="OLE_LINK89"/>
      <w:r>
        <w:rPr>
          <w:rFonts w:ascii="Times New Roman" w:hAnsi="Times New Roman"/>
          <w:vertAlign w:val="superscript"/>
          <w:lang w:val="en-GB" w:eastAsia="zh-CN"/>
        </w:rPr>
        <w:t>a</w:t>
      </w:r>
      <w:r>
        <w:rPr>
          <w:rFonts w:ascii="Times New Roman" w:hAnsi="Times New Roman"/>
          <w:lang w:val="en-GB" w:eastAsia="zh-CN"/>
        </w:rPr>
        <w:t xml:space="preserve"> </w:t>
      </w:r>
      <w:bookmarkEnd w:id="5"/>
      <w:r w:rsidRPr="007B2E5F">
        <w:rPr>
          <w:rFonts w:ascii="Times New Roman" w:hAnsi="Times New Roman"/>
          <w:lang w:val="en-GB" w:eastAsia="zh-CN"/>
        </w:rPr>
        <w:t>Outliers were defined as observations exceeding 3 standard deviations from the non-AMD group mean. All variables were modeled as continuous. Model 1: adjusted for age and sex. Model 3: additionally adjusted for BMI, fasting glucose, diabetes, hypertension, smoking, alcohol consumption, coronary heart disease, and statin use.</w:t>
      </w:r>
    </w:p>
    <w:p w:rsidR="00C31656" w:rsidRDefault="00C31656" w:rsidP="00C31656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  <w:bookmarkStart w:id="6" w:name="OLE_LINK88"/>
      <w:r>
        <w:rPr>
          <w:rFonts w:ascii="Times New Roman" w:hAnsi="Times New Roman"/>
          <w:vertAlign w:val="superscript"/>
          <w:lang w:val="en-GB" w:eastAsia="zh-CN"/>
        </w:rPr>
        <w:t>b</w:t>
      </w:r>
      <w:r>
        <w:rPr>
          <w:rFonts w:ascii="Times New Roman" w:hAnsi="Times New Roman"/>
          <w:lang w:val="en-GB" w:eastAsia="zh-CN"/>
        </w:rPr>
        <w:t xml:space="preserve"> </w:t>
      </w:r>
      <w:bookmarkEnd w:id="6"/>
      <w:r w:rsidRPr="007B2E5F">
        <w:rPr>
          <w:rFonts w:ascii="Times New Roman" w:hAnsi="Times New Roman"/>
          <w:lang w:val="en-GB" w:eastAsia="zh-CN"/>
        </w:rPr>
        <w:t xml:space="preserve">Before exclusion: n = 4,748 (AMD = 1,245, </w:t>
      </w:r>
      <w:r>
        <w:rPr>
          <w:rFonts w:ascii="Times New Roman" w:hAnsi="Times New Roman" w:hint="eastAsia"/>
          <w:lang w:val="en-GB" w:eastAsia="zh-CN"/>
        </w:rPr>
        <w:t>n</w:t>
      </w:r>
      <w:r w:rsidRPr="007B2E5F">
        <w:rPr>
          <w:rFonts w:ascii="Times New Roman" w:hAnsi="Times New Roman"/>
          <w:lang w:val="en-GB" w:eastAsia="zh-CN"/>
        </w:rPr>
        <w:t>on-AMD = 3,503). Outliers identified: TC, 22; TG, 1; HDL-C, 38; LDL-C, 18; TG-to-HDL-C, 3. Total unique observations excluded: 69. After exclusion: n = 4,679 (AMD = 1,224, non-AMD = 3,455)</w:t>
      </w:r>
    </w:p>
    <w:p w:rsidR="00C31656" w:rsidRDefault="00C31656" w:rsidP="009E1A0A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  <w:bookmarkStart w:id="7" w:name="OLE_LINK106"/>
      <w:r>
        <w:rPr>
          <w:rFonts w:ascii="Times New Roman" w:hAnsi="Times New Roman" w:hint="eastAsia"/>
          <w:vertAlign w:val="superscript"/>
          <w:lang w:val="en-GB" w:eastAsia="zh-CN"/>
        </w:rPr>
        <w:t>c</w:t>
      </w:r>
      <w:bookmarkEnd w:id="7"/>
      <w:r>
        <w:rPr>
          <w:rFonts w:ascii="Times New Roman" w:hAnsi="Times New Roman"/>
          <w:lang w:val="en-GB" w:eastAsia="zh-CN"/>
        </w:rPr>
        <w:t xml:space="preserve"> </w:t>
      </w:r>
      <w:r w:rsidRPr="007B2E5F">
        <w:rPr>
          <w:rFonts w:ascii="Times New Roman" w:hAnsi="Times New Roman"/>
          <w:lang w:val="en-GB" w:eastAsia="zh-CN"/>
        </w:rPr>
        <w:t>Abbreviations: OR, odds ratio; CI, confidence interval; SD, standard deviation.</w:t>
      </w:r>
    </w:p>
    <w:p w:rsidR="00C31656" w:rsidRPr="000B411A" w:rsidRDefault="00C31656" w:rsidP="00C31656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</w:p>
    <w:p w:rsidR="00C31656" w:rsidRDefault="00C31656" w:rsidP="00C31656">
      <w:pPr>
        <w:spacing w:after="0" w:line="240" w:lineRule="auto"/>
        <w:rPr>
          <w:rFonts w:asciiTheme="minorHAnsi" w:eastAsia="Times New Roman" w:hAnsiTheme="minorHAnsi" w:cstheme="minorBidi"/>
          <w:lang w:val="en-GB" w:eastAsia="zh-CN"/>
        </w:rPr>
        <w:sectPr w:rsidR="00C31656" w:rsidSect="00C31656">
          <w:pgSz w:w="16840" w:h="11900" w:orient="landscape"/>
          <w:pgMar w:top="1800" w:right="1440" w:bottom="1800" w:left="1440" w:header="720" w:footer="720" w:gutter="0"/>
          <w:cols w:space="720"/>
          <w:docGrid w:type="lines" w:linePitch="312"/>
        </w:sectPr>
      </w:pPr>
    </w:p>
    <w:p w:rsidR="00430C1E" w:rsidRPr="00430C1E" w:rsidRDefault="00430C1E" w:rsidP="00F4342A">
      <w:pPr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Table S3. Component-level comparison of ratio models versus constituent-variable models (Model 3) a, c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275"/>
        <w:gridCol w:w="1356"/>
        <w:gridCol w:w="35"/>
        <w:gridCol w:w="1241"/>
        <w:gridCol w:w="35"/>
        <w:gridCol w:w="2403"/>
        <w:gridCol w:w="35"/>
        <w:gridCol w:w="2063"/>
        <w:gridCol w:w="35"/>
        <w:gridCol w:w="1241"/>
        <w:gridCol w:w="35"/>
        <w:gridCol w:w="1286"/>
        <w:gridCol w:w="35"/>
      </w:tblGrid>
      <w:tr w:rsidR="004A00AC" w:rsidTr="00CA1740">
        <w:trPr>
          <w:trHeight w:val="61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Ratio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AUC(Ratio)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AUC(Comps)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A00AC">
            <w:pPr>
              <w:spacing w:after="0" w:line="240" w:lineRule="auto"/>
              <w:ind w:firstLineChars="150" w:firstLine="301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ΔAUC</w:t>
            </w:r>
            <w:r w:rsidR="007877EE">
              <w:rPr>
                <w:rFonts w:ascii="Times New Roman" w:hAnsi="Times New Roman"/>
                <w:vertAlign w:val="superscript"/>
                <w:lang w:val="en-GB" w:eastAsia="zh-CN"/>
              </w:rPr>
              <w:t xml:space="preserve"> b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Comp 1</w:t>
            </w:r>
            <w:r>
              <w:rPr>
                <w:rFonts w:ascii="Times New Roman" w:eastAsia="Times New Roman" w:hAnsi="Times New Roman"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T3 OR (P)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Comp 2</w:t>
            </w:r>
            <w:r w:rsidR="004A00AC">
              <w:rPr>
                <w:rFonts w:ascii="Times New Roman" w:eastAsia="Times New Roman" w:hAnsi="Times New Roman"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T3 OR (P)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Default="00430C1E" w:rsidP="00430C1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Primary</w:t>
            </w:r>
          </w:p>
          <w:p w:rsidR="00430C1E" w:rsidRPr="00430C1E" w:rsidRDefault="00430C1E" w:rsidP="00A22EF0">
            <w:pPr>
              <w:spacing w:after="0" w:line="240" w:lineRule="auto"/>
              <w:ind w:firstLineChars="50" w:firstLine="10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driver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30C1E" w:rsidRDefault="00430C1E" w:rsidP="00A22E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LR χ²</w:t>
            </w:r>
          </w:p>
          <w:p w:rsidR="00430C1E" w:rsidRPr="00430C1E" w:rsidRDefault="00430C1E" w:rsidP="00A22E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(P)</w:t>
            </w:r>
          </w:p>
        </w:tc>
      </w:tr>
      <w:tr w:rsidR="004A00AC" w:rsidTr="00CA1740">
        <w:trPr>
          <w:gridAfter w:val="1"/>
          <w:wAfter w:w="35" w:type="dxa"/>
          <w:trHeight w:val="711"/>
        </w:trPr>
        <w:tc>
          <w:tcPr>
            <w:tcW w:w="1560" w:type="dxa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TG-to-HDL-C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+0.003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TG: 0.84 (0.050)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1.16 (0.109)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TG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5.26 (0.072)</w:t>
            </w:r>
          </w:p>
        </w:tc>
      </w:tr>
      <w:tr w:rsidR="004A00AC" w:rsidTr="00CA1740">
        <w:trPr>
          <w:trHeight w:val="711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HDL-C-to-LDL-C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+0.004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1.26 (0.010)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LDL-C: 0.94 (0.481)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6.58 (0.037)</w:t>
            </w:r>
          </w:p>
        </w:tc>
      </w:tr>
      <w:tr w:rsidR="004A00AC" w:rsidTr="00CA1740">
        <w:trPr>
          <w:trHeight w:val="699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NHR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+0.002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NEUT: 0.92 (0.329)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1.24 (0.016)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4.37 (0.113)</w:t>
            </w:r>
          </w:p>
        </w:tc>
      </w:tr>
      <w:tr w:rsidR="004A00AC" w:rsidTr="00CA1740">
        <w:trPr>
          <w:trHeight w:val="711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LHR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+0.004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LYMPH: 0.97 (0.740)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1.25 (0.012)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7.42 (0.025)</w:t>
            </w:r>
          </w:p>
        </w:tc>
      </w:tr>
      <w:tr w:rsidR="004A00AC" w:rsidTr="00CA1740">
        <w:trPr>
          <w:trHeight w:val="699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MHR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+0.005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MONO: 1.00 (0.967)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1.25 (0.011)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7.96 (0.019)</w:t>
            </w:r>
          </w:p>
        </w:tc>
      </w:tr>
      <w:tr w:rsidR="004A00AC" w:rsidTr="00CA1740">
        <w:trPr>
          <w:trHeight w:val="711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PHR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+0.004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PLT: 1.06 (0.464)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HDL-C: 1.25 (0.011)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6.63 (0.036)</w:t>
            </w:r>
          </w:p>
        </w:tc>
      </w:tr>
      <w:tr w:rsidR="004A00AC" w:rsidTr="00CA1740">
        <w:trPr>
          <w:trHeight w:val="711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PLR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−0.001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PLT: 1.07 (0.406)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LYMPH: 0.95 (0.578)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Neither</w:t>
            </w:r>
          </w:p>
        </w:tc>
        <w:tc>
          <w:tcPr>
            <w:tcW w:w="1321" w:type="dxa"/>
            <w:gridSpan w:val="2"/>
          </w:tcPr>
          <w:p w:rsidR="00430C1E" w:rsidRPr="00430C1E" w:rsidRDefault="00C146B4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0.00</w:t>
            </w:r>
            <w:r w:rsidR="00430C1E"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(1.000)</w:t>
            </w:r>
          </w:p>
        </w:tc>
      </w:tr>
      <w:tr w:rsidR="004A00AC" w:rsidTr="00CA1740">
        <w:trPr>
          <w:trHeight w:val="699"/>
        </w:trPr>
        <w:tc>
          <w:tcPr>
            <w:tcW w:w="1560" w:type="dxa"/>
          </w:tcPr>
          <w:p w:rsidR="00430C1E" w:rsidRPr="00430C1E" w:rsidRDefault="00430C1E" w:rsidP="00430C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</w:pPr>
            <w:r w:rsidRPr="00430C1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NLR</w:t>
            </w:r>
          </w:p>
        </w:tc>
        <w:tc>
          <w:tcPr>
            <w:tcW w:w="1275" w:type="dxa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39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243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NEUT: 0.91 (0.254)</w:t>
            </w:r>
          </w:p>
        </w:tc>
        <w:tc>
          <w:tcPr>
            <w:tcW w:w="2098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LYMPH: 0.99 (0.854)</w:t>
            </w:r>
          </w:p>
        </w:tc>
        <w:tc>
          <w:tcPr>
            <w:tcW w:w="1276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Neither</w:t>
            </w:r>
          </w:p>
        </w:tc>
        <w:tc>
          <w:tcPr>
            <w:tcW w:w="1321" w:type="dxa"/>
            <w:gridSpan w:val="2"/>
          </w:tcPr>
          <w:p w:rsidR="00430C1E" w:rsidRPr="00430C1E" w:rsidRDefault="00430C1E" w:rsidP="00430C1E">
            <w:pP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30C1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0.40 (0.818)</w:t>
            </w:r>
          </w:p>
        </w:tc>
      </w:tr>
    </w:tbl>
    <w:p w:rsidR="00430C1E" w:rsidRPr="00430C1E" w:rsidRDefault="00430C1E" w:rsidP="00430C1E">
      <w:pPr>
        <w:rPr>
          <w:rFonts w:ascii="Times New Roman" w:hAnsi="Times New Roman"/>
          <w:lang w:val="en-GB" w:eastAsia="zh-CN"/>
        </w:rPr>
      </w:pPr>
    </w:p>
    <w:p w:rsidR="00430C1E" w:rsidRPr="00430C1E" w:rsidRDefault="00430C1E" w:rsidP="00430C1E">
      <w:pPr>
        <w:rPr>
          <w:rFonts w:ascii="Times New Roman" w:hAnsi="Times New Roman"/>
          <w:lang w:val="en-GB" w:eastAsia="zh-CN"/>
        </w:rPr>
      </w:pPr>
      <w:r w:rsidRPr="00430C1E">
        <w:rPr>
          <w:rFonts w:ascii="Times New Roman" w:hAnsi="Times New Roman"/>
          <w:lang w:val="en-GB" w:eastAsia="zh-CN"/>
        </w:rPr>
        <w:t>All models adjusted for age, sex, BMI, fasting glucose, diabetes, hypertension, smoking, alcohol consumption, CHD, and statin use (Model 3).</w:t>
      </w:r>
    </w:p>
    <w:p w:rsidR="00430C1E" w:rsidRPr="00430C1E" w:rsidRDefault="00CA1740" w:rsidP="00430C1E">
      <w:pPr>
        <w:rPr>
          <w:rFonts w:ascii="Times New Roman" w:hAnsi="Times New Roman"/>
          <w:lang w:val="en-GB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t>a</w:t>
      </w:r>
      <w:r w:rsidRPr="00430C1E">
        <w:rPr>
          <w:rFonts w:ascii="Times New Roman" w:hAnsi="Times New Roman"/>
          <w:lang w:val="en-GB" w:eastAsia="zh-CN"/>
        </w:rPr>
        <w:t xml:space="preserve"> </w:t>
      </w:r>
      <w:r w:rsidR="00430C1E" w:rsidRPr="00430C1E">
        <w:rPr>
          <w:rFonts w:ascii="Times New Roman" w:hAnsi="Times New Roman"/>
          <w:lang w:val="en-GB" w:eastAsia="zh-CN"/>
        </w:rPr>
        <w:t>Each ratio model uses the ratio as a tertile-categorized variable. Each components model uses both constituents as tertile-categorized variables.</w:t>
      </w:r>
    </w:p>
    <w:p w:rsidR="00430C1E" w:rsidRPr="00430C1E" w:rsidRDefault="007877EE" w:rsidP="00430C1E">
      <w:pPr>
        <w:rPr>
          <w:rFonts w:ascii="Times New Roman" w:hAnsi="Times New Roman"/>
          <w:lang w:val="en-GB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lastRenderedPageBreak/>
        <w:t>b</w:t>
      </w:r>
      <w:r w:rsidRPr="00A70680">
        <w:rPr>
          <w:lang w:eastAsia="zh-CN"/>
        </w:rPr>
        <w:t xml:space="preserve"> </w:t>
      </w:r>
      <w:r w:rsidR="00430C1E" w:rsidRPr="00430C1E">
        <w:rPr>
          <w:rFonts w:ascii="Times New Roman" w:hAnsi="Times New Roman"/>
          <w:lang w:val="en-GB" w:eastAsia="zh-CN"/>
        </w:rPr>
        <w:t>AUC calculated as the area under the receiver operating characteristic curve (Mann-Whitney U statistic). ΔAUC = AUC(Components) − AUC(Ratio).</w:t>
      </w:r>
    </w:p>
    <w:p w:rsidR="00430C1E" w:rsidRPr="00430C1E" w:rsidRDefault="00430C1E" w:rsidP="00430C1E">
      <w:pPr>
        <w:rPr>
          <w:rFonts w:ascii="Times New Roman" w:hAnsi="Times New Roman"/>
          <w:lang w:val="en-GB" w:eastAsia="zh-CN"/>
        </w:rPr>
      </w:pPr>
      <w:r w:rsidRPr="00430C1E">
        <w:rPr>
          <w:rFonts w:ascii="Times New Roman" w:hAnsi="Times New Roman"/>
          <w:lang w:val="en-GB" w:eastAsia="zh-CN"/>
        </w:rPr>
        <w:t>LR χ²: likelihood ratio test comparing components model vs. ratio model (df = 2). P &lt; 0.05 indicates components model provides significantly better fit.</w:t>
      </w:r>
    </w:p>
    <w:p w:rsidR="00430C1E" w:rsidRPr="00430C1E" w:rsidRDefault="00430C1E" w:rsidP="00430C1E">
      <w:pPr>
        <w:rPr>
          <w:rFonts w:ascii="Times New Roman" w:hAnsi="Times New Roman"/>
          <w:lang w:val="en-GB" w:eastAsia="zh-CN"/>
        </w:rPr>
      </w:pPr>
      <w:r w:rsidRPr="00430C1E">
        <w:rPr>
          <w:rFonts w:ascii="Times New Roman" w:hAnsi="Times New Roman"/>
          <w:lang w:val="en-GB" w:eastAsia="zh-CN"/>
        </w:rPr>
        <w:t>Component T3 OR: odds ratio for the highest (T3) vs. lowest (T1) tertile of each constituent in the combined model.</w:t>
      </w:r>
    </w:p>
    <w:p w:rsidR="00430C1E" w:rsidRPr="00430C1E" w:rsidRDefault="007877EE" w:rsidP="00430C1E">
      <w:pPr>
        <w:rPr>
          <w:rFonts w:ascii="Times New Roman" w:hAnsi="Times New Roman"/>
          <w:lang w:val="en-GB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t>c Abbreviations: TG-to-HDL-C, triglyceride-to-HDL-C ratio; HDL-C-to-LDL-C, HDL-C-to-LDL-C ratio; NHR, neutrophil-to-HDL-C ratio; LHR, lymphocyte-to-HDL-C ratio; MHR, monocyte-to-HDL-C ratio; PHR, platelet-to-HDL-C ratio; PLR, platelet-to-lymphocyte ratio; NLR, neutrophil-to-lymphocyte ratio.</w:t>
      </w:r>
      <w:bookmarkStart w:id="8" w:name="OLE_LINK95"/>
      <w:bookmarkEnd w:id="8"/>
    </w:p>
    <w:p w:rsidR="00A76E88" w:rsidRPr="000B411A" w:rsidRDefault="00A76E88" w:rsidP="00A76E88">
      <w:pPr>
        <w:pBdr>
          <w:top w:val="none" w:sz="0" w:space="0" w:color="000000"/>
          <w:left w:val="none" w:sz="0" w:space="3" w:color="000000"/>
          <w:bottom w:val="none" w:sz="0" w:space="0" w:color="000000"/>
          <w:right w:val="none" w:sz="0" w:space="0" w:color="000000"/>
        </w:pBdr>
        <w:spacing w:before="40" w:after="40"/>
        <w:ind w:left="40" w:right="40"/>
        <w:rPr>
          <w:rFonts w:ascii="Times New Roman" w:hAnsi="Times New Roman"/>
          <w:lang w:val="en-GB" w:eastAsia="zh-CN"/>
        </w:rPr>
      </w:pPr>
    </w:p>
    <w:p w:rsidR="00A76E88" w:rsidRDefault="00A76E88" w:rsidP="00A76E88">
      <w:pPr>
        <w:spacing w:after="0" w:line="240" w:lineRule="auto"/>
        <w:rPr>
          <w:rFonts w:asciiTheme="minorHAnsi" w:eastAsia="Times New Roman" w:hAnsiTheme="minorHAnsi" w:cstheme="minorBidi"/>
          <w:lang w:val="en-GB" w:eastAsia="zh-CN"/>
        </w:rPr>
        <w:sectPr w:rsidR="00A76E88" w:rsidSect="00A76E88">
          <w:pgSz w:w="16840" w:h="11900" w:orient="landscape"/>
          <w:pgMar w:top="1800" w:right="1440" w:bottom="1800" w:left="1440" w:header="720" w:footer="720" w:gutter="0"/>
          <w:cols w:space="720"/>
          <w:docGrid w:type="lines" w:linePitch="312"/>
        </w:sectPr>
      </w:pPr>
    </w:p>
    <w:p w:rsidR="00C31656" w:rsidRPr="00AE18AE" w:rsidRDefault="00C31656" w:rsidP="00C31656">
      <w:pPr>
        <w:spacing w:line="480" w:lineRule="auto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AE18AE"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Table S</w:t>
      </w:r>
      <w:r>
        <w:rPr>
          <w:rFonts w:ascii="Times New Roman" w:eastAsia="Times New Roman" w:hAnsi="Times New Roman" w:hint="eastAsia"/>
          <w:b/>
          <w:sz w:val="24"/>
          <w:szCs w:val="24"/>
          <w:lang w:eastAsia="zh-CN"/>
        </w:rPr>
        <w:t>4</w:t>
      </w:r>
      <w:r w:rsidRPr="00AE18AE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. </w:t>
      </w:r>
      <w:r w:rsidRPr="00AE18AE">
        <w:rPr>
          <w:rFonts w:ascii="Times New Roman" w:eastAsia="Times New Roman" w:hAnsi="Times New Roman"/>
          <w:sz w:val="24"/>
          <w:szCs w:val="24"/>
          <w:lang w:eastAsia="tr-TR"/>
        </w:rPr>
        <w:t>Comparison of blood cell counts between AMD and non-AMD participants</w:t>
      </w:r>
      <w:bookmarkStart w:id="9" w:name="OLE_LINK105"/>
      <w:r w:rsidRPr="00A70680">
        <w:rPr>
          <w:rFonts w:ascii="Times New Roman" w:hAnsi="Times New Roman"/>
          <w:vertAlign w:val="superscript"/>
          <w:lang w:val="en-GB" w:eastAsia="zh-CN"/>
        </w:rPr>
        <w:t xml:space="preserve"> </w:t>
      </w:r>
      <w:r>
        <w:rPr>
          <w:rFonts w:ascii="Times New Roman" w:hAnsi="Times New Roman"/>
          <w:vertAlign w:val="superscript"/>
          <w:lang w:val="en-GB" w:eastAsia="zh-CN"/>
        </w:rPr>
        <w:t>a</w:t>
      </w:r>
      <w:bookmarkEnd w:id="9"/>
      <w:r>
        <w:rPr>
          <w:rFonts w:ascii="Times New Roman" w:hAnsi="Times New Roman"/>
          <w:vertAlign w:val="superscript"/>
          <w:lang w:val="en-GB" w:eastAsia="zh-CN"/>
        </w:rPr>
        <w:t>. b</w:t>
      </w:r>
    </w:p>
    <w:tbl>
      <w:tblPr>
        <w:tblW w:w="10087" w:type="dxa"/>
        <w:tblLook w:val="0420" w:firstRow="1" w:lastRow="0" w:firstColumn="0" w:lastColumn="0" w:noHBand="0" w:noVBand="1"/>
      </w:tblPr>
      <w:tblGrid>
        <w:gridCol w:w="1888"/>
        <w:gridCol w:w="2304"/>
        <w:gridCol w:w="2134"/>
        <w:gridCol w:w="2131"/>
        <w:gridCol w:w="825"/>
        <w:gridCol w:w="805"/>
      </w:tblGrid>
      <w:tr w:rsidR="00C31656" w:rsidRPr="00A76B6A" w:rsidTr="00E264EC">
        <w:trPr>
          <w:trHeight w:val="312"/>
          <w:tblHeader/>
        </w:trPr>
        <w:tc>
          <w:tcPr>
            <w:tcW w:w="1888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bookmarkStart w:id="10" w:name="_Hlk230423128"/>
            <w:r w:rsidRPr="00236B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304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36B40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Total</w:t>
            </w:r>
            <w:r w:rsidRPr="00236B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(n = 4748)</w:t>
            </w:r>
          </w:p>
        </w:tc>
        <w:tc>
          <w:tcPr>
            <w:tcW w:w="2134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36B40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Non-AMD</w:t>
            </w:r>
            <w:r w:rsidRPr="00236B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(n = 3503)</w:t>
            </w:r>
          </w:p>
        </w:tc>
        <w:tc>
          <w:tcPr>
            <w:tcW w:w="2131" w:type="dxa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36B40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AMD</w:t>
            </w: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36B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(n = 1245)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236B4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p-value</w:t>
            </w:r>
          </w:p>
        </w:tc>
      </w:tr>
      <w:tr w:rsidR="00C31656" w:rsidRPr="00A76B6A" w:rsidTr="00E264EC">
        <w:trPr>
          <w:trHeight w:val="312"/>
          <w:tblHeader/>
        </w:trPr>
        <w:tc>
          <w:tcPr>
            <w:tcW w:w="1888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304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134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131" w:type="dxa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A76B6A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C31656" w:rsidRPr="00A76B6A" w:rsidTr="00E264EC">
        <w:trPr>
          <w:trHeight w:val="321"/>
        </w:trPr>
        <w:tc>
          <w:tcPr>
            <w:tcW w:w="188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3D51C6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Neutrophil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(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10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  <w:lang w:eastAsia="zh-CN"/>
              </w:rPr>
              <w:t>9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/L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)</w:t>
            </w:r>
            <w:r>
              <w:t xml:space="preserve"> </w:t>
            </w:r>
          </w:p>
        </w:tc>
        <w:tc>
          <w:tcPr>
            <w:tcW w:w="230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3.20 (2.57, 3.99)</w:t>
            </w:r>
          </w:p>
        </w:tc>
        <w:tc>
          <w:tcPr>
            <w:tcW w:w="2134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0C7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3.20 (2.58, 4.01)</w:t>
            </w:r>
          </w:p>
        </w:tc>
        <w:tc>
          <w:tcPr>
            <w:tcW w:w="213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3.20 (2.54, 3.93)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Z=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0.87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0.383</w:t>
            </w:r>
          </w:p>
        </w:tc>
      </w:tr>
      <w:tr w:rsidR="00C31656" w:rsidRPr="00A76B6A" w:rsidTr="00E264EC">
        <w:trPr>
          <w:trHeight w:val="310"/>
        </w:trPr>
        <w:tc>
          <w:tcPr>
            <w:tcW w:w="18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3D51C6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Lymphocyte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(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10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  <w:lang w:eastAsia="zh-CN"/>
              </w:rPr>
              <w:t>9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/L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3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1.95 (1.62, 2.35)</w:t>
            </w:r>
          </w:p>
        </w:tc>
        <w:tc>
          <w:tcPr>
            <w:tcW w:w="2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FB0C7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1.96 (1.62, 2.36)</w:t>
            </w:r>
          </w:p>
        </w:tc>
        <w:tc>
          <w:tcPr>
            <w:tcW w:w="213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1.94 (1.63, 2.33)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Z=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0.79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43</w:t>
            </w: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C31656" w:rsidRPr="00A76B6A" w:rsidTr="00E264EC">
        <w:trPr>
          <w:trHeight w:val="321"/>
        </w:trPr>
        <w:tc>
          <w:tcPr>
            <w:tcW w:w="188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3D51C6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Monocyte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(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10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  <w:lang w:eastAsia="zh-CN"/>
              </w:rPr>
              <w:t>9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/L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30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0.41 (0.33, 0.51)</w:t>
            </w:r>
          </w:p>
        </w:tc>
        <w:tc>
          <w:tcPr>
            <w:tcW w:w="2134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0C7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0.41 (0.33, 0.51)</w:t>
            </w:r>
          </w:p>
        </w:tc>
        <w:tc>
          <w:tcPr>
            <w:tcW w:w="213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  <w:t>0.41 (0.33, 0.51)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Z=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-0.27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833</w:t>
            </w:r>
          </w:p>
        </w:tc>
      </w:tr>
      <w:tr w:rsidR="00C31656" w:rsidRPr="00A76B6A" w:rsidTr="00E264EC">
        <w:trPr>
          <w:trHeight w:val="321"/>
        </w:trPr>
        <w:tc>
          <w:tcPr>
            <w:tcW w:w="1888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3D51C6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Platelet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(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10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vertAlign w:val="superscript"/>
                <w:lang w:eastAsia="zh-CN"/>
              </w:rPr>
              <w:t>9</w:t>
            </w:r>
            <w:r w:rsidRPr="00467A5E">
              <w:rPr>
                <w:rFonts w:ascii="Times New Roman" w:hAnsi="Times New Roman"/>
                <w:b/>
                <w:color w:val="000000"/>
                <w:sz w:val="20"/>
                <w:szCs w:val="20"/>
                <w:lang w:eastAsia="zh-CN"/>
              </w:rPr>
              <w:t>/L</w:t>
            </w:r>
            <w:r>
              <w:rPr>
                <w:rFonts w:ascii="Times New Roman" w:hAnsi="Times New Roman" w:hint="eastAsia"/>
                <w:b/>
                <w:color w:val="000000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2304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62E5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247.00 (213.00, 286.00)</w:t>
            </w:r>
          </w:p>
        </w:tc>
        <w:tc>
          <w:tcPr>
            <w:tcW w:w="2134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FB0C74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247.00 (213.00, 286.00)</w:t>
            </w:r>
          </w:p>
        </w:tc>
        <w:tc>
          <w:tcPr>
            <w:tcW w:w="2131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8B10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247.00 (213.00, 285.00)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Z=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0.27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1656" w:rsidRPr="00236B40" w:rsidRDefault="00C31656" w:rsidP="00E264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 w:line="240" w:lineRule="auto"/>
              <w:ind w:left="40" w:right="4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zh-CN"/>
              </w:rPr>
            </w:pPr>
            <w:r w:rsidRPr="00236B4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eastAsia="Times New Roman" w:hAnsi="Times New Roman" w:hint="eastAsia"/>
                <w:color w:val="000000"/>
                <w:sz w:val="20"/>
                <w:szCs w:val="20"/>
                <w:lang w:eastAsia="zh-CN"/>
              </w:rPr>
              <w:t>790</w:t>
            </w:r>
          </w:p>
        </w:tc>
      </w:tr>
      <w:bookmarkEnd w:id="10"/>
    </w:tbl>
    <w:p w:rsidR="00C31656" w:rsidRDefault="00C31656" w:rsidP="00C31656">
      <w:pPr>
        <w:rPr>
          <w:lang w:eastAsia="zh-CN"/>
        </w:rPr>
      </w:pPr>
    </w:p>
    <w:p w:rsidR="00C31656" w:rsidRPr="00430C1E" w:rsidRDefault="00C31656" w:rsidP="00C31656">
      <w:pPr>
        <w:rPr>
          <w:rFonts w:ascii="Times New Roman" w:hAnsi="Times New Roman"/>
          <w:lang w:val="en-GB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t>a</w:t>
      </w:r>
      <w:r w:rsidRPr="00A70680">
        <w:rPr>
          <w:lang w:eastAsia="zh-CN"/>
        </w:rPr>
        <w:t xml:space="preserve"> </w:t>
      </w:r>
      <w:r w:rsidRPr="00430C1E">
        <w:rPr>
          <w:rFonts w:ascii="Times New Roman" w:hAnsi="Times New Roman"/>
          <w:lang w:val="en-GB" w:eastAsia="zh-CN"/>
        </w:rPr>
        <w:t>Data are presented as medians (Q₁, Q₃). Comparisons were performed using the Mann–Whitney U test.</w:t>
      </w:r>
    </w:p>
    <w:p w:rsidR="00C31656" w:rsidRDefault="00C31656" w:rsidP="00C31656">
      <w:pPr>
        <w:rPr>
          <w:rFonts w:ascii="Times New Roman" w:hAnsi="Times New Roman"/>
          <w:lang w:val="en-GB" w:eastAsia="zh-CN"/>
        </w:rPr>
      </w:pPr>
      <w:r>
        <w:rPr>
          <w:rFonts w:ascii="Times New Roman" w:hAnsi="Times New Roman"/>
          <w:vertAlign w:val="superscript"/>
          <w:lang w:val="en-GB" w:eastAsia="zh-CN"/>
        </w:rPr>
        <w:t>b</w:t>
      </w:r>
      <w:r w:rsidRPr="00A70680">
        <w:rPr>
          <w:lang w:eastAsia="zh-CN"/>
        </w:rPr>
        <w:t xml:space="preserve"> </w:t>
      </w:r>
      <w:r w:rsidRPr="00430C1E">
        <w:rPr>
          <w:rFonts w:ascii="Times New Roman" w:hAnsi="Times New Roman"/>
          <w:lang w:val="en-GB" w:eastAsia="zh-CN"/>
        </w:rPr>
        <w:t>Abbreviations: Z, Mann–Whitney test statistic.</w:t>
      </w:r>
    </w:p>
    <w:p w:rsidR="00FB44BE" w:rsidRDefault="00FB44BE" w:rsidP="00C31656">
      <w:pPr>
        <w:rPr>
          <w:rFonts w:ascii="Times New Roman" w:hAnsi="Times New Roman" w:hint="eastAsia"/>
          <w:lang w:val="en-GB" w:eastAsia="zh-CN"/>
        </w:rPr>
        <w:sectPr w:rsidR="00FB44BE" w:rsidSect="009E1A0A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D40D62" w:rsidRPr="00430C1E" w:rsidRDefault="00D40D62" w:rsidP="00C31656">
      <w:pPr>
        <w:rPr>
          <w:rFonts w:ascii="Times New Roman" w:hAnsi="Times New Roman" w:hint="eastAsia"/>
          <w:lang w:val="en-GB" w:eastAsia="zh-CN"/>
        </w:rPr>
      </w:pPr>
    </w:p>
    <w:p w:rsidR="00C31656" w:rsidRPr="00267866" w:rsidRDefault="00C31656" w:rsidP="00C316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eastAsia="Times New Roman" w:hAnsi="Times New Roman"/>
          <w:sz w:val="24"/>
          <w:lang w:eastAsia="tr-TR"/>
        </w:rPr>
      </w:pPr>
      <w:bookmarkStart w:id="11" w:name="OLE_LINK94"/>
      <w:bookmarkEnd w:id="11"/>
      <w:r>
        <w:rPr>
          <w:rFonts w:ascii="Times New Roman" w:eastAsia="Times New Roman" w:hAnsi="Times New Roman"/>
          <w:b/>
          <w:sz w:val="24"/>
          <w:lang w:eastAsia="tr-TR"/>
        </w:rPr>
        <w:t xml:space="preserve">Table S5. Sensitivity Analysis: Comparison of Included vs. Excluded Participants </w:t>
      </w:r>
      <w:r w:rsidRPr="00AD7BA9">
        <w:rPr>
          <w:rFonts w:ascii="Times New Roman" w:hAnsi="Times New Roman"/>
          <w:vertAlign w:val="superscript"/>
          <w:lang w:val="en-GB" w:eastAsia="zh-CN"/>
        </w:rPr>
        <w:t>a. b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1980"/>
        <w:gridCol w:w="1980"/>
        <w:gridCol w:w="1455"/>
      </w:tblGrid>
      <w:tr w:rsidR="00C31656" w:rsidRPr="00E92EB5" w:rsidTr="00E264EC"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Included</w:t>
            </w:r>
          </w:p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(n = 4748)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Excluded</w:t>
            </w:r>
          </w:p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(n = 1092)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</w:tcPr>
          <w:p w:rsidR="00C31656" w:rsidRPr="00E92EB5" w:rsidRDefault="00C31656" w:rsidP="00E264EC">
            <w:pP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 value</w:t>
            </w:r>
          </w:p>
        </w:tc>
      </w:tr>
      <w:tr w:rsidR="00C31656" w:rsidTr="00E264EC">
        <w:tc>
          <w:tcPr>
            <w:tcW w:w="2875" w:type="dxa"/>
            <w:tcBorders>
              <w:top w:val="single" w:sz="4" w:space="0" w:color="auto"/>
            </w:tcBorders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62.63 ± 6.75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63.40 ± 6.98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Blood</w:t>
            </w:r>
            <w:r w:rsidRPr="00E92EB5">
              <w:rPr>
                <w:rFonts w:ascii="Times New Roman" w:hAnsi="Times New Roman" w:hint="eastAsia"/>
                <w:b/>
                <w:color w:val="000000"/>
                <w:sz w:val="20"/>
                <w:szCs w:val="20"/>
              </w:rPr>
              <w:t xml:space="preserve"> </w:t>
            </w: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pressure (mmHg)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141.79 ± 20.17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143.93 ± 20.83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0.002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9D3E78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065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TC</w:t>
            </w:r>
            <w:r w:rsidR="00C31656"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(mmol/L)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5.28 ± 1.04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5.26 ± 1.10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0.533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9D3E78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9D3E78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TG</w:t>
            </w:r>
            <w:r w:rsidR="00C31656"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(mmol/L)</w:t>
            </w:r>
            <w:r w:rsidR="00655447" w:rsidRPr="0065544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 M (Q₁, Q₃)</w:t>
            </w:r>
          </w:p>
        </w:tc>
        <w:tc>
          <w:tcPr>
            <w:tcW w:w="1980" w:type="dxa"/>
          </w:tcPr>
          <w:p w:rsidR="00C31656" w:rsidRPr="00E92EB5" w:rsidRDefault="00655447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5544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1.42 (1.04, 1.93)</w:t>
            </w:r>
          </w:p>
        </w:tc>
        <w:tc>
          <w:tcPr>
            <w:tcW w:w="1980" w:type="dxa"/>
          </w:tcPr>
          <w:p w:rsidR="00C31656" w:rsidRPr="00E92EB5" w:rsidRDefault="00655447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5544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1.44 (1.04, 2.03)</w:t>
            </w:r>
          </w:p>
        </w:tc>
        <w:tc>
          <w:tcPr>
            <w:tcW w:w="1455" w:type="dxa"/>
          </w:tcPr>
          <w:p w:rsidR="00C31656" w:rsidRPr="00E92EB5" w:rsidRDefault="00655447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5544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0.490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HDL-C (mmol/L)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1.15 ± 0.28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1.12 ± 0.28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0.008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LDL-C (mmol/L)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3.01 ± 0.80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2.96 ± 0.82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0.034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BE1A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E1A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GLU</w:t>
            </w:r>
            <w:r w:rsidR="00C31656"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(mmol/L)</w:t>
            </w:r>
            <w:r w:rsidR="00B9324C" w:rsidRPr="0065544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, </w:t>
            </w:r>
            <w:r w:rsidR="00655447" w:rsidRPr="0065544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 (Q₁, Q₃)</w:t>
            </w:r>
          </w:p>
        </w:tc>
        <w:tc>
          <w:tcPr>
            <w:tcW w:w="1980" w:type="dxa"/>
          </w:tcPr>
          <w:p w:rsidR="00C31656" w:rsidRPr="00E92EB5" w:rsidRDefault="00EE687E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E687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4.60 (4.30, 5.20)</w:t>
            </w:r>
          </w:p>
        </w:tc>
        <w:tc>
          <w:tcPr>
            <w:tcW w:w="1980" w:type="dxa"/>
          </w:tcPr>
          <w:p w:rsidR="00C31656" w:rsidRPr="00E92EB5" w:rsidRDefault="00EE687E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E687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5.10 (4.40, 7.00)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WBC (×10⁹/L)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5.99 ± 1.53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6.20 ± 1.88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Neutrophil (×10⁹/L)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3.37 ± 1.13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3.64 ± 1.34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Lymphocyte (×10⁹/L)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2.03 ± 0.62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2.03 ± 0.62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0.843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Monocyte (×10⁹/L)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0.43 ± 0.15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0.46 ± 0.16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Platelet (×10⁹/L)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252.03 ± 59.19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247.19 ± 63.87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0.018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RBC (×10¹²/L)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4.62 ± 0.43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4.62 ± 0.44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0.948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Hemoglobin (g/L)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141.05 ± 13.83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140.32 ± 14.10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0.122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Male sex, n (%)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1665 (35.1%)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415 (38.0%)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0.068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Diabetes history, n (%)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787 (16.6%)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491 (45.0%)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  <w:tr w:rsidR="00C31656" w:rsidTr="00E264EC">
        <w:tc>
          <w:tcPr>
            <w:tcW w:w="2875" w:type="dxa"/>
          </w:tcPr>
          <w:p w:rsidR="00C31656" w:rsidRPr="00E92EB5" w:rsidRDefault="00C31656" w:rsidP="00E264EC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92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Hypertension history, n (%)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2087 (44.0%)</w:t>
            </w:r>
          </w:p>
        </w:tc>
        <w:tc>
          <w:tcPr>
            <w:tcW w:w="1980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554 (50.7%)</w:t>
            </w:r>
          </w:p>
        </w:tc>
        <w:tc>
          <w:tcPr>
            <w:tcW w:w="1455" w:type="dxa"/>
          </w:tcPr>
          <w:p w:rsidR="00C31656" w:rsidRPr="00E92EB5" w:rsidRDefault="00C31656" w:rsidP="00E264EC">
            <w:pPr>
              <w:spacing w:before="40" w:after="40"/>
              <w:ind w:left="40" w:right="4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92EB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&lt; 0.001</w:t>
            </w:r>
          </w:p>
        </w:tc>
      </w:tr>
    </w:tbl>
    <w:p w:rsidR="00C31656" w:rsidRDefault="00C31656" w:rsidP="00C31656">
      <w:pPr>
        <w:rPr>
          <w:rFonts w:ascii="Times New Roman" w:hAnsi="Times New Roman"/>
          <w:lang w:val="en-GB" w:eastAsia="zh-CN"/>
        </w:rPr>
      </w:pPr>
    </w:p>
    <w:p w:rsidR="00B9324C" w:rsidRDefault="00C31656" w:rsidP="00C31656">
      <w:pPr>
        <w:rPr>
          <w:rFonts w:ascii="Times New Roman" w:hAnsi="Times New Roman"/>
          <w:lang w:val="en-GB" w:eastAsia="zh-CN"/>
        </w:rPr>
      </w:pPr>
      <w:bookmarkStart w:id="12" w:name="OLE_LINK92"/>
      <w:r>
        <w:rPr>
          <w:rFonts w:ascii="Times New Roman" w:hAnsi="Times New Roman"/>
          <w:vertAlign w:val="superscript"/>
          <w:lang w:val="en-GB" w:eastAsia="zh-CN"/>
        </w:rPr>
        <w:t>a</w:t>
      </w:r>
      <w:bookmarkEnd w:id="12"/>
      <w:r>
        <w:rPr>
          <w:rFonts w:ascii="Times New Roman" w:hAnsi="Times New Roman"/>
          <w:lang w:val="en-GB" w:eastAsia="zh-CN"/>
        </w:rPr>
        <w:t xml:space="preserve"> </w:t>
      </w:r>
      <w:r w:rsidR="00B9324C" w:rsidRPr="00B9324C">
        <w:rPr>
          <w:rFonts w:ascii="Times New Roman" w:hAnsi="Times New Roman"/>
          <w:lang w:val="en-GB" w:eastAsia="zh-CN"/>
        </w:rPr>
        <w:t>TG and fasting glucose showed skewed distributions and are presented as median (IQR) and compared with the Mann–Whitney U test; the remaining continuous variables are presented as mean ± SD and compared with the independent-samples t-test. Categorical variables are presented as n (%) and compared with the χ² test.</w:t>
      </w:r>
    </w:p>
    <w:p w:rsidR="00C31656" w:rsidRDefault="00C31656" w:rsidP="00C31656">
      <w:pPr>
        <w:rPr>
          <w:rFonts w:ascii="Times New Roman" w:hAnsi="Times New Roman"/>
          <w:lang w:val="en-GB" w:eastAsia="zh-CN"/>
        </w:rPr>
      </w:pPr>
      <w:bookmarkStart w:id="13" w:name="OLE_LINK93"/>
      <w:r>
        <w:rPr>
          <w:rFonts w:ascii="Times New Roman" w:hAnsi="Times New Roman"/>
          <w:vertAlign w:val="superscript"/>
          <w:lang w:val="en-GB" w:eastAsia="zh-CN"/>
        </w:rPr>
        <w:t>b</w:t>
      </w:r>
      <w:bookmarkEnd w:id="13"/>
      <w:r>
        <w:rPr>
          <w:rFonts w:ascii="Times New Roman" w:hAnsi="Times New Roman"/>
          <w:lang w:val="en-GB" w:eastAsia="zh-CN"/>
        </w:rPr>
        <w:t xml:space="preserve"> </w:t>
      </w:r>
      <w:r w:rsidRPr="00A70680">
        <w:rPr>
          <w:rFonts w:ascii="Times New Roman" w:hAnsi="Times New Roman"/>
          <w:lang w:val="en-GB" w:eastAsia="zh-CN"/>
        </w:rPr>
        <w:t xml:space="preserve">Abbreviations: </w:t>
      </w:r>
      <w:bookmarkStart w:id="14" w:name="OLE_LINK119"/>
      <w:r w:rsidRPr="00A70680">
        <w:rPr>
          <w:rFonts w:ascii="Times New Roman" w:hAnsi="Times New Roman"/>
          <w:lang w:val="en-GB" w:eastAsia="zh-CN"/>
        </w:rPr>
        <w:t>WBC, white blood cell</w:t>
      </w:r>
      <w:bookmarkEnd w:id="14"/>
      <w:r w:rsidRPr="00A70680">
        <w:rPr>
          <w:rFonts w:ascii="Times New Roman" w:hAnsi="Times New Roman"/>
          <w:lang w:val="en-GB" w:eastAsia="zh-CN"/>
        </w:rPr>
        <w:t xml:space="preserve">; RBC, red blood cell; </w:t>
      </w:r>
      <w:r w:rsidR="00877C3A" w:rsidRPr="002D0DCA">
        <w:rPr>
          <w:rFonts w:ascii="Times New Roman" w:hAnsi="Times New Roman"/>
          <w:lang w:val="en-GB"/>
        </w:rPr>
        <w:t>GLU: fasting plasma glucose; TC: total cholesterol; TG: triglyceride</w:t>
      </w:r>
      <w:r w:rsidR="00877C3A" w:rsidRPr="00BA4CE4">
        <w:rPr>
          <w:rFonts w:ascii="Times New Roman" w:eastAsia="Times New Roman" w:hAnsi="Times New Roman"/>
          <w:lang w:val="en-US" w:eastAsia="zh-CN"/>
        </w:rPr>
        <w:t>;</w:t>
      </w:r>
      <w:r w:rsidR="00877C3A">
        <w:rPr>
          <w:rFonts w:ascii="Times New Roman" w:eastAsia="Times New Roman" w:hAnsi="Times New Roman" w:hint="eastAsia"/>
          <w:lang w:val="en-US" w:eastAsia="zh-CN"/>
        </w:rPr>
        <w:t xml:space="preserve"> </w:t>
      </w:r>
      <w:r w:rsidRPr="00A70680">
        <w:rPr>
          <w:rFonts w:ascii="Times New Roman" w:hAnsi="Times New Roman"/>
          <w:lang w:val="en-GB" w:eastAsia="zh-CN"/>
        </w:rPr>
        <w:t>HDL-C, HDL cholesterol; LDL-C, LDL cholesterol.</w:t>
      </w:r>
    </w:p>
    <w:p w:rsidR="00265F19" w:rsidRDefault="00265F19" w:rsidP="00C31656">
      <w:pPr>
        <w:rPr>
          <w:rFonts w:ascii="Times New Roman" w:hAnsi="Times New Roman"/>
          <w:lang w:val="en-GB" w:eastAsia="zh-CN"/>
        </w:rPr>
      </w:pPr>
      <w:r w:rsidRPr="00265F19">
        <w:rPr>
          <w:rFonts w:ascii="Times New Roman" w:hAnsi="Times New Roman" w:hint="eastAsia"/>
          <w:lang w:val="en-GB" w:eastAsia="zh-CN"/>
        </w:rPr>
        <w:t xml:space="preserve">Diabetes and hypertension in this table were defined by self-reported history only. In Table 1, these conditions were defined using combined criteria (self-reported history, medication use, fasting glucose </w:t>
      </w:r>
      <w:r w:rsidR="00A76E88">
        <w:rPr>
          <w:rFonts w:ascii="Times New Roman" w:hAnsi="Times New Roman"/>
          <w:lang w:val="en-US"/>
        </w:rPr>
        <w:t>≥</w:t>
      </w:r>
      <w:r w:rsidRPr="00265F19">
        <w:rPr>
          <w:rFonts w:ascii="Times New Roman" w:hAnsi="Times New Roman" w:hint="eastAsia"/>
          <w:lang w:val="en-GB" w:eastAsia="zh-CN"/>
        </w:rPr>
        <w:t xml:space="preserve"> 7.0 mmol/L for diabetes, and blood pressure </w:t>
      </w:r>
      <w:r w:rsidR="00A76E88">
        <w:rPr>
          <w:rFonts w:ascii="Times New Roman" w:hAnsi="Times New Roman"/>
          <w:lang w:val="en-US"/>
        </w:rPr>
        <w:t>≥</w:t>
      </w:r>
      <w:r w:rsidRPr="00265F19">
        <w:rPr>
          <w:rFonts w:ascii="Times New Roman" w:hAnsi="Times New Roman" w:hint="eastAsia"/>
          <w:lang w:val="en-GB" w:eastAsia="zh-CN"/>
        </w:rPr>
        <w:t xml:space="preserve"> 140/90 mmHg for hypertension).</w:t>
      </w:r>
    </w:p>
    <w:p w:rsidR="004147BF" w:rsidRDefault="004147BF"/>
    <w:sectPr w:rsidR="004147BF" w:rsidSect="009E1A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0A28" w:rsidRDefault="009F0A28">
      <w:pPr>
        <w:spacing w:after="0" w:line="240" w:lineRule="auto"/>
      </w:pPr>
      <w:r>
        <w:separator/>
      </w:r>
    </w:p>
  </w:endnote>
  <w:endnote w:type="continuationSeparator" w:id="0">
    <w:p w:rsidR="009F0A28" w:rsidRDefault="009F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5B5C" w:rsidRDefault="003A5B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0A28" w:rsidRDefault="009F0A28">
      <w:pPr>
        <w:spacing w:after="0" w:line="240" w:lineRule="auto"/>
      </w:pPr>
      <w:r>
        <w:separator/>
      </w:r>
    </w:p>
  </w:footnote>
  <w:footnote w:type="continuationSeparator" w:id="0">
    <w:p w:rsidR="009F0A28" w:rsidRDefault="009F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5B5C" w:rsidRDefault="003A5B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56"/>
    <w:rsid w:val="00003448"/>
    <w:rsid w:val="00035C2E"/>
    <w:rsid w:val="00072E41"/>
    <w:rsid w:val="00077D91"/>
    <w:rsid w:val="000B2047"/>
    <w:rsid w:val="000E0679"/>
    <w:rsid w:val="00115886"/>
    <w:rsid w:val="00137BFD"/>
    <w:rsid w:val="001653A8"/>
    <w:rsid w:val="001D6DDF"/>
    <w:rsid w:val="002105F6"/>
    <w:rsid w:val="00223943"/>
    <w:rsid w:val="002407F0"/>
    <w:rsid w:val="00265F19"/>
    <w:rsid w:val="00284B50"/>
    <w:rsid w:val="00287F8E"/>
    <w:rsid w:val="002D39D3"/>
    <w:rsid w:val="00325A44"/>
    <w:rsid w:val="00386DD9"/>
    <w:rsid w:val="003A5B5C"/>
    <w:rsid w:val="004147BF"/>
    <w:rsid w:val="00423391"/>
    <w:rsid w:val="00430C1E"/>
    <w:rsid w:val="00431EF4"/>
    <w:rsid w:val="0044180D"/>
    <w:rsid w:val="00447D6E"/>
    <w:rsid w:val="00491153"/>
    <w:rsid w:val="004A00AC"/>
    <w:rsid w:val="004C44CC"/>
    <w:rsid w:val="004C5103"/>
    <w:rsid w:val="004C7497"/>
    <w:rsid w:val="00530823"/>
    <w:rsid w:val="005564AD"/>
    <w:rsid w:val="00562335"/>
    <w:rsid w:val="00574F5F"/>
    <w:rsid w:val="005C089B"/>
    <w:rsid w:val="005E40C7"/>
    <w:rsid w:val="00631998"/>
    <w:rsid w:val="00655447"/>
    <w:rsid w:val="006754AB"/>
    <w:rsid w:val="006959FA"/>
    <w:rsid w:val="006E5D31"/>
    <w:rsid w:val="006F2175"/>
    <w:rsid w:val="00722268"/>
    <w:rsid w:val="007477BA"/>
    <w:rsid w:val="00757B4B"/>
    <w:rsid w:val="00775DF2"/>
    <w:rsid w:val="007877EE"/>
    <w:rsid w:val="007C68D1"/>
    <w:rsid w:val="007C6B86"/>
    <w:rsid w:val="007E6BA2"/>
    <w:rsid w:val="00806432"/>
    <w:rsid w:val="00810A1D"/>
    <w:rsid w:val="008403A2"/>
    <w:rsid w:val="00877C3A"/>
    <w:rsid w:val="0089525B"/>
    <w:rsid w:val="00906FFD"/>
    <w:rsid w:val="00933A16"/>
    <w:rsid w:val="00956AE4"/>
    <w:rsid w:val="009774C8"/>
    <w:rsid w:val="00983CE4"/>
    <w:rsid w:val="009C47C5"/>
    <w:rsid w:val="009D3E78"/>
    <w:rsid w:val="009E1A0A"/>
    <w:rsid w:val="009F0A28"/>
    <w:rsid w:val="00A036CE"/>
    <w:rsid w:val="00A217E6"/>
    <w:rsid w:val="00A22EF0"/>
    <w:rsid w:val="00A30E74"/>
    <w:rsid w:val="00A329D4"/>
    <w:rsid w:val="00A62DC1"/>
    <w:rsid w:val="00A633C5"/>
    <w:rsid w:val="00A76E88"/>
    <w:rsid w:val="00A77E52"/>
    <w:rsid w:val="00AD3585"/>
    <w:rsid w:val="00AD7BA9"/>
    <w:rsid w:val="00B31F99"/>
    <w:rsid w:val="00B7260A"/>
    <w:rsid w:val="00B9324C"/>
    <w:rsid w:val="00BC2A4F"/>
    <w:rsid w:val="00BD1A88"/>
    <w:rsid w:val="00BE1A56"/>
    <w:rsid w:val="00BF4016"/>
    <w:rsid w:val="00C060B9"/>
    <w:rsid w:val="00C146B4"/>
    <w:rsid w:val="00C31656"/>
    <w:rsid w:val="00C47AA3"/>
    <w:rsid w:val="00C73EC0"/>
    <w:rsid w:val="00CA1740"/>
    <w:rsid w:val="00CC20D3"/>
    <w:rsid w:val="00CF1D66"/>
    <w:rsid w:val="00D40D62"/>
    <w:rsid w:val="00D67537"/>
    <w:rsid w:val="00D7461E"/>
    <w:rsid w:val="00D80980"/>
    <w:rsid w:val="00DA2C3D"/>
    <w:rsid w:val="00E262B3"/>
    <w:rsid w:val="00E62B85"/>
    <w:rsid w:val="00E9461C"/>
    <w:rsid w:val="00EB2278"/>
    <w:rsid w:val="00EE32B3"/>
    <w:rsid w:val="00EE687E"/>
    <w:rsid w:val="00F013D4"/>
    <w:rsid w:val="00F129B8"/>
    <w:rsid w:val="00F20EDE"/>
    <w:rsid w:val="00F4342A"/>
    <w:rsid w:val="00F43682"/>
    <w:rsid w:val="00F46244"/>
    <w:rsid w:val="00FB03A3"/>
    <w:rsid w:val="00FB44BE"/>
    <w:rsid w:val="00FB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21FC34"/>
  <w15:chartTrackingRefBased/>
  <w15:docId w15:val="{7647D32E-4F13-014E-A285-14D4A8E4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656"/>
    <w:pPr>
      <w:spacing w:after="200" w:line="276" w:lineRule="auto"/>
    </w:pPr>
    <w:rPr>
      <w:rFonts w:ascii="Calibri" w:eastAsia="宋体" w:hAnsi="Calibri" w:cs="Times New Roman"/>
      <w:kern w:val="0"/>
      <w:szCs w:val="22"/>
      <w:lang w:val="de-CH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1656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1656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656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656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656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656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4"/>
      <w:lang w:val="en-US"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656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656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4"/>
      <w:lang w:val="en-US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656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165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31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1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165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165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3165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165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165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165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1656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31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656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316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1656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4"/>
      <w:lang w:val="en-US"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316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1656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Cs w:val="24"/>
      <w:lang w:val="en-US"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C3165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165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4"/>
      <w:lang w:val="en-US"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3165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165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C31656"/>
    <w:pPr>
      <w:spacing w:after="0" w:line="240" w:lineRule="auto"/>
    </w:pPr>
    <w:rPr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1036</Words>
  <Characters>5909</Characters>
  <Application>Microsoft Office Word</Application>
  <DocSecurity>0</DocSecurity>
  <Lines>49</Lines>
  <Paragraphs>13</Paragraphs>
  <ScaleCrop>false</ScaleCrop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邹刚</dc:creator>
  <cp:keywords/>
  <dc:description/>
  <cp:lastModifiedBy>邹刚</cp:lastModifiedBy>
  <cp:revision>26</cp:revision>
  <dcterms:created xsi:type="dcterms:W3CDTF">2026-06-23T14:01:00Z</dcterms:created>
  <dcterms:modified xsi:type="dcterms:W3CDTF">2026-09-06T07:58:00Z</dcterms:modified>
</cp:coreProperties>
</file>