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B12819" w14:textId="54EF92EA" w:rsidR="00267700" w:rsidRPr="00DB4070" w:rsidRDefault="00A701B5" w:rsidP="00F96937">
      <w:pPr>
        <w:spacing w:after="0" w:line="240" w:lineRule="auto"/>
        <w:rPr>
          <w:rFonts w:ascii="Times" w:hAnsi="Times" w:cs="Times New Roman"/>
          <w:sz w:val="22"/>
          <w:szCs w:val="16"/>
          <w:lang w:val="en-US"/>
        </w:rPr>
      </w:pPr>
      <w:proofErr w:type="gramStart"/>
      <w:r>
        <w:rPr>
          <w:rFonts w:ascii="Times" w:hAnsi="Times" w:cs="Times New Roman"/>
          <w:b/>
          <w:sz w:val="22"/>
          <w:szCs w:val="16"/>
          <w:lang w:val="en-US"/>
        </w:rPr>
        <w:t xml:space="preserve">Additional file </w:t>
      </w:r>
      <w:r w:rsidR="00C91FBB" w:rsidRPr="00DB4070">
        <w:rPr>
          <w:rFonts w:ascii="Times" w:hAnsi="Times" w:cs="Times New Roman"/>
          <w:b/>
          <w:sz w:val="22"/>
          <w:szCs w:val="16"/>
          <w:lang w:val="en-US"/>
        </w:rPr>
        <w:t>3A</w:t>
      </w:r>
      <w:r w:rsidR="00267700" w:rsidRPr="00DB4070">
        <w:rPr>
          <w:rFonts w:ascii="Times" w:hAnsi="Times" w:cs="Times New Roman"/>
          <w:b/>
          <w:sz w:val="22"/>
          <w:szCs w:val="16"/>
          <w:lang w:val="en-US"/>
        </w:rPr>
        <w:t>.</w:t>
      </w:r>
      <w:proofErr w:type="gramEnd"/>
      <w:r w:rsidR="00267700" w:rsidRPr="00DB4070">
        <w:rPr>
          <w:rFonts w:ascii="Times" w:hAnsi="Times" w:cs="Times New Roman"/>
          <w:sz w:val="22"/>
          <w:szCs w:val="16"/>
          <w:lang w:val="en-US"/>
        </w:rPr>
        <w:t xml:space="preserve"> Articles </w:t>
      </w:r>
      <w:r w:rsidR="00267700" w:rsidRPr="00DB4070">
        <w:rPr>
          <w:rFonts w:ascii="Times" w:hAnsi="Times"/>
          <w:sz w:val="22"/>
          <w:szCs w:val="16"/>
          <w:lang w:val="en-US"/>
        </w:rPr>
        <w:t xml:space="preserve">excluded </w:t>
      </w:r>
      <w:r w:rsidR="00267700" w:rsidRPr="00DB4070">
        <w:rPr>
          <w:rFonts w:ascii="Times" w:hAnsi="Times" w:cs="Times New Roman"/>
          <w:sz w:val="22"/>
          <w:szCs w:val="16"/>
          <w:lang w:val="en-US"/>
        </w:rPr>
        <w:t xml:space="preserve">(n=54) </w:t>
      </w:r>
      <w:r w:rsidR="00267700" w:rsidRPr="00DB4070">
        <w:rPr>
          <w:rFonts w:ascii="Times" w:hAnsi="Times"/>
          <w:sz w:val="22"/>
          <w:szCs w:val="16"/>
          <w:lang w:val="en-US"/>
        </w:rPr>
        <w:t xml:space="preserve">from </w:t>
      </w:r>
      <w:r w:rsidR="00DB4070">
        <w:rPr>
          <w:rFonts w:ascii="Times" w:hAnsi="Times"/>
          <w:sz w:val="22"/>
          <w:szCs w:val="16"/>
          <w:lang w:val="en-US"/>
        </w:rPr>
        <w:t xml:space="preserve">the </w:t>
      </w:r>
      <w:r w:rsidR="00267700" w:rsidRPr="00DB4070">
        <w:rPr>
          <w:rFonts w:ascii="Times" w:hAnsi="Times"/>
          <w:sz w:val="22"/>
          <w:szCs w:val="16"/>
          <w:lang w:val="en-US"/>
        </w:rPr>
        <w:t>systematic review grouped by exclusion rationale</w:t>
      </w:r>
      <w:r w:rsidR="00D60396" w:rsidRPr="00DB4070">
        <w:rPr>
          <w:rFonts w:ascii="Times" w:hAnsi="Times" w:cs="Times New Roman"/>
          <w:sz w:val="22"/>
          <w:szCs w:val="16"/>
          <w:vertAlign w:val="superscript"/>
          <w:lang w:val="en-US"/>
        </w:rPr>
        <w:t>¶</w:t>
      </w:r>
      <w:r w:rsidR="00267700" w:rsidRPr="00DB4070">
        <w:rPr>
          <w:rFonts w:ascii="Times" w:hAnsi="Times"/>
          <w:sz w:val="22"/>
          <w:szCs w:val="16"/>
          <w:lang w:val="en-US"/>
        </w:rPr>
        <w:t>.</w:t>
      </w:r>
    </w:p>
    <w:tbl>
      <w:tblPr>
        <w:tblStyle w:val="TableGrid"/>
        <w:tblW w:w="4991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450"/>
        <w:gridCol w:w="9991"/>
      </w:tblGrid>
      <w:tr w:rsidR="001D19CE" w:rsidRPr="00DB4070" w14:paraId="1B534423" w14:textId="77777777" w:rsidTr="002720FA">
        <w:tc>
          <w:tcPr>
            <w:tcW w:w="1310" w:type="pct"/>
            <w:tcBorders>
              <w:top w:val="single" w:sz="4" w:space="0" w:color="auto"/>
              <w:bottom w:val="single" w:sz="4" w:space="0" w:color="auto"/>
            </w:tcBorders>
          </w:tcPr>
          <w:p w14:paraId="315BF8FC" w14:textId="77777777" w:rsidR="00267700" w:rsidRPr="00DB4070" w:rsidRDefault="00267700" w:rsidP="00F96937">
            <w:pPr>
              <w:rPr>
                <w:rFonts w:ascii="Times" w:hAnsi="Times"/>
                <w:b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b/>
                <w:sz w:val="22"/>
                <w:szCs w:val="16"/>
                <w:lang w:val="en-US"/>
              </w:rPr>
              <w:t>Exclusion rationale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</w:tcPr>
          <w:p w14:paraId="306BB457" w14:textId="77777777" w:rsidR="00267700" w:rsidRPr="00DB4070" w:rsidRDefault="00267700" w:rsidP="002720FA">
            <w:pPr>
              <w:jc w:val="center"/>
              <w:rPr>
                <w:rFonts w:ascii="Times" w:hAnsi="Times"/>
                <w:b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b/>
                <w:sz w:val="22"/>
                <w:szCs w:val="16"/>
                <w:lang w:val="en-US"/>
              </w:rPr>
              <w:t>N</w:t>
            </w:r>
          </w:p>
        </w:tc>
        <w:tc>
          <w:tcPr>
            <w:tcW w:w="3531" w:type="pct"/>
            <w:tcBorders>
              <w:top w:val="single" w:sz="4" w:space="0" w:color="auto"/>
              <w:bottom w:val="single" w:sz="4" w:space="0" w:color="auto"/>
            </w:tcBorders>
          </w:tcPr>
          <w:p w14:paraId="2EF22A73" w14:textId="799D14D5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b/>
                <w:sz w:val="22"/>
                <w:szCs w:val="16"/>
                <w:lang w:val="en-US"/>
              </w:rPr>
              <w:t>Reference</w:t>
            </w:r>
            <w:r w:rsidR="009F1524"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</w:t>
            </w:r>
          </w:p>
        </w:tc>
      </w:tr>
      <w:tr w:rsidR="001D19CE" w:rsidRPr="00BB08EB" w14:paraId="4F04ACC0" w14:textId="77777777" w:rsidTr="002720FA">
        <w:tc>
          <w:tcPr>
            <w:tcW w:w="1310" w:type="pct"/>
            <w:tcBorders>
              <w:top w:val="single" w:sz="4" w:space="0" w:color="auto"/>
            </w:tcBorders>
          </w:tcPr>
          <w:p w14:paraId="6469BBB1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Young adults and asthma</w:t>
            </w:r>
          </w:p>
        </w:tc>
        <w:tc>
          <w:tcPr>
            <w:tcW w:w="159" w:type="pct"/>
            <w:tcBorders>
              <w:top w:val="single" w:sz="4" w:space="0" w:color="auto"/>
            </w:tcBorders>
          </w:tcPr>
          <w:p w14:paraId="4752725B" w14:textId="77777777" w:rsidR="00267700" w:rsidRPr="00DB4070" w:rsidRDefault="00267700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2</w:t>
            </w:r>
          </w:p>
        </w:tc>
        <w:tc>
          <w:tcPr>
            <w:tcW w:w="3531" w:type="pct"/>
            <w:tcBorders>
              <w:top w:val="single" w:sz="4" w:space="0" w:color="auto"/>
            </w:tcBorders>
          </w:tcPr>
          <w:p w14:paraId="40F9ECF8" w14:textId="77777777" w:rsidR="00267700" w:rsidRPr="00BB08EB" w:rsidRDefault="00267700" w:rsidP="00F96937">
            <w:pPr>
              <w:rPr>
                <w:rFonts w:ascii="Times" w:hAnsi="Times"/>
                <w:sz w:val="22"/>
                <w:szCs w:val="16"/>
                <w:lang w:val="da-DK"/>
              </w:rPr>
            </w:pPr>
            <w:r w:rsidRPr="00BB08EB">
              <w:rPr>
                <w:rFonts w:ascii="Times" w:hAnsi="Times"/>
                <w:sz w:val="22"/>
                <w:szCs w:val="16"/>
                <w:lang w:val="da-DK"/>
              </w:rPr>
              <w:t>Rasmussen et al., 2000; Beckett et al., 2001</w:t>
            </w:r>
          </w:p>
        </w:tc>
      </w:tr>
      <w:tr w:rsidR="001D19CE" w:rsidRPr="00DB4070" w14:paraId="48F6D6E5" w14:textId="77777777" w:rsidTr="002720FA">
        <w:tc>
          <w:tcPr>
            <w:tcW w:w="1310" w:type="pct"/>
          </w:tcPr>
          <w:p w14:paraId="0164269C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Adult onset asthma</w:t>
            </w:r>
          </w:p>
        </w:tc>
        <w:tc>
          <w:tcPr>
            <w:tcW w:w="159" w:type="pct"/>
          </w:tcPr>
          <w:p w14:paraId="7A29CE83" w14:textId="77777777" w:rsidR="00267700" w:rsidRPr="00DB4070" w:rsidRDefault="00267700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30E47F5D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Huovinen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2001</w:t>
            </w:r>
          </w:p>
        </w:tc>
      </w:tr>
      <w:tr w:rsidR="001D19CE" w:rsidRPr="00BB08EB" w14:paraId="6CEBE450" w14:textId="77777777" w:rsidTr="002720FA">
        <w:tc>
          <w:tcPr>
            <w:tcW w:w="1310" w:type="pct"/>
          </w:tcPr>
          <w:p w14:paraId="409EED4D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Fitness, body fat, asthma symptoms</w:t>
            </w:r>
          </w:p>
        </w:tc>
        <w:tc>
          <w:tcPr>
            <w:tcW w:w="159" w:type="pct"/>
          </w:tcPr>
          <w:p w14:paraId="2C028235" w14:textId="77777777" w:rsidR="00267700" w:rsidRPr="00DB4070" w:rsidRDefault="00267700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2</w:t>
            </w:r>
          </w:p>
        </w:tc>
        <w:tc>
          <w:tcPr>
            <w:tcW w:w="3531" w:type="pct"/>
          </w:tcPr>
          <w:p w14:paraId="7749FFEB" w14:textId="20BBF943" w:rsidR="00267700" w:rsidRPr="00BB08EB" w:rsidRDefault="00267700" w:rsidP="00F96937">
            <w:pPr>
              <w:rPr>
                <w:rFonts w:ascii="Times" w:hAnsi="Times"/>
                <w:sz w:val="22"/>
                <w:szCs w:val="16"/>
                <w:lang w:val="da-DK"/>
              </w:rPr>
            </w:pP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Pianosi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&amp; Davis, 2004; Berntsen et al., </w:t>
            </w:r>
            <w:proofErr w:type="spellStart"/>
            <w:r w:rsidR="00BE7393" w:rsidRPr="00BE7393">
              <w:rPr>
                <w:rFonts w:ascii="Times" w:hAnsi="Times"/>
                <w:sz w:val="22"/>
                <w:szCs w:val="16"/>
                <w:highlight w:val="yellow"/>
                <w:lang w:val="da-DK"/>
              </w:rPr>
              <w:t>Aug</w:t>
            </w:r>
            <w:proofErr w:type="spellEnd"/>
            <w:r w:rsidR="00BE7393">
              <w:rPr>
                <w:rFonts w:ascii="Times" w:hAnsi="Times"/>
                <w:sz w:val="22"/>
                <w:szCs w:val="16"/>
                <w:lang w:val="da-DK"/>
              </w:rPr>
              <w:t xml:space="preserve"> </w:t>
            </w:r>
            <w:r w:rsidRPr="00BB08EB">
              <w:rPr>
                <w:rFonts w:ascii="Times" w:hAnsi="Times"/>
                <w:sz w:val="22"/>
                <w:szCs w:val="16"/>
                <w:lang w:val="da-DK"/>
              </w:rPr>
              <w:t>2009</w:t>
            </w:r>
          </w:p>
        </w:tc>
      </w:tr>
      <w:tr w:rsidR="00F96937" w:rsidRPr="00BB08EB" w14:paraId="3F5A52F2" w14:textId="77777777" w:rsidTr="002720FA">
        <w:trPr>
          <w:trHeight w:val="575"/>
        </w:trPr>
        <w:tc>
          <w:tcPr>
            <w:tcW w:w="1310" w:type="pct"/>
          </w:tcPr>
          <w:p w14:paraId="72627EF4" w14:textId="2E61D563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EIA and P</w:t>
            </w:r>
            <w:r w:rsidR="000B40ED" w:rsidRPr="00DB4070">
              <w:rPr>
                <w:rFonts w:ascii="Times" w:hAnsi="Times"/>
                <w:sz w:val="22"/>
                <w:szCs w:val="16"/>
                <w:lang w:val="en-US"/>
              </w:rPr>
              <w:t>A</w:t>
            </w:r>
          </w:p>
        </w:tc>
        <w:tc>
          <w:tcPr>
            <w:tcW w:w="159" w:type="pct"/>
          </w:tcPr>
          <w:p w14:paraId="2F1A841A" w14:textId="0DC8C784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10</w:t>
            </w:r>
          </w:p>
        </w:tc>
        <w:tc>
          <w:tcPr>
            <w:tcW w:w="3531" w:type="pct"/>
          </w:tcPr>
          <w:p w14:paraId="76B6013C" w14:textId="401F59E7" w:rsidR="00F96937" w:rsidRPr="00BB08EB" w:rsidRDefault="00F96937" w:rsidP="00F96937">
            <w:pPr>
              <w:rPr>
                <w:rFonts w:ascii="Times" w:hAnsi="Times"/>
                <w:sz w:val="22"/>
                <w:szCs w:val="16"/>
                <w:lang w:val="da-DK"/>
              </w:rPr>
            </w:pP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Varray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1995; Ulrik &amp; Backer, 1996;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Baba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1997;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Homnich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&amp; Marks, 1998;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Godfrey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1999;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MacAuley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1999;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Counil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2001;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Timonen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2002;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Haverkamp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2005; Basaran et al., 2006 </w:t>
            </w:r>
          </w:p>
        </w:tc>
      </w:tr>
      <w:tr w:rsidR="00F96937" w:rsidRPr="00DB4070" w14:paraId="128E5FCF" w14:textId="77777777" w:rsidTr="002720FA">
        <w:trPr>
          <w:trHeight w:val="251"/>
        </w:trPr>
        <w:tc>
          <w:tcPr>
            <w:tcW w:w="1310" w:type="pct"/>
          </w:tcPr>
          <w:p w14:paraId="1ACF75BF" w14:textId="084F0399" w:rsidR="00F96937" w:rsidRPr="00DB4070" w:rsidRDefault="00517362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Methodology report</w:t>
            </w:r>
          </w:p>
        </w:tc>
        <w:tc>
          <w:tcPr>
            <w:tcW w:w="159" w:type="pct"/>
          </w:tcPr>
          <w:p w14:paraId="23E4E09A" w14:textId="2D0BA802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1E8940F9" w14:textId="0F215492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Priftis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2007</w:t>
            </w:r>
          </w:p>
        </w:tc>
      </w:tr>
      <w:tr w:rsidR="00F96937" w:rsidRPr="00DB4070" w14:paraId="0CD151A3" w14:textId="77777777" w:rsidTr="006D1178">
        <w:tc>
          <w:tcPr>
            <w:tcW w:w="1310" w:type="pct"/>
            <w:tcBorders>
              <w:bottom w:val="nil"/>
            </w:tcBorders>
          </w:tcPr>
          <w:p w14:paraId="072CDE9E" w14:textId="77777777" w:rsidR="00F96937" w:rsidRPr="00DB4070" w:rsidRDefault="00F96937" w:rsidP="00F96937">
            <w:pPr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Validation</w:t>
            </w:r>
          </w:p>
        </w:tc>
        <w:tc>
          <w:tcPr>
            <w:tcW w:w="159" w:type="pct"/>
            <w:tcBorders>
              <w:bottom w:val="nil"/>
            </w:tcBorders>
          </w:tcPr>
          <w:p w14:paraId="5F64F890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  <w:tcBorders>
              <w:bottom w:val="nil"/>
            </w:tcBorders>
          </w:tcPr>
          <w:p w14:paraId="3FA089C0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Floro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2009</w:t>
            </w:r>
          </w:p>
        </w:tc>
      </w:tr>
      <w:tr w:rsidR="00F96937" w:rsidRPr="00DB4070" w14:paraId="167A6034" w14:textId="77777777" w:rsidTr="006D1178">
        <w:trPr>
          <w:trHeight w:val="210"/>
        </w:trPr>
        <w:tc>
          <w:tcPr>
            <w:tcW w:w="1310" w:type="pct"/>
            <w:tcBorders>
              <w:top w:val="nil"/>
              <w:bottom w:val="nil"/>
            </w:tcBorders>
          </w:tcPr>
          <w:p w14:paraId="393F6A85" w14:textId="4A8EDEEF" w:rsidR="00F96937" w:rsidRPr="00DB4070" w:rsidRDefault="007055B7" w:rsidP="00F96937">
            <w:pPr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EIA and t</w:t>
            </w:r>
            <w:r w:rsidR="00F96937" w:rsidRPr="00DB4070">
              <w:rPr>
                <w:rFonts w:ascii="Times" w:hAnsi="Times"/>
                <w:sz w:val="22"/>
                <w:szCs w:val="16"/>
                <w:lang w:val="en-US"/>
              </w:rPr>
              <w:t>raining recommendation</w:t>
            </w:r>
          </w:p>
        </w:tc>
        <w:tc>
          <w:tcPr>
            <w:tcW w:w="159" w:type="pct"/>
            <w:tcBorders>
              <w:top w:val="nil"/>
              <w:bottom w:val="nil"/>
            </w:tcBorders>
          </w:tcPr>
          <w:p w14:paraId="50E64390" w14:textId="4F2596D9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  <w:tcBorders>
              <w:top w:val="nil"/>
              <w:bottom w:val="nil"/>
            </w:tcBorders>
          </w:tcPr>
          <w:p w14:paraId="2CBAD497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Small &amp; Bar-Or, 1995 </w:t>
            </w:r>
          </w:p>
        </w:tc>
      </w:tr>
      <w:tr w:rsidR="00F96937" w:rsidRPr="00DB4070" w14:paraId="18DEB495" w14:textId="77777777" w:rsidTr="006D1178">
        <w:trPr>
          <w:trHeight w:val="210"/>
        </w:trPr>
        <w:tc>
          <w:tcPr>
            <w:tcW w:w="1310" w:type="pct"/>
            <w:tcBorders>
              <w:top w:val="nil"/>
            </w:tcBorders>
          </w:tcPr>
          <w:p w14:paraId="6FC958F8" w14:textId="247D95E4" w:rsidR="00F96937" w:rsidRPr="00DB4070" w:rsidRDefault="00F96937" w:rsidP="00F96937">
            <w:pPr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Outcome EIA</w:t>
            </w:r>
          </w:p>
        </w:tc>
        <w:tc>
          <w:tcPr>
            <w:tcW w:w="159" w:type="pct"/>
            <w:tcBorders>
              <w:top w:val="nil"/>
            </w:tcBorders>
          </w:tcPr>
          <w:p w14:paraId="1A671722" w14:textId="7018DD31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  <w:tcBorders>
              <w:top w:val="nil"/>
            </w:tcBorders>
          </w:tcPr>
          <w:p w14:paraId="7FEF42B2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Nolan, 1996</w:t>
            </w:r>
          </w:p>
        </w:tc>
      </w:tr>
      <w:tr w:rsidR="00F96937" w:rsidRPr="00DB4070" w14:paraId="619070DF" w14:textId="77777777" w:rsidTr="002720FA">
        <w:tc>
          <w:tcPr>
            <w:tcW w:w="1310" w:type="pct"/>
          </w:tcPr>
          <w:p w14:paraId="32C26CCE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EIA and fitness</w:t>
            </w:r>
          </w:p>
        </w:tc>
        <w:tc>
          <w:tcPr>
            <w:tcW w:w="159" w:type="pct"/>
          </w:tcPr>
          <w:p w14:paraId="67D4E8E9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6DF816D2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Kitsantas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&amp; Zimmerman, 2000</w:t>
            </w:r>
          </w:p>
        </w:tc>
      </w:tr>
      <w:tr w:rsidR="00F96937" w:rsidRPr="00BB08EB" w14:paraId="549864A1" w14:textId="77777777" w:rsidTr="002720FA">
        <w:tc>
          <w:tcPr>
            <w:tcW w:w="1310" w:type="pct"/>
          </w:tcPr>
          <w:p w14:paraId="7D46FB24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PA or fitness</w:t>
            </w:r>
          </w:p>
        </w:tc>
        <w:tc>
          <w:tcPr>
            <w:tcW w:w="159" w:type="pct"/>
          </w:tcPr>
          <w:p w14:paraId="271D9601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19</w:t>
            </w:r>
          </w:p>
        </w:tc>
        <w:tc>
          <w:tcPr>
            <w:tcW w:w="3531" w:type="pct"/>
          </w:tcPr>
          <w:p w14:paraId="35107D01" w14:textId="77777777" w:rsidR="00F96937" w:rsidRPr="00BB08EB" w:rsidRDefault="00F96937" w:rsidP="00F96937">
            <w:pPr>
              <w:rPr>
                <w:rFonts w:ascii="Times" w:hAnsi="Times"/>
                <w:sz w:val="22"/>
                <w:szCs w:val="16"/>
                <w:lang w:val="da-DK"/>
              </w:rPr>
            </w:pPr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George, 1996;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Trost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1998; Washington, 1999;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LeMura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2001;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Eisenmann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&amp; Malina, 2002;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Puyau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2002; Rump et al. 2002;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Beets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&amp;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Pitetti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, 2004;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Cradock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2004; King et al., 2004;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Ozcelik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2004;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Rowlands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2004; Stephens &amp;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Paridon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, 2004;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Macfarlane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&amp;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Tomkinson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, 2007;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Tomkinson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&amp; Olds, 2007;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Tomkinson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, 2007; Ortega et al., 2008;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Casazza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2009; </w:t>
            </w: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Morrow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2009</w:t>
            </w:r>
          </w:p>
        </w:tc>
      </w:tr>
      <w:tr w:rsidR="00F96937" w:rsidRPr="00DB4070" w14:paraId="0F42CCA6" w14:textId="77777777" w:rsidTr="00CC484F">
        <w:trPr>
          <w:trHeight w:val="105"/>
        </w:trPr>
        <w:tc>
          <w:tcPr>
            <w:tcW w:w="1310" w:type="pct"/>
            <w:tcBorders>
              <w:bottom w:val="nil"/>
            </w:tcBorders>
          </w:tcPr>
          <w:p w14:paraId="75596973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Low PA excluded (METS &lt;4)</w:t>
            </w:r>
          </w:p>
        </w:tc>
        <w:tc>
          <w:tcPr>
            <w:tcW w:w="159" w:type="pct"/>
            <w:tcBorders>
              <w:bottom w:val="nil"/>
            </w:tcBorders>
          </w:tcPr>
          <w:p w14:paraId="022F4F60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  <w:tcBorders>
              <w:bottom w:val="nil"/>
            </w:tcBorders>
          </w:tcPr>
          <w:p w14:paraId="6C04CD3F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Ownby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2007 </w:t>
            </w:r>
          </w:p>
        </w:tc>
      </w:tr>
      <w:tr w:rsidR="00F96937" w:rsidRPr="00DB4070" w14:paraId="088F8249" w14:textId="77777777" w:rsidTr="00CC484F">
        <w:trPr>
          <w:trHeight w:val="105"/>
        </w:trPr>
        <w:tc>
          <w:tcPr>
            <w:tcW w:w="1310" w:type="pct"/>
            <w:tcBorders>
              <w:top w:val="nil"/>
              <w:bottom w:val="nil"/>
            </w:tcBorders>
          </w:tcPr>
          <w:p w14:paraId="55113316" w14:textId="0358775E" w:rsidR="00F96937" w:rsidRPr="00DB4070" w:rsidRDefault="0027007E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Exercise intervention (l</w:t>
            </w:r>
            <w:r w:rsidR="00F96937" w:rsidRPr="00DB4070">
              <w:rPr>
                <w:rFonts w:ascii="Times" w:hAnsi="Times"/>
                <w:sz w:val="22"/>
                <w:szCs w:val="16"/>
                <w:lang w:val="en-US"/>
              </w:rPr>
              <w:t>eucocyte outcome</w:t>
            </w:r>
            <w:r w:rsidRPr="00DB4070">
              <w:rPr>
                <w:rFonts w:ascii="Times" w:hAnsi="Times"/>
                <w:sz w:val="22"/>
                <w:szCs w:val="16"/>
                <w:lang w:val="en-US"/>
              </w:rPr>
              <w:t>)</w:t>
            </w:r>
          </w:p>
        </w:tc>
        <w:tc>
          <w:tcPr>
            <w:tcW w:w="159" w:type="pct"/>
            <w:tcBorders>
              <w:top w:val="nil"/>
              <w:bottom w:val="nil"/>
            </w:tcBorders>
          </w:tcPr>
          <w:p w14:paraId="0FE1AAA9" w14:textId="4D95F898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  <w:tcBorders>
              <w:top w:val="nil"/>
              <w:bottom w:val="nil"/>
            </w:tcBorders>
          </w:tcPr>
          <w:p w14:paraId="5F5CDCCD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Schwindt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2007</w:t>
            </w:r>
          </w:p>
        </w:tc>
      </w:tr>
      <w:tr w:rsidR="00F96937" w:rsidRPr="00DB4070" w14:paraId="2A993492" w14:textId="77777777" w:rsidTr="00CC484F">
        <w:trPr>
          <w:trHeight w:val="105"/>
        </w:trPr>
        <w:tc>
          <w:tcPr>
            <w:tcW w:w="1310" w:type="pct"/>
            <w:tcBorders>
              <w:top w:val="nil"/>
            </w:tcBorders>
          </w:tcPr>
          <w:p w14:paraId="0485EDE2" w14:textId="2C7C0457" w:rsidR="00F96937" w:rsidRPr="00DB4070" w:rsidRDefault="00B763E3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Exercise intervention (l</w:t>
            </w:r>
            <w:r w:rsidR="00F96937" w:rsidRPr="00DB4070">
              <w:rPr>
                <w:rFonts w:ascii="Times" w:hAnsi="Times"/>
                <w:sz w:val="22"/>
                <w:szCs w:val="16"/>
                <w:lang w:val="en-US"/>
              </w:rPr>
              <w:t>ymphocyte outcome</w:t>
            </w:r>
            <w:r w:rsidRPr="00DB4070">
              <w:rPr>
                <w:rFonts w:ascii="Times" w:hAnsi="Times"/>
                <w:sz w:val="22"/>
                <w:szCs w:val="16"/>
                <w:lang w:val="en-US"/>
              </w:rPr>
              <w:t>)</w:t>
            </w:r>
          </w:p>
        </w:tc>
        <w:tc>
          <w:tcPr>
            <w:tcW w:w="159" w:type="pct"/>
            <w:tcBorders>
              <w:top w:val="nil"/>
            </w:tcBorders>
          </w:tcPr>
          <w:p w14:paraId="2103B5E5" w14:textId="0D6EB4DD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  <w:tcBorders>
              <w:top w:val="nil"/>
            </w:tcBorders>
          </w:tcPr>
          <w:p w14:paraId="2665CDE9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Rosa et al., 2009</w:t>
            </w:r>
          </w:p>
        </w:tc>
      </w:tr>
      <w:tr w:rsidR="00F96937" w:rsidRPr="00BB08EB" w14:paraId="07E8481A" w14:textId="77777777" w:rsidTr="002720FA">
        <w:tc>
          <w:tcPr>
            <w:tcW w:w="1310" w:type="pct"/>
          </w:tcPr>
          <w:p w14:paraId="52827F1C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Medical intervention</w:t>
            </w:r>
          </w:p>
        </w:tc>
        <w:tc>
          <w:tcPr>
            <w:tcW w:w="159" w:type="pct"/>
          </w:tcPr>
          <w:p w14:paraId="7353263E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2</w:t>
            </w:r>
          </w:p>
        </w:tc>
        <w:tc>
          <w:tcPr>
            <w:tcW w:w="3531" w:type="pct"/>
          </w:tcPr>
          <w:p w14:paraId="57EF06E4" w14:textId="77777777" w:rsidR="00F96937" w:rsidRPr="00BB08EB" w:rsidRDefault="00F96937" w:rsidP="00F96937">
            <w:pPr>
              <w:rPr>
                <w:rFonts w:ascii="Times" w:hAnsi="Times"/>
                <w:sz w:val="22"/>
                <w:szCs w:val="16"/>
                <w:lang w:val="da-DK"/>
              </w:rPr>
            </w:pPr>
            <w:r w:rsidRPr="00BB08EB">
              <w:rPr>
                <w:rFonts w:ascii="Times" w:hAnsi="Times"/>
                <w:sz w:val="22"/>
                <w:szCs w:val="16"/>
                <w:lang w:val="da-DK"/>
              </w:rPr>
              <w:t>Thio et al., 1996; Vahlkvist &amp; Pedersen, 2009</w:t>
            </w:r>
          </w:p>
        </w:tc>
      </w:tr>
      <w:tr w:rsidR="00F96937" w:rsidRPr="00DB4070" w14:paraId="1BDBF4B6" w14:textId="77777777" w:rsidTr="002720FA">
        <w:tc>
          <w:tcPr>
            <w:tcW w:w="1310" w:type="pct"/>
          </w:tcPr>
          <w:p w14:paraId="7522B6CE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Physical self-concept and asthma</w:t>
            </w:r>
          </w:p>
        </w:tc>
        <w:tc>
          <w:tcPr>
            <w:tcW w:w="159" w:type="pct"/>
          </w:tcPr>
          <w:p w14:paraId="4FCBE0DD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5B7E6B01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Chiang et al., 2005</w:t>
            </w:r>
          </w:p>
        </w:tc>
      </w:tr>
      <w:tr w:rsidR="00F96937" w:rsidRPr="00DB4070" w14:paraId="2474E70E" w14:textId="77777777" w:rsidTr="002720FA">
        <w:tc>
          <w:tcPr>
            <w:tcW w:w="1310" w:type="pct"/>
          </w:tcPr>
          <w:p w14:paraId="60479A72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BHR</w:t>
            </w:r>
          </w:p>
        </w:tc>
        <w:tc>
          <w:tcPr>
            <w:tcW w:w="159" w:type="pct"/>
          </w:tcPr>
          <w:p w14:paraId="35FCE753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424321CF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Nystad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2001</w:t>
            </w:r>
          </w:p>
        </w:tc>
      </w:tr>
      <w:tr w:rsidR="00F96937" w:rsidRPr="00DB4070" w14:paraId="2CDFA42E" w14:textId="77777777" w:rsidTr="002720FA">
        <w:trPr>
          <w:trHeight w:val="395"/>
        </w:trPr>
        <w:tc>
          <w:tcPr>
            <w:tcW w:w="1310" w:type="pct"/>
          </w:tcPr>
          <w:p w14:paraId="33D0CA4B" w14:textId="60092E6E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Data collected for other purpose</w:t>
            </w:r>
            <w:r w:rsidR="00DB4070">
              <w:rPr>
                <w:rFonts w:ascii="Times" w:hAnsi="Times"/>
                <w:sz w:val="22"/>
                <w:szCs w:val="16"/>
                <w:lang w:val="en-US"/>
              </w:rPr>
              <w:t>,</w:t>
            </w:r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i.e.</w:t>
            </w:r>
            <w:r w:rsidR="00DB4070">
              <w:rPr>
                <w:rFonts w:ascii="Times" w:hAnsi="Times"/>
                <w:sz w:val="22"/>
                <w:szCs w:val="16"/>
                <w:lang w:val="en-US"/>
              </w:rPr>
              <w:t>,</w:t>
            </w:r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youth sleep pattern</w:t>
            </w:r>
            <w:r w:rsidR="00DB4070">
              <w:rPr>
                <w:rFonts w:ascii="Times" w:hAnsi="Times"/>
                <w:sz w:val="22"/>
                <w:szCs w:val="16"/>
                <w:lang w:val="en-US"/>
              </w:rPr>
              <w:t>s</w:t>
            </w:r>
          </w:p>
        </w:tc>
        <w:tc>
          <w:tcPr>
            <w:tcW w:w="159" w:type="pct"/>
          </w:tcPr>
          <w:p w14:paraId="6BED80A7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116D659B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Tsai et al., 2012</w:t>
            </w:r>
          </w:p>
        </w:tc>
      </w:tr>
      <w:tr w:rsidR="00F96937" w:rsidRPr="00BB08EB" w14:paraId="2EA4625D" w14:textId="77777777" w:rsidTr="00CC484F">
        <w:tc>
          <w:tcPr>
            <w:tcW w:w="1310" w:type="pct"/>
            <w:tcBorders>
              <w:bottom w:val="single" w:sz="4" w:space="0" w:color="auto"/>
            </w:tcBorders>
          </w:tcPr>
          <w:p w14:paraId="1AAA4D62" w14:textId="77777777" w:rsidR="00F96937" w:rsidRPr="00DB4070" w:rsidRDefault="00F96937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Review</w:t>
            </w:r>
          </w:p>
        </w:tc>
        <w:tc>
          <w:tcPr>
            <w:tcW w:w="159" w:type="pct"/>
            <w:tcBorders>
              <w:bottom w:val="single" w:sz="4" w:space="0" w:color="auto"/>
            </w:tcBorders>
          </w:tcPr>
          <w:p w14:paraId="126765D2" w14:textId="77777777" w:rsidR="00F96937" w:rsidRPr="00DB4070" w:rsidRDefault="00F96937" w:rsidP="002720FA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2</w:t>
            </w:r>
          </w:p>
        </w:tc>
        <w:tc>
          <w:tcPr>
            <w:tcW w:w="3531" w:type="pct"/>
            <w:tcBorders>
              <w:bottom w:val="single" w:sz="4" w:space="0" w:color="auto"/>
            </w:tcBorders>
          </w:tcPr>
          <w:p w14:paraId="23B9EC21" w14:textId="77777777" w:rsidR="00F96937" w:rsidRPr="00BB08EB" w:rsidRDefault="00F96937" w:rsidP="00F96937">
            <w:pPr>
              <w:rPr>
                <w:rFonts w:ascii="Times" w:hAnsi="Times"/>
                <w:sz w:val="22"/>
                <w:szCs w:val="16"/>
                <w:lang w:val="da-DK"/>
              </w:rPr>
            </w:pPr>
            <w:r w:rsidRPr="00BB08EB">
              <w:rPr>
                <w:rFonts w:ascii="Times" w:hAnsi="Times"/>
                <w:sz w:val="22"/>
                <w:szCs w:val="16"/>
                <w:lang w:val="da-DK"/>
              </w:rPr>
              <w:t>Welsh et al., 2004; Williams et al., 2008</w:t>
            </w:r>
          </w:p>
        </w:tc>
      </w:tr>
      <w:tr w:rsidR="00F96937" w:rsidRPr="00DB4070" w14:paraId="2DC880BF" w14:textId="77777777" w:rsidTr="00CC484F">
        <w:trPr>
          <w:trHeight w:val="231"/>
        </w:trPr>
        <w:tc>
          <w:tcPr>
            <w:tcW w:w="1310" w:type="pct"/>
            <w:tcBorders>
              <w:top w:val="single" w:sz="4" w:space="0" w:color="auto"/>
              <w:bottom w:val="single" w:sz="4" w:space="0" w:color="auto"/>
            </w:tcBorders>
          </w:tcPr>
          <w:p w14:paraId="735E6259" w14:textId="597699E3" w:rsidR="002B7A04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Other outcome/results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</w:tcPr>
          <w:p w14:paraId="08298EED" w14:textId="03A46093" w:rsidR="00F96937" w:rsidRPr="00DB4070" w:rsidRDefault="00F96937" w:rsidP="002720FA">
            <w:pPr>
              <w:widowControl w:val="0"/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</w:p>
        </w:tc>
        <w:tc>
          <w:tcPr>
            <w:tcW w:w="3531" w:type="pct"/>
            <w:tcBorders>
              <w:top w:val="single" w:sz="4" w:space="0" w:color="auto"/>
              <w:bottom w:val="single" w:sz="4" w:space="0" w:color="auto"/>
            </w:tcBorders>
          </w:tcPr>
          <w:p w14:paraId="3D5CD79D" w14:textId="77777777" w:rsidR="00F96937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</w:p>
        </w:tc>
      </w:tr>
      <w:tr w:rsidR="00F96937" w:rsidRPr="00BB08EB" w14:paraId="65D90D85" w14:textId="77777777" w:rsidTr="00CC484F">
        <w:trPr>
          <w:trHeight w:val="332"/>
        </w:trPr>
        <w:tc>
          <w:tcPr>
            <w:tcW w:w="1310" w:type="pct"/>
            <w:tcBorders>
              <w:top w:val="single" w:sz="4" w:space="0" w:color="auto"/>
            </w:tcBorders>
          </w:tcPr>
          <w:p w14:paraId="7FFFE9A3" w14:textId="6C8DB3DC" w:rsidR="00F96937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Activity counts</w:t>
            </w:r>
          </w:p>
        </w:tc>
        <w:tc>
          <w:tcPr>
            <w:tcW w:w="159" w:type="pct"/>
            <w:tcBorders>
              <w:top w:val="single" w:sz="4" w:space="0" w:color="auto"/>
            </w:tcBorders>
          </w:tcPr>
          <w:p w14:paraId="17B312A5" w14:textId="42623027" w:rsidR="00F96937" w:rsidRPr="00DB4070" w:rsidRDefault="00F96937" w:rsidP="002720FA">
            <w:pPr>
              <w:widowControl w:val="0"/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2</w:t>
            </w:r>
          </w:p>
        </w:tc>
        <w:tc>
          <w:tcPr>
            <w:tcW w:w="3531" w:type="pct"/>
            <w:tcBorders>
              <w:top w:val="single" w:sz="4" w:space="0" w:color="auto"/>
            </w:tcBorders>
          </w:tcPr>
          <w:p w14:paraId="2B4A8B91" w14:textId="6656501C" w:rsidR="00F96937" w:rsidRPr="00BB08EB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da-DK"/>
              </w:rPr>
            </w:pPr>
            <w:proofErr w:type="spellStart"/>
            <w:r w:rsidRPr="00BB08EB">
              <w:rPr>
                <w:rFonts w:ascii="Times" w:hAnsi="Times"/>
                <w:sz w:val="22"/>
                <w:szCs w:val="16"/>
                <w:lang w:val="da-DK"/>
              </w:rPr>
              <w:t>Eijkemans</w:t>
            </w:r>
            <w:proofErr w:type="spellEnd"/>
            <w:r w:rsidRPr="00BB08EB">
              <w:rPr>
                <w:rFonts w:ascii="Times" w:hAnsi="Times"/>
                <w:sz w:val="22"/>
                <w:szCs w:val="16"/>
                <w:lang w:val="da-DK"/>
              </w:rPr>
              <w:t xml:space="preserve"> et al., 2008; Berntsen et al., </w:t>
            </w:r>
            <w:r w:rsidR="00BE7393" w:rsidRPr="00BE7393">
              <w:rPr>
                <w:rFonts w:ascii="Times" w:hAnsi="Times"/>
                <w:sz w:val="22"/>
                <w:szCs w:val="16"/>
                <w:highlight w:val="yellow"/>
                <w:lang w:val="da-DK"/>
              </w:rPr>
              <w:t>Mar</w:t>
            </w:r>
            <w:bookmarkStart w:id="0" w:name="_GoBack"/>
            <w:bookmarkEnd w:id="0"/>
            <w:r w:rsidR="00BE7393">
              <w:rPr>
                <w:rFonts w:ascii="Times" w:hAnsi="Times"/>
                <w:sz w:val="22"/>
                <w:szCs w:val="16"/>
                <w:lang w:val="da-DK"/>
              </w:rPr>
              <w:t xml:space="preserve"> </w:t>
            </w:r>
            <w:r w:rsidRPr="00BB08EB">
              <w:rPr>
                <w:rFonts w:ascii="Times" w:hAnsi="Times"/>
                <w:sz w:val="22"/>
                <w:szCs w:val="16"/>
                <w:lang w:val="da-DK"/>
              </w:rPr>
              <w:t>2009</w:t>
            </w:r>
          </w:p>
        </w:tc>
      </w:tr>
      <w:tr w:rsidR="00F96937" w:rsidRPr="00DB4070" w14:paraId="1DA40BF2" w14:textId="77777777" w:rsidTr="002720FA">
        <w:trPr>
          <w:trHeight w:val="270"/>
        </w:trPr>
        <w:tc>
          <w:tcPr>
            <w:tcW w:w="1310" w:type="pct"/>
          </w:tcPr>
          <w:p w14:paraId="52E88AF8" w14:textId="1339FBFC" w:rsidR="00F96937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Metabolic cost</w:t>
            </w:r>
          </w:p>
        </w:tc>
        <w:tc>
          <w:tcPr>
            <w:tcW w:w="159" w:type="pct"/>
          </w:tcPr>
          <w:p w14:paraId="3E283C43" w14:textId="4BDE1305" w:rsidR="00F96937" w:rsidRPr="00DB4070" w:rsidRDefault="00F96937" w:rsidP="002720FA">
            <w:pPr>
              <w:widowControl w:val="0"/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289CACF5" w14:textId="582BDA23" w:rsidR="00F96937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Frost et al., 2002</w:t>
            </w:r>
          </w:p>
        </w:tc>
      </w:tr>
      <w:tr w:rsidR="00F96937" w:rsidRPr="00DB4070" w14:paraId="4810F6FB" w14:textId="77777777" w:rsidTr="002720FA">
        <w:trPr>
          <w:trHeight w:val="270"/>
        </w:trPr>
        <w:tc>
          <w:tcPr>
            <w:tcW w:w="1310" w:type="pct"/>
          </w:tcPr>
          <w:p w14:paraId="49B96B47" w14:textId="4DDFD6BF" w:rsidR="00F96937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FENO</w:t>
            </w:r>
          </w:p>
        </w:tc>
        <w:tc>
          <w:tcPr>
            <w:tcW w:w="159" w:type="pct"/>
          </w:tcPr>
          <w:p w14:paraId="695566F8" w14:textId="1F3E35E1" w:rsidR="00F96937" w:rsidRPr="00DB4070" w:rsidRDefault="00F96937" w:rsidP="002720FA">
            <w:pPr>
              <w:widowControl w:val="0"/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0C5C32AE" w14:textId="255C4EC0" w:rsidR="00F96937" w:rsidRPr="00DB4070" w:rsidRDefault="00F96937" w:rsidP="00F96937">
            <w:pPr>
              <w:widowControl w:val="0"/>
              <w:rPr>
                <w:sz w:val="22"/>
                <w:szCs w:val="24"/>
                <w:lang w:val="en-US"/>
              </w:rPr>
            </w:pPr>
            <w:r w:rsidRPr="00DB4070">
              <w:rPr>
                <w:sz w:val="22"/>
                <w:szCs w:val="24"/>
                <w:lang w:val="en-US"/>
              </w:rPr>
              <w:t>Gabriele et al., 2005</w:t>
            </w:r>
          </w:p>
        </w:tc>
      </w:tr>
      <w:tr w:rsidR="00F96937" w:rsidRPr="00DB4070" w14:paraId="77CD3290" w14:textId="77777777" w:rsidTr="002720FA">
        <w:trPr>
          <w:trHeight w:val="281"/>
        </w:trPr>
        <w:tc>
          <w:tcPr>
            <w:tcW w:w="1310" w:type="pct"/>
          </w:tcPr>
          <w:p w14:paraId="75AF5618" w14:textId="00EC0B26" w:rsidR="00F96937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Disease control</w:t>
            </w:r>
          </w:p>
        </w:tc>
        <w:tc>
          <w:tcPr>
            <w:tcW w:w="159" w:type="pct"/>
          </w:tcPr>
          <w:p w14:paraId="6286C77C" w14:textId="28D40050" w:rsidR="00F96937" w:rsidRPr="00DB4070" w:rsidRDefault="00F96937" w:rsidP="002720FA">
            <w:pPr>
              <w:widowControl w:val="0"/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3531" w:type="pct"/>
          </w:tcPr>
          <w:p w14:paraId="679FC81F" w14:textId="1B5628DB" w:rsidR="00F96937" w:rsidRPr="00DB4070" w:rsidRDefault="00F96937" w:rsidP="00F96937">
            <w:pPr>
              <w:widowControl w:val="0"/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Fanelli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2007</w:t>
            </w:r>
          </w:p>
        </w:tc>
      </w:tr>
    </w:tbl>
    <w:p w14:paraId="27454201" w14:textId="70CAE8C3" w:rsidR="00D60396" w:rsidRPr="00DB4070" w:rsidRDefault="00D60396" w:rsidP="00DB4070">
      <w:pPr>
        <w:spacing w:after="0" w:line="240" w:lineRule="auto"/>
        <w:rPr>
          <w:rFonts w:ascii="Times" w:eastAsia="Times New Roman" w:hAnsi="Times" w:cs="Times New Roman"/>
          <w:bCs/>
          <w:sz w:val="22"/>
          <w:szCs w:val="16"/>
          <w:lang w:val="en-US"/>
        </w:rPr>
      </w:pP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¶ </w:t>
      </w:r>
      <w:proofErr w:type="gramStart"/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Whe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n</w:t>
      </w:r>
      <w:proofErr w:type="gramEnd"/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the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exclusion rationale was not stated in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the e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xclusion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c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riteria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,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the 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reason for exclusion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is provided 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in 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parenthes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e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s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.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</w:t>
      </w:r>
    </w:p>
    <w:p w14:paraId="5EC81E00" w14:textId="33507B33" w:rsidR="00267700" w:rsidRPr="00DB4070" w:rsidRDefault="00267700" w:rsidP="00DB4070">
      <w:pPr>
        <w:spacing w:after="0" w:line="240" w:lineRule="auto"/>
        <w:rPr>
          <w:rFonts w:ascii="Times" w:hAnsi="Times"/>
          <w:sz w:val="22"/>
          <w:szCs w:val="16"/>
          <w:lang w:val="en-US"/>
        </w:rPr>
      </w:pP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BHR: </w:t>
      </w:r>
      <w:r w:rsidRPr="00DB4070">
        <w:rPr>
          <w:rFonts w:ascii="Times" w:eastAsia="Times New Roman" w:hAnsi="Times" w:cs="Times New Roman"/>
          <w:sz w:val="22"/>
          <w:szCs w:val="16"/>
          <w:lang w:val="en-US"/>
        </w:rPr>
        <w:t>Bronchial hyperresponsiveness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; EIA: 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Exercise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-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induced asthma; FENO: </w:t>
      </w:r>
      <w:r w:rsidR="00B036FE" w:rsidRPr="00DB4070">
        <w:rPr>
          <w:rFonts w:ascii="Times" w:hAnsi="Times"/>
          <w:sz w:val="22"/>
          <w:szCs w:val="16"/>
          <w:lang w:val="en-US"/>
        </w:rPr>
        <w:t>F</w:t>
      </w:r>
      <w:r w:rsidRPr="00DB4070">
        <w:rPr>
          <w:rFonts w:ascii="Times" w:hAnsi="Times"/>
          <w:sz w:val="22"/>
          <w:szCs w:val="16"/>
          <w:lang w:val="en-US"/>
        </w:rPr>
        <w:t xml:space="preserve">ractional exhaled nitric oxide; </w:t>
      </w:r>
      <w:r w:rsidR="00B036FE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N: N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umber;</w:t>
      </w:r>
      <w:r w:rsidR="00F96937" w:rsidRPr="00DB4070">
        <w:rPr>
          <w:rFonts w:ascii="Times" w:hAnsi="Times"/>
          <w:sz w:val="22"/>
          <w:szCs w:val="16"/>
          <w:lang w:val="en-US"/>
        </w:rPr>
        <w:t xml:space="preserve"> 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PA: Physical activity</w:t>
      </w:r>
      <w:r w:rsidR="00EB31C9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.</w:t>
      </w:r>
    </w:p>
    <w:p w14:paraId="651C4CB4" w14:textId="700EE27E" w:rsidR="00267700" w:rsidRPr="00DB4070" w:rsidRDefault="00267700" w:rsidP="00F96937">
      <w:pPr>
        <w:spacing w:after="0"/>
        <w:rPr>
          <w:rFonts w:ascii="Times" w:eastAsia="Times New Roman" w:hAnsi="Times" w:cs="Times New Roman"/>
          <w:bCs/>
          <w:sz w:val="22"/>
          <w:szCs w:val="16"/>
          <w:lang w:val="en-US"/>
        </w:rPr>
      </w:pP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br w:type="page"/>
      </w:r>
      <w:r w:rsidR="00A856F0">
        <w:rPr>
          <w:rFonts w:ascii="Times" w:hAnsi="Times" w:cs="Times New Roman"/>
          <w:b/>
          <w:sz w:val="22"/>
          <w:szCs w:val="16"/>
          <w:lang w:val="en-US"/>
        </w:rPr>
        <w:lastRenderedPageBreak/>
        <w:t xml:space="preserve">Additional file </w:t>
      </w:r>
      <w:r w:rsidR="00C91FBB" w:rsidRPr="00DB4070">
        <w:rPr>
          <w:rFonts w:ascii="Times" w:hAnsi="Times" w:cs="Times New Roman"/>
          <w:b/>
          <w:sz w:val="22"/>
          <w:szCs w:val="16"/>
          <w:lang w:val="en-US"/>
        </w:rPr>
        <w:t>3B</w:t>
      </w:r>
      <w:r w:rsidRPr="00DB4070">
        <w:rPr>
          <w:rFonts w:ascii="Times" w:hAnsi="Times" w:cs="Times New Roman"/>
          <w:b/>
          <w:sz w:val="22"/>
          <w:szCs w:val="16"/>
          <w:lang w:val="en-US"/>
        </w:rPr>
        <w:t>.</w:t>
      </w:r>
      <w:r w:rsidRPr="00DB4070">
        <w:rPr>
          <w:rFonts w:ascii="Times" w:hAnsi="Times" w:cs="Times New Roman"/>
          <w:sz w:val="22"/>
          <w:szCs w:val="16"/>
          <w:lang w:val="en-US"/>
        </w:rPr>
        <w:t xml:space="preserve"> Articles </w:t>
      </w:r>
      <w:r w:rsidRPr="00DB4070">
        <w:rPr>
          <w:rFonts w:ascii="Times" w:hAnsi="Times"/>
          <w:sz w:val="22"/>
          <w:szCs w:val="16"/>
          <w:lang w:val="en-US"/>
        </w:rPr>
        <w:t xml:space="preserve">excluded </w:t>
      </w:r>
      <w:r w:rsidRPr="00DB4070">
        <w:rPr>
          <w:rFonts w:ascii="Times" w:hAnsi="Times" w:cs="Times New Roman"/>
          <w:sz w:val="22"/>
          <w:szCs w:val="16"/>
          <w:lang w:val="en-US"/>
        </w:rPr>
        <w:t xml:space="preserve">(n=7) </w:t>
      </w:r>
      <w:r w:rsidRPr="00DB4070">
        <w:rPr>
          <w:rFonts w:ascii="Times" w:hAnsi="Times"/>
          <w:sz w:val="22"/>
          <w:szCs w:val="16"/>
          <w:lang w:val="en-US"/>
        </w:rPr>
        <w:t xml:space="preserve">from </w:t>
      </w:r>
      <w:r w:rsidR="00DB4070">
        <w:rPr>
          <w:rFonts w:ascii="Times" w:hAnsi="Times"/>
          <w:sz w:val="22"/>
          <w:szCs w:val="16"/>
          <w:lang w:val="en-US"/>
        </w:rPr>
        <w:t xml:space="preserve">the </w:t>
      </w:r>
      <w:r w:rsidRPr="00DB4070">
        <w:rPr>
          <w:rFonts w:ascii="Times" w:hAnsi="Times"/>
          <w:sz w:val="22"/>
          <w:szCs w:val="16"/>
          <w:lang w:val="en-US"/>
        </w:rPr>
        <w:t xml:space="preserve">systematic review 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after review of reference lists</w:t>
      </w:r>
      <w:r w:rsidRPr="00DB4070">
        <w:rPr>
          <w:rFonts w:ascii="Times" w:hAnsi="Times"/>
          <w:sz w:val="22"/>
          <w:szCs w:val="16"/>
          <w:lang w:val="en-US"/>
        </w:rPr>
        <w:t>, grouped by exclusion rationale</w:t>
      </w:r>
      <w:r w:rsidRPr="00DB4070">
        <w:rPr>
          <w:rFonts w:ascii="Times" w:hAnsi="Times" w:cs="Times New Roman"/>
          <w:sz w:val="22"/>
          <w:szCs w:val="16"/>
          <w:vertAlign w:val="superscript"/>
          <w:lang w:val="en-US"/>
        </w:rPr>
        <w:t>¶</w:t>
      </w:r>
      <w:r w:rsidRPr="00DB4070">
        <w:rPr>
          <w:rFonts w:ascii="Times" w:hAnsi="Times" w:cs="Times New Roman"/>
          <w:sz w:val="22"/>
          <w:szCs w:val="16"/>
          <w:lang w:val="en-US"/>
        </w:rPr>
        <w:t>.</w:t>
      </w:r>
      <w:r w:rsidRPr="00DB4070">
        <w:rPr>
          <w:rFonts w:ascii="Times" w:hAnsi="Times"/>
          <w:sz w:val="22"/>
          <w:szCs w:val="16"/>
          <w:lang w:val="en-US"/>
        </w:rPr>
        <w:t xml:space="preserve"> </w:t>
      </w: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5"/>
        <w:gridCol w:w="723"/>
        <w:gridCol w:w="6996"/>
      </w:tblGrid>
      <w:tr w:rsidR="00267700" w:rsidRPr="00DB4070" w14:paraId="125943D9" w14:textId="77777777" w:rsidTr="00B036FE">
        <w:tc>
          <w:tcPr>
            <w:tcW w:w="2277" w:type="pct"/>
            <w:tcBorders>
              <w:top w:val="single" w:sz="4" w:space="0" w:color="auto"/>
              <w:bottom w:val="single" w:sz="4" w:space="0" w:color="auto"/>
            </w:tcBorders>
          </w:tcPr>
          <w:p w14:paraId="09B77C92" w14:textId="77777777" w:rsidR="00267700" w:rsidRPr="00DB4070" w:rsidRDefault="00267700" w:rsidP="00F96937">
            <w:pPr>
              <w:rPr>
                <w:rFonts w:ascii="Times" w:hAnsi="Times"/>
                <w:b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b/>
                <w:sz w:val="22"/>
                <w:szCs w:val="16"/>
                <w:lang w:val="en-US"/>
              </w:rPr>
              <w:t>Exclusion rationale</w:t>
            </w: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</w:tcPr>
          <w:p w14:paraId="5F32A515" w14:textId="77777777" w:rsidR="00267700" w:rsidRPr="00DB4070" w:rsidRDefault="00267700" w:rsidP="00F96937">
            <w:pPr>
              <w:jc w:val="center"/>
              <w:rPr>
                <w:rFonts w:ascii="Times" w:hAnsi="Times"/>
                <w:b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b/>
                <w:sz w:val="22"/>
                <w:szCs w:val="16"/>
                <w:lang w:val="en-US"/>
              </w:rPr>
              <w:t>N</w:t>
            </w:r>
          </w:p>
        </w:tc>
        <w:tc>
          <w:tcPr>
            <w:tcW w:w="2468" w:type="pct"/>
            <w:tcBorders>
              <w:top w:val="single" w:sz="4" w:space="0" w:color="auto"/>
              <w:bottom w:val="single" w:sz="4" w:space="0" w:color="auto"/>
            </w:tcBorders>
          </w:tcPr>
          <w:p w14:paraId="34F411BD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b/>
                <w:sz w:val="22"/>
                <w:szCs w:val="16"/>
                <w:lang w:val="en-US"/>
              </w:rPr>
              <w:t>Reference</w:t>
            </w:r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</w:t>
            </w:r>
          </w:p>
        </w:tc>
      </w:tr>
      <w:tr w:rsidR="00267700" w:rsidRPr="00DB4070" w14:paraId="02B5BEA3" w14:textId="77777777" w:rsidTr="00B036FE">
        <w:tc>
          <w:tcPr>
            <w:tcW w:w="2277" w:type="pct"/>
            <w:tcBorders>
              <w:top w:val="single" w:sz="4" w:space="0" w:color="auto"/>
            </w:tcBorders>
          </w:tcPr>
          <w:p w14:paraId="058C9A8D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Fitness</w:t>
            </w:r>
          </w:p>
        </w:tc>
        <w:tc>
          <w:tcPr>
            <w:tcW w:w="255" w:type="pct"/>
            <w:tcBorders>
              <w:top w:val="single" w:sz="4" w:space="0" w:color="auto"/>
            </w:tcBorders>
          </w:tcPr>
          <w:p w14:paraId="7E11C7F8" w14:textId="77777777" w:rsidR="00267700" w:rsidRPr="00DB4070" w:rsidRDefault="00267700" w:rsidP="00F96937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2468" w:type="pct"/>
            <w:tcBorders>
              <w:top w:val="single" w:sz="4" w:space="0" w:color="auto"/>
            </w:tcBorders>
          </w:tcPr>
          <w:p w14:paraId="0B317081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Garfinkel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1992</w:t>
            </w:r>
          </w:p>
        </w:tc>
      </w:tr>
      <w:tr w:rsidR="00267700" w:rsidRPr="00DB4070" w14:paraId="0273F206" w14:textId="77777777" w:rsidTr="002720FA">
        <w:tc>
          <w:tcPr>
            <w:tcW w:w="2277" w:type="pct"/>
          </w:tcPr>
          <w:p w14:paraId="115F286B" w14:textId="4026C5C6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Cumulative incidence </w:t>
            </w:r>
            <w:r w:rsidR="00DB4070">
              <w:rPr>
                <w:rFonts w:ascii="Times" w:hAnsi="Times"/>
                <w:sz w:val="22"/>
                <w:szCs w:val="16"/>
                <w:lang w:val="en-US"/>
              </w:rPr>
              <w:t xml:space="preserve">of </w:t>
            </w:r>
            <w:r w:rsidRPr="00DB4070">
              <w:rPr>
                <w:rFonts w:ascii="Times" w:hAnsi="Times"/>
                <w:sz w:val="22"/>
                <w:szCs w:val="16"/>
                <w:lang w:val="en-US"/>
              </w:rPr>
              <w:t>asthma</w:t>
            </w:r>
          </w:p>
        </w:tc>
        <w:tc>
          <w:tcPr>
            <w:tcW w:w="255" w:type="pct"/>
          </w:tcPr>
          <w:p w14:paraId="0A9E4301" w14:textId="77777777" w:rsidR="00267700" w:rsidRPr="00DB4070" w:rsidRDefault="00267700" w:rsidP="00F96937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2468" w:type="pct"/>
          </w:tcPr>
          <w:p w14:paraId="747D3555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Selsnes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2002</w:t>
            </w:r>
          </w:p>
        </w:tc>
      </w:tr>
      <w:tr w:rsidR="00267700" w:rsidRPr="00DB4070" w14:paraId="7044D722" w14:textId="77777777" w:rsidTr="002720FA">
        <w:tc>
          <w:tcPr>
            <w:tcW w:w="2277" w:type="pct"/>
          </w:tcPr>
          <w:p w14:paraId="35187246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Oxidant injury</w:t>
            </w:r>
          </w:p>
        </w:tc>
        <w:tc>
          <w:tcPr>
            <w:tcW w:w="255" w:type="pct"/>
          </w:tcPr>
          <w:p w14:paraId="05E4B3B7" w14:textId="77777777" w:rsidR="00267700" w:rsidRPr="00DB4070" w:rsidRDefault="00267700" w:rsidP="00F96937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2468" w:type="pct"/>
          </w:tcPr>
          <w:p w14:paraId="31CF1427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proofErr w:type="spellStart"/>
            <w:r w:rsidRPr="00DB4070">
              <w:rPr>
                <w:rFonts w:ascii="Times" w:hAnsi="Times"/>
                <w:sz w:val="22"/>
                <w:szCs w:val="16"/>
                <w:lang w:val="en-US"/>
              </w:rPr>
              <w:t>Ercan</w:t>
            </w:r>
            <w:proofErr w:type="spellEnd"/>
            <w:r w:rsidRPr="00DB4070">
              <w:rPr>
                <w:rFonts w:ascii="Times" w:hAnsi="Times"/>
                <w:sz w:val="22"/>
                <w:szCs w:val="16"/>
                <w:lang w:val="en-US"/>
              </w:rPr>
              <w:t xml:space="preserve"> et al., 2006</w:t>
            </w:r>
          </w:p>
        </w:tc>
      </w:tr>
      <w:tr w:rsidR="00267700" w:rsidRPr="00DB4070" w14:paraId="2A8E2C17" w14:textId="77777777" w:rsidTr="002720FA">
        <w:tc>
          <w:tcPr>
            <w:tcW w:w="2277" w:type="pct"/>
          </w:tcPr>
          <w:p w14:paraId="1BFE31AF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EIA pathophysiology and treatment</w:t>
            </w:r>
          </w:p>
        </w:tc>
        <w:tc>
          <w:tcPr>
            <w:tcW w:w="255" w:type="pct"/>
          </w:tcPr>
          <w:p w14:paraId="01C4C3A5" w14:textId="77777777" w:rsidR="00267700" w:rsidRPr="00DB4070" w:rsidRDefault="00267700" w:rsidP="00F96937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2468" w:type="pct"/>
          </w:tcPr>
          <w:p w14:paraId="749245D7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Wilber, 2002</w:t>
            </w:r>
          </w:p>
        </w:tc>
      </w:tr>
      <w:tr w:rsidR="00267700" w:rsidRPr="00DB4070" w14:paraId="32D90589" w14:textId="77777777" w:rsidTr="002720FA">
        <w:tc>
          <w:tcPr>
            <w:tcW w:w="2277" w:type="pct"/>
          </w:tcPr>
          <w:p w14:paraId="2B3E36D0" w14:textId="77777777" w:rsidR="00267700" w:rsidRPr="00DB4070" w:rsidRDefault="00267700" w:rsidP="00F96937">
            <w:pPr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</w:pPr>
            <w:r w:rsidRPr="00DB4070"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  <w:t>Asthma subjects excluded</w:t>
            </w:r>
          </w:p>
        </w:tc>
        <w:tc>
          <w:tcPr>
            <w:tcW w:w="255" w:type="pct"/>
          </w:tcPr>
          <w:p w14:paraId="0CC995D8" w14:textId="77777777" w:rsidR="00267700" w:rsidRPr="00DB4070" w:rsidRDefault="00267700" w:rsidP="00F96937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2468" w:type="pct"/>
          </w:tcPr>
          <w:p w14:paraId="2C862F80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  <w:t>Rasmussen et al., 1999</w:t>
            </w:r>
          </w:p>
        </w:tc>
      </w:tr>
      <w:tr w:rsidR="00267700" w:rsidRPr="00DB4070" w14:paraId="40521AC6" w14:textId="77777777" w:rsidTr="002720FA">
        <w:tc>
          <w:tcPr>
            <w:tcW w:w="2277" w:type="pct"/>
          </w:tcPr>
          <w:p w14:paraId="4A58E100" w14:textId="31931ED5" w:rsidR="00267700" w:rsidRPr="00DB4070" w:rsidRDefault="00F96937" w:rsidP="00F96937">
            <w:pPr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</w:pPr>
            <w:r w:rsidRPr="00DB4070"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  <w:t xml:space="preserve">Asthma subjects </w:t>
            </w:r>
            <w:r w:rsidR="00267700" w:rsidRPr="00DB4070">
              <w:rPr>
                <w:rFonts w:ascii="Times" w:hAnsi="Times"/>
                <w:sz w:val="22"/>
                <w:szCs w:val="16"/>
                <w:lang w:val="en-US"/>
              </w:rPr>
              <w:t>(approx. percent reported for n)</w:t>
            </w:r>
          </w:p>
        </w:tc>
        <w:tc>
          <w:tcPr>
            <w:tcW w:w="255" w:type="pct"/>
          </w:tcPr>
          <w:p w14:paraId="4EBC914B" w14:textId="77777777" w:rsidR="00267700" w:rsidRPr="00DB4070" w:rsidRDefault="00267700" w:rsidP="00F96937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2468" w:type="pct"/>
          </w:tcPr>
          <w:p w14:paraId="331ED159" w14:textId="77777777" w:rsidR="00267700" w:rsidRPr="00DB4070" w:rsidRDefault="00267700" w:rsidP="00F96937">
            <w:pPr>
              <w:rPr>
                <w:rFonts w:ascii="Times" w:eastAsia="Times New Roman" w:hAnsi="Times" w:cs="Times New Roman"/>
                <w:bCs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Tsai et al., 2007</w:t>
            </w:r>
          </w:p>
        </w:tc>
      </w:tr>
      <w:tr w:rsidR="00267700" w:rsidRPr="00DB4070" w14:paraId="347FE7D0" w14:textId="77777777" w:rsidTr="002720FA">
        <w:tc>
          <w:tcPr>
            <w:tcW w:w="2277" w:type="pct"/>
          </w:tcPr>
          <w:p w14:paraId="28D9F6CC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Asthma and obesity</w:t>
            </w:r>
          </w:p>
        </w:tc>
        <w:tc>
          <w:tcPr>
            <w:tcW w:w="255" w:type="pct"/>
          </w:tcPr>
          <w:p w14:paraId="4CDDB3EB" w14:textId="77777777" w:rsidR="00267700" w:rsidRPr="00DB4070" w:rsidRDefault="00267700" w:rsidP="00F96937">
            <w:pPr>
              <w:jc w:val="center"/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1</w:t>
            </w:r>
          </w:p>
        </w:tc>
        <w:tc>
          <w:tcPr>
            <w:tcW w:w="2468" w:type="pct"/>
          </w:tcPr>
          <w:p w14:paraId="704C26F8" w14:textId="77777777" w:rsidR="00267700" w:rsidRPr="00DB4070" w:rsidRDefault="00267700" w:rsidP="00F96937">
            <w:pPr>
              <w:rPr>
                <w:rFonts w:ascii="Times" w:hAnsi="Times"/>
                <w:sz w:val="22"/>
                <w:szCs w:val="16"/>
                <w:lang w:val="en-US"/>
              </w:rPr>
            </w:pPr>
            <w:r w:rsidRPr="00DB4070">
              <w:rPr>
                <w:rFonts w:ascii="Times" w:hAnsi="Times"/>
                <w:sz w:val="22"/>
                <w:szCs w:val="16"/>
                <w:lang w:val="en-US"/>
              </w:rPr>
              <w:t>Gilliland et al., 2003</w:t>
            </w:r>
          </w:p>
        </w:tc>
      </w:tr>
    </w:tbl>
    <w:p w14:paraId="00D27C7A" w14:textId="1C99B312" w:rsidR="00267700" w:rsidRPr="00DB4070" w:rsidRDefault="00267700" w:rsidP="00DB4070">
      <w:pPr>
        <w:spacing w:after="0" w:line="240" w:lineRule="auto"/>
        <w:rPr>
          <w:rFonts w:ascii="Times" w:eastAsia="Times New Roman" w:hAnsi="Times" w:cs="Times New Roman"/>
          <w:bCs/>
          <w:sz w:val="22"/>
          <w:szCs w:val="16"/>
          <w:lang w:val="en-US"/>
        </w:rPr>
      </w:pP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¶ </w:t>
      </w:r>
      <w:proofErr w:type="gramStart"/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Whe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n</w:t>
      </w:r>
      <w:proofErr w:type="gramEnd"/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the 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exclusion rationale was not stated in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the e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xclusion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c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riteria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, 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the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reason for exclusion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is provided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in 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parenthes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e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s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.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 </w:t>
      </w:r>
    </w:p>
    <w:p w14:paraId="25FDF25E" w14:textId="4F7788BD" w:rsidR="00267700" w:rsidRPr="00DB4070" w:rsidRDefault="00267700" w:rsidP="00DB4070">
      <w:pPr>
        <w:spacing w:after="0" w:line="240" w:lineRule="auto"/>
        <w:rPr>
          <w:rFonts w:ascii="Times" w:eastAsia="Times New Roman" w:hAnsi="Times" w:cs="Times New Roman"/>
          <w:bCs/>
          <w:sz w:val="22"/>
          <w:szCs w:val="16"/>
          <w:lang w:val="en-US"/>
        </w:rPr>
      </w:pP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Approx.: Approximate; EI</w:t>
      </w:r>
      <w:r w:rsidR="00B036FE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 xml:space="preserve">A: </w:t>
      </w:r>
      <w:r w:rsidR="00DB4070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Exercise</w:t>
      </w:r>
      <w:r w:rsidR="00DB4070">
        <w:rPr>
          <w:rFonts w:ascii="Times" w:eastAsia="Times New Roman" w:hAnsi="Times" w:cs="Times New Roman"/>
          <w:bCs/>
          <w:sz w:val="22"/>
          <w:szCs w:val="16"/>
          <w:lang w:val="en-US"/>
        </w:rPr>
        <w:t>-</w:t>
      </w:r>
      <w:r w:rsidR="00B036FE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induced asthma; N: N</w:t>
      </w:r>
      <w:r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umber</w:t>
      </w:r>
      <w:r w:rsidR="00EB31C9" w:rsidRPr="00DB4070">
        <w:rPr>
          <w:rFonts w:ascii="Times" w:eastAsia="Times New Roman" w:hAnsi="Times" w:cs="Times New Roman"/>
          <w:bCs/>
          <w:sz w:val="22"/>
          <w:szCs w:val="16"/>
          <w:lang w:val="en-US"/>
        </w:rPr>
        <w:t>.</w:t>
      </w:r>
    </w:p>
    <w:p w14:paraId="1B271BA5" w14:textId="77777777" w:rsidR="00EE713F" w:rsidRPr="00DB4070" w:rsidRDefault="00EE713F" w:rsidP="00E1112A">
      <w:pPr>
        <w:spacing w:after="0" w:line="240" w:lineRule="auto"/>
        <w:rPr>
          <w:rFonts w:ascii="Times" w:eastAsia="Times New Roman" w:hAnsi="Times" w:cs="Arial"/>
          <w:sz w:val="22"/>
          <w:szCs w:val="16"/>
          <w:lang w:val="en-US" w:eastAsia="en-CA"/>
        </w:rPr>
      </w:pPr>
    </w:p>
    <w:sectPr w:rsidR="00EE713F" w:rsidRPr="00DB4070" w:rsidSect="00EE713F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40CDA" w14:textId="77777777" w:rsidR="000C2CA6" w:rsidRDefault="000C2CA6" w:rsidP="00EE713F">
      <w:pPr>
        <w:spacing w:after="0" w:line="240" w:lineRule="auto"/>
      </w:pPr>
      <w:r>
        <w:separator/>
      </w:r>
    </w:p>
  </w:endnote>
  <w:endnote w:type="continuationSeparator" w:id="0">
    <w:p w14:paraId="1619EB0C" w14:textId="77777777" w:rsidR="000C2CA6" w:rsidRDefault="000C2CA6" w:rsidP="00EE7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27374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9D0C16" w14:textId="77777777" w:rsidR="003330F9" w:rsidRDefault="003330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3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E5AAF9" w14:textId="77777777" w:rsidR="003330F9" w:rsidRDefault="003330F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13442E" w14:textId="77777777" w:rsidR="000C2CA6" w:rsidRDefault="000C2CA6" w:rsidP="00EE713F">
      <w:pPr>
        <w:spacing w:after="0" w:line="240" w:lineRule="auto"/>
      </w:pPr>
      <w:r>
        <w:separator/>
      </w:r>
    </w:p>
  </w:footnote>
  <w:footnote w:type="continuationSeparator" w:id="0">
    <w:p w14:paraId="5FFC3DBE" w14:textId="77777777" w:rsidR="000C2CA6" w:rsidRDefault="000C2CA6" w:rsidP="00EE71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13F"/>
    <w:rsid w:val="00016584"/>
    <w:rsid w:val="0005115C"/>
    <w:rsid w:val="00057255"/>
    <w:rsid w:val="000622CE"/>
    <w:rsid w:val="0007438F"/>
    <w:rsid w:val="000772FB"/>
    <w:rsid w:val="00091DAF"/>
    <w:rsid w:val="000A3092"/>
    <w:rsid w:val="000B40ED"/>
    <w:rsid w:val="000C2CA6"/>
    <w:rsid w:val="000C7090"/>
    <w:rsid w:val="000E33E7"/>
    <w:rsid w:val="00104EC8"/>
    <w:rsid w:val="001B4BCD"/>
    <w:rsid w:val="001C553D"/>
    <w:rsid w:val="001C62DC"/>
    <w:rsid w:val="001D19CE"/>
    <w:rsid w:val="00203196"/>
    <w:rsid w:val="00206A76"/>
    <w:rsid w:val="00266513"/>
    <w:rsid w:val="00267700"/>
    <w:rsid w:val="0027007E"/>
    <w:rsid w:val="002720FA"/>
    <w:rsid w:val="002B7A04"/>
    <w:rsid w:val="003126B3"/>
    <w:rsid w:val="003330F9"/>
    <w:rsid w:val="00444AB5"/>
    <w:rsid w:val="004721FD"/>
    <w:rsid w:val="00490FB6"/>
    <w:rsid w:val="004A3054"/>
    <w:rsid w:val="004A6EF9"/>
    <w:rsid w:val="004D2243"/>
    <w:rsid w:val="00517362"/>
    <w:rsid w:val="005217B7"/>
    <w:rsid w:val="005D1AA0"/>
    <w:rsid w:val="00600EA1"/>
    <w:rsid w:val="00603374"/>
    <w:rsid w:val="00611649"/>
    <w:rsid w:val="006410E0"/>
    <w:rsid w:val="00652827"/>
    <w:rsid w:val="006B7E3B"/>
    <w:rsid w:val="006D1178"/>
    <w:rsid w:val="0070472D"/>
    <w:rsid w:val="007055B7"/>
    <w:rsid w:val="007316B4"/>
    <w:rsid w:val="007B53F5"/>
    <w:rsid w:val="007B787B"/>
    <w:rsid w:val="00844DC4"/>
    <w:rsid w:val="00845A1C"/>
    <w:rsid w:val="008B4E45"/>
    <w:rsid w:val="008C2AEF"/>
    <w:rsid w:val="008C361F"/>
    <w:rsid w:val="008D1C1E"/>
    <w:rsid w:val="00920CF6"/>
    <w:rsid w:val="00942721"/>
    <w:rsid w:val="00945A98"/>
    <w:rsid w:val="00992FEF"/>
    <w:rsid w:val="009B058F"/>
    <w:rsid w:val="009D2F04"/>
    <w:rsid w:val="009F1524"/>
    <w:rsid w:val="009F70F5"/>
    <w:rsid w:val="009F7DC1"/>
    <w:rsid w:val="00A14E79"/>
    <w:rsid w:val="00A2291D"/>
    <w:rsid w:val="00A531E3"/>
    <w:rsid w:val="00A701B5"/>
    <w:rsid w:val="00A856F0"/>
    <w:rsid w:val="00AB43D0"/>
    <w:rsid w:val="00AC4518"/>
    <w:rsid w:val="00B036FE"/>
    <w:rsid w:val="00B05A84"/>
    <w:rsid w:val="00B763E3"/>
    <w:rsid w:val="00B81EA5"/>
    <w:rsid w:val="00BB08EB"/>
    <w:rsid w:val="00BB4EF9"/>
    <w:rsid w:val="00BB7EE3"/>
    <w:rsid w:val="00BD2CB4"/>
    <w:rsid w:val="00BE7393"/>
    <w:rsid w:val="00C31F65"/>
    <w:rsid w:val="00C50D92"/>
    <w:rsid w:val="00C91FBB"/>
    <w:rsid w:val="00CB27A8"/>
    <w:rsid w:val="00CB43F4"/>
    <w:rsid w:val="00CC484F"/>
    <w:rsid w:val="00CC71E2"/>
    <w:rsid w:val="00CF30B0"/>
    <w:rsid w:val="00CF783E"/>
    <w:rsid w:val="00D444D7"/>
    <w:rsid w:val="00D60396"/>
    <w:rsid w:val="00D61BDD"/>
    <w:rsid w:val="00DB210A"/>
    <w:rsid w:val="00DB4070"/>
    <w:rsid w:val="00DC05BB"/>
    <w:rsid w:val="00DE2513"/>
    <w:rsid w:val="00E1112A"/>
    <w:rsid w:val="00E12985"/>
    <w:rsid w:val="00E348AB"/>
    <w:rsid w:val="00E733A2"/>
    <w:rsid w:val="00EB31C9"/>
    <w:rsid w:val="00ED575F"/>
    <w:rsid w:val="00EE713F"/>
    <w:rsid w:val="00F83DAF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7056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BDD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7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13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E7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13F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58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7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5282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0E33E7"/>
    <w:pPr>
      <w:spacing w:after="0" w:line="240" w:lineRule="auto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129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29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2985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29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2985"/>
    <w:rPr>
      <w:rFonts w:ascii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BDD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7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13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E7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13F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58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7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5282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0E33E7"/>
    <w:pPr>
      <w:spacing w:after="0" w:line="240" w:lineRule="auto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129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29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2985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29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2985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2423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Lene Lochte</dc:creator>
  <cp:lastModifiedBy>Lene Lochte</cp:lastModifiedBy>
  <cp:revision>3</cp:revision>
  <cp:lastPrinted>2015-03-20T15:15:00Z</cp:lastPrinted>
  <dcterms:created xsi:type="dcterms:W3CDTF">2016-02-02T17:19:00Z</dcterms:created>
  <dcterms:modified xsi:type="dcterms:W3CDTF">2016-02-02T17:20:00Z</dcterms:modified>
</cp:coreProperties>
</file>