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720" w:firstLine="1170"/>
        <w:rPr>
          <w:rFonts w:asciiTheme="majorHAnsi" w:hAnsiTheme="majorHAnsi"/>
          <w:b/>
          <w:sz w:val="28"/>
          <w:szCs w:val="28"/>
        </w:rPr>
      </w:pPr>
      <w:r>
        <w:rPr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7187565</wp:posOffset>
            </wp:positionH>
            <wp:positionV relativeFrom="paragraph">
              <wp:posOffset>20955</wp:posOffset>
            </wp:positionV>
            <wp:extent cx="757555" cy="161290"/>
            <wp:effectExtent l="0" t="0" r="4445" b="0"/>
            <wp:wrapNone/>
            <wp:docPr id="5" name="Picture 7" descr="ttp://i.creativecommons.org/l/by-nc-nd/3.0/80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ttp://i.creativecommons.org/l/by-nc-nd/3.0/80x1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sz w:val="28"/>
          <w:szCs w:val="28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8398510</wp:posOffset>
            </wp:positionH>
            <wp:positionV relativeFrom="paragraph">
              <wp:posOffset>-114300</wp:posOffset>
            </wp:positionV>
            <wp:extent cx="299720" cy="299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-255270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sz w:val="28"/>
          <w:szCs w:val="28"/>
        </w:rPr>
        <w:t xml:space="preserve">     CARE Checklist (2013) of information to include when writing a case report</w:t>
      </w:r>
    </w:p>
    <w:p>
      <w:pPr>
        <w:spacing w:line="240" w:lineRule="exact"/>
        <w:ind w:left="720" w:firstLine="1166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</w:t>
      </w:r>
      <w:r>
        <w:t xml:space="preserve"> </w:t>
      </w:r>
    </w:p>
    <w:tbl>
      <w:tblPr>
        <w:tblStyle w:val="8"/>
        <w:tblW w:w="146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185"/>
        <w:gridCol w:w="720"/>
        <w:gridCol w:w="9630"/>
        <w:gridCol w:w="20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74" w:hRule="atLeast"/>
        </w:trPr>
        <w:tc>
          <w:tcPr>
            <w:tcW w:w="2185" w:type="dxa"/>
            <w:tcBorders>
              <w:left w:val="single" w:color="auto" w:sz="4" w:space="0"/>
            </w:tcBorders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Topic</w:t>
            </w:r>
          </w:p>
        </w:tc>
        <w:tc>
          <w:tcPr>
            <w:tcW w:w="72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Item </w:t>
            </w:r>
          </w:p>
        </w:tc>
        <w:tc>
          <w:tcPr>
            <w:tcW w:w="963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Checklist item description</w:t>
            </w:r>
          </w:p>
        </w:tc>
        <w:tc>
          <w:tcPr>
            <w:tcW w:w="2081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Reported on 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46" w:hRule="exac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Title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words “case report” should be in the title along with the area of focus . . . . . . . . . . . . . . . . . . . . . . . . . . . . . . . . . . . </w:t>
            </w:r>
          </w:p>
        </w:tc>
        <w:tc>
          <w:tcPr>
            <w:tcW w:w="2081" w:type="dxa"/>
            <w:tcBorders>
              <w:bottom w:val="single" w:color="auto" w:sz="4" w:space="0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46" w:hRule="exac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Key Words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 to 5 key words that identify areas covered in this case report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Abstract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Introduction—What is unique about this case? What does it add to the medical literature?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b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main symptoms of the patient and the important clinical findings . . . . . . . . . . . . . . . . . . . 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main diagnoses, therapeutics interventions, and outcomes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both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Conclusion—What are the main “take-away” lessons from this case? 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2-3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Introduction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One or two paragraphs summarizing why this case is unique with references . . . 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Patient Information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De-identified demographic information and other patient specific information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Main concerns and symptoms of the patient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4-5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Medical, family, and psychosocial history including relevant genetic information (also see timeline).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Relevant past interventions and their outcomes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. . . . . 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5-6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Clinical Findings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>
            <w:pPr>
              <w:tabs>
                <w:tab w:val="left" w:pos="2816"/>
              </w:tabs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Describe the relevant physical examination (PE) and other significant clinical findings.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 . . . . . . . . . . . . . .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both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4-5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Timeline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Important information from the patient’s history organized as a timeline . . . . . . . . . . . . . . . . 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5-7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Diagnostic Assessment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Diagnostic methods (such as PE, laboratory testing, imaging, surveys).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 . . . . . . . . . . . . . . . . . . . . . . . . . . . .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5-6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Diagnostic challenges (such as access, financial, or cultural)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5-7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Diagnostic reasoning including other diagnoses considered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7-8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Prognostic characteristics (such as staging in oncology) where applicable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Not applicable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Therapeutic Intervention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Types of intervention (such as pharmacologic, surgical, preventive, self-care)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Administration of intervention (such as dosage, strength, duration) 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Not applicable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Changes in intervention (with rationale)  . . . . . . . .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Not applicable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Follow-up and</w:t>
            </w:r>
          </w:p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Outcomes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Clinician and patient-assessed outcomes (when appropriate) . . . . . . . . . . . . . . . . ..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5-7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Important follow-up diagnostic and other test results  . . . . . 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 . . . . . . . . . . . . . . . . . . . . . . . . . . . . . . . . . . . . . . . . . .</w:t>
            </w:r>
            <w:r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. . .   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5-7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Intervention adherence and tolerability (How was this assessed?)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Not applicable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Adverse and unanticipated events  . . . . . . . . . . . .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Not applicable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Discussion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Discussion of the strengths and limitations in your approach to this case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7-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Discussion of the relevant medical literature. . . . . . . . . . . . . . . . . . . . . . . . . . . . . . . . . . . . . . . . 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7-9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rationale for conclusions (including assessment of possible causes)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9-10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primary “take-away” lessons of this case report . . . . . . . . . . . . . . . . . . . . . . . . . .  .. . . . . . . . . . . . . . 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  <w:t>9-10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2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Patient Perspective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When appropriate the patient should share their perspective on the treatments they received  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Not applicable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2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Informed Consent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Did the patient give informed consent? Please provide if requested  . . . . . . . . . . . . . . . . . . . . . . . . . . . . . . 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Arial Unicode MS" w:hAnsi="Arial Unicode MS" w:eastAsia="Arial Unicode MS" w:cs="Arial Unicode MS"/>
                <w:b/>
                <w:sz w:val="21"/>
                <w:szCs w:val="21"/>
              </w:rPr>
              <w:t>√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Yes  </w:t>
            </w:r>
            <w:r>
              <w:rPr>
                <w:rFonts w:hint="eastAsia" w:ascii="MS Gothic" w:hAnsi="MS Gothic" w:eastAsia="宋体" w:cs="Arial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No  </w:t>
            </w:r>
          </w:p>
        </w:tc>
      </w:tr>
    </w:tbl>
    <w:p>
      <w:pPr>
        <w:rPr>
          <w:rFonts w:eastAsia="宋体"/>
          <w:b/>
          <w:sz w:val="21"/>
          <w:szCs w:val="21"/>
          <w:lang w:eastAsia="zh-CN"/>
        </w:rPr>
      </w:pPr>
    </w:p>
    <w:sectPr>
      <w:pgSz w:w="15840" w:h="12240" w:orient="landscape"/>
      <w:pgMar w:top="540" w:right="720" w:bottom="216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MS Mincho">
    <w:altName w:val="Cambria"/>
    <w:panose1 w:val="02020609040205080304"/>
    <w:charset w:val="80"/>
    <w:family w:val="swiss"/>
    <w:pitch w:val="default"/>
    <w:sig w:usb0="00000000" w:usb1="00000000" w:usb2="00000010" w:usb3="00000000" w:csb0="00020000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swiss"/>
    <w:pitch w:val="default"/>
    <w:sig w:usb0="A00002FF" w:usb1="28CFFCFA" w:usb2="00000016" w:usb3="00000000" w:csb0="0010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MS Gothic">
    <w:altName w:val="Cambria"/>
    <w:panose1 w:val="020B0609070205080204"/>
    <w:charset w:val="80"/>
    <w:family w:val="decorative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ark Courier">
    <w:panose1 w:val="02070409020205020404"/>
    <w:charset w:val="00"/>
    <w:family w:val="auto"/>
    <w:pitch w:val="default"/>
    <w:sig w:usb0="00000000" w:usb1="00000000" w:usb2="00000000" w:usb3="00000000" w:csb0="00000093" w:csb1="00000000"/>
  </w:font>
  <w:font w:name="Cambria">
    <w:panose1 w:val="02040503050406030204"/>
    <w:charset w:val="80"/>
    <w:family w:val="decorative"/>
    <w:pitch w:val="default"/>
    <w:sig w:usb0="E00002FF" w:usb1="4000045F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Dark Courie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ark Courier">
    <w:panose1 w:val="02070409020205020404"/>
    <w:charset w:val="00"/>
    <w:family w:val="auto"/>
    <w:pitch w:val="default"/>
    <w:sig w:usb0="00000000" w:usb1="00000000" w:usb2="00000000" w:usb3="00000000" w:csb0="00000093" w:csb1="00000000"/>
  </w:font>
  <w:font w:name="Cambria">
    <w:panose1 w:val="02040503050406030204"/>
    <w:charset w:val="80"/>
    <w:family w:val="decorative"/>
    <w:pitch w:val="default"/>
    <w:sig w:usb0="E00002FF" w:usb1="4000045F" w:usb2="00000000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S Mincho">
    <w:altName w:val="Cambria"/>
    <w:panose1 w:val="02020609040205080304"/>
    <w:charset w:val="80"/>
    <w:family w:val="decorative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decorative"/>
    <w:pitch w:val="default"/>
    <w:sig w:usb0="A00002FF" w:usb1="28CFFCFA" w:usb2="00000016" w:usb3="00000000" w:csb0="00100001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MS Gothic">
    <w:altName w:val="Cambria"/>
    <w:panose1 w:val="020B0609070205080204"/>
    <w:charset w:val="80"/>
    <w:family w:val="roman"/>
    <w:pitch w:val="default"/>
    <w:sig w:usb0="00000000" w:usb1="00000000" w:usb2="00000010" w:usb3="00000000" w:csb0="00020000" w:csb1="00000000"/>
  </w:font>
  <w:font w:name="Cambria">
    <w:panose1 w:val="02040503050406030204"/>
    <w:charset w:val="80"/>
    <w:family w:val="roman"/>
    <w:pitch w:val="default"/>
    <w:sig w:usb0="E00002FF" w:usb1="4000045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29"/>
    <w:rsid w:val="000443C5"/>
    <w:rsid w:val="00064BC7"/>
    <w:rsid w:val="000717BB"/>
    <w:rsid w:val="000B7F80"/>
    <w:rsid w:val="000C4E9F"/>
    <w:rsid w:val="000E5DFB"/>
    <w:rsid w:val="00150443"/>
    <w:rsid w:val="00191C69"/>
    <w:rsid w:val="00256DBE"/>
    <w:rsid w:val="00276343"/>
    <w:rsid w:val="0029224A"/>
    <w:rsid w:val="002A71F5"/>
    <w:rsid w:val="002E553E"/>
    <w:rsid w:val="002E5F4A"/>
    <w:rsid w:val="002F186F"/>
    <w:rsid w:val="003377AC"/>
    <w:rsid w:val="0034746D"/>
    <w:rsid w:val="003B34D6"/>
    <w:rsid w:val="00402F6B"/>
    <w:rsid w:val="00404885"/>
    <w:rsid w:val="00431FAA"/>
    <w:rsid w:val="00437929"/>
    <w:rsid w:val="00482D8C"/>
    <w:rsid w:val="004C4B29"/>
    <w:rsid w:val="004D359B"/>
    <w:rsid w:val="004E1B03"/>
    <w:rsid w:val="00521C8F"/>
    <w:rsid w:val="00535C36"/>
    <w:rsid w:val="0053796E"/>
    <w:rsid w:val="005B475C"/>
    <w:rsid w:val="005D1EFC"/>
    <w:rsid w:val="005D5210"/>
    <w:rsid w:val="00643B92"/>
    <w:rsid w:val="00652B45"/>
    <w:rsid w:val="00690107"/>
    <w:rsid w:val="00751830"/>
    <w:rsid w:val="007E323B"/>
    <w:rsid w:val="00806CF9"/>
    <w:rsid w:val="00826790"/>
    <w:rsid w:val="00860017"/>
    <w:rsid w:val="00886A5B"/>
    <w:rsid w:val="008B20AF"/>
    <w:rsid w:val="008C68DF"/>
    <w:rsid w:val="009257C7"/>
    <w:rsid w:val="00931B00"/>
    <w:rsid w:val="009A54A4"/>
    <w:rsid w:val="00A24371"/>
    <w:rsid w:val="00A26648"/>
    <w:rsid w:val="00AB698F"/>
    <w:rsid w:val="00AD0DDA"/>
    <w:rsid w:val="00AD2660"/>
    <w:rsid w:val="00AE1864"/>
    <w:rsid w:val="00B04039"/>
    <w:rsid w:val="00B52B25"/>
    <w:rsid w:val="00BA1F9B"/>
    <w:rsid w:val="00BC2FC7"/>
    <w:rsid w:val="00BE6129"/>
    <w:rsid w:val="00BE6818"/>
    <w:rsid w:val="00BF00BB"/>
    <w:rsid w:val="00C02781"/>
    <w:rsid w:val="00C05808"/>
    <w:rsid w:val="00C22600"/>
    <w:rsid w:val="00CA1A5D"/>
    <w:rsid w:val="00CD3927"/>
    <w:rsid w:val="00CF3117"/>
    <w:rsid w:val="00D571EE"/>
    <w:rsid w:val="00DB5B52"/>
    <w:rsid w:val="00E1219A"/>
    <w:rsid w:val="00E6228D"/>
    <w:rsid w:val="00E67C5F"/>
    <w:rsid w:val="00F17AF2"/>
    <w:rsid w:val="00FC03F0"/>
    <w:rsid w:val="00FC5006"/>
    <w:rsid w:val="06B3146C"/>
    <w:rsid w:val="3E94148D"/>
    <w:rsid w:val="548455CB"/>
  </w:rsids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rFonts w:ascii="Lucida Grande" w:hAnsi="Lucida Grande" w:cs="Lucida Grande"/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11"/>
    <w:unhideWhenUsed/>
    <w:uiPriority w:val="99"/>
    <w:pPr>
      <w:tabs>
        <w:tab w:val="center" w:pos="4320"/>
        <w:tab w:val="right" w:pos="8640"/>
      </w:tabs>
    </w:pPr>
  </w:style>
  <w:style w:type="character" w:styleId="6">
    <w:name w:val="annotation reference"/>
    <w:basedOn w:val="5"/>
    <w:uiPriority w:val="99"/>
    <w:rPr>
      <w:rFonts w:cs="Times New Roman"/>
      <w:sz w:val="16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List Paragraph"/>
    <w:basedOn w:val="1"/>
    <w:qFormat/>
    <w:uiPriority w:val="99"/>
    <w:pPr>
      <w:ind w:left="720"/>
      <w:contextualSpacing/>
    </w:pPr>
  </w:style>
  <w:style w:type="character" w:customStyle="1" w:styleId="10">
    <w:name w:val="批注框文本 Char"/>
    <w:basedOn w:val="5"/>
    <w:link w:val="2"/>
    <w:semiHidden/>
    <w:uiPriority w:val="99"/>
    <w:rPr>
      <w:rFonts w:ascii="Lucida Grande" w:hAnsi="Lucida Grande" w:cs="Lucida Grande"/>
      <w:sz w:val="18"/>
      <w:szCs w:val="18"/>
    </w:rPr>
  </w:style>
  <w:style w:type="character" w:customStyle="1" w:styleId="11">
    <w:name w:val="页眉 Char"/>
    <w:basedOn w:val="5"/>
    <w:link w:val="4"/>
    <w:uiPriority w:val="99"/>
  </w:style>
  <w:style w:type="character" w:customStyle="1" w:styleId="12">
    <w:name w:val="页脚 Char"/>
    <w:basedOn w:val="5"/>
    <w:link w:val="3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GAHM, LLC</Company>
  <Pages>2</Pages>
  <Words>758</Words>
  <Characters>4321</Characters>
  <Lines>36</Lines>
  <Paragraphs>10</Paragraphs>
  <ScaleCrop>false</ScaleCrop>
  <LinksUpToDate>false</LinksUpToDate>
  <CharactersWithSpaces>5069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2014-06-02T22:02:00Z</dcterms:created>
  <dc:creator>Suzanne Snyder</dc:creator>
  <cp:lastModifiedBy>Administrator</cp:lastModifiedBy>
  <cp:lastPrinted>2016-02-26T06:43:21Z</cp:lastPrinted>
  <dcterms:modified xsi:type="dcterms:W3CDTF">2016-02-26T07:10:20Z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