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21A" w:rsidRPr="00CC2D86" w:rsidRDefault="005B321A" w:rsidP="005B321A">
      <w:pPr>
        <w:pStyle w:val="Heading1"/>
        <w:spacing w:before="0" w:after="0" w:line="240" w:lineRule="auto"/>
        <w:rPr>
          <w:lang w:val="en-GB"/>
        </w:rPr>
      </w:pPr>
      <w:bookmarkStart w:id="0" w:name="_GoBack"/>
      <w:proofErr w:type="gramStart"/>
      <w:r w:rsidRPr="00CC2D86">
        <w:rPr>
          <w:lang w:val="en-GB"/>
        </w:rPr>
        <w:t xml:space="preserve">Additional file </w:t>
      </w:r>
      <w:r w:rsidR="00D91C35" w:rsidRPr="00CC2D86">
        <w:rPr>
          <w:lang w:val="en-GB"/>
        </w:rPr>
        <w:t>3</w:t>
      </w:r>
      <w:r w:rsidRPr="00CC2D86">
        <w:rPr>
          <w:lang w:val="en-GB"/>
        </w:rPr>
        <w:t>.</w:t>
      </w:r>
      <w:proofErr w:type="gramEnd"/>
      <w:r w:rsidRPr="00CC2D86">
        <w:rPr>
          <w:lang w:val="en-GB"/>
        </w:rPr>
        <w:t xml:space="preserve"> </w:t>
      </w:r>
      <w:proofErr w:type="gramStart"/>
      <w:r w:rsidRPr="00CC2D86">
        <w:rPr>
          <w:b w:val="0"/>
          <w:lang w:val="en-GB"/>
        </w:rPr>
        <w:t>Associations of demographic and illness characteristics with risk of hospital readmission with a second acute respiratory infection within 12 months of a first hospital admission with an acute respiratory infection.</w:t>
      </w:r>
      <w:proofErr w:type="gramEnd"/>
    </w:p>
    <w:tbl>
      <w:tblPr>
        <w:tblW w:w="992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833"/>
        <w:gridCol w:w="1276"/>
        <w:gridCol w:w="1276"/>
        <w:gridCol w:w="1701"/>
        <w:gridCol w:w="1701"/>
        <w:gridCol w:w="1134"/>
      </w:tblGrid>
      <w:tr w:rsidR="00CC2D86" w:rsidRPr="00CC2D86" w:rsidTr="001F49C6">
        <w:trPr>
          <w:cantSplit/>
          <w:trHeight w:val="272"/>
        </w:trPr>
        <w:tc>
          <w:tcPr>
            <w:tcW w:w="283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70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Respiratory infectious disease readmission within 12 months</w:t>
            </w:r>
          </w:p>
        </w:tc>
      </w:tr>
      <w:tr w:rsidR="00CC2D86" w:rsidRPr="00CC2D86" w:rsidTr="001F49C6">
        <w:trPr>
          <w:cantSplit/>
          <w:trHeight w:val="272"/>
        </w:trPr>
        <w:tc>
          <w:tcPr>
            <w:tcW w:w="2833" w:type="dxa"/>
            <w:tcBorders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proofErr w:type="gramStart"/>
            <w:r w:rsidRPr="00CC2D86">
              <w:rPr>
                <w:b/>
                <w:lang w:val="en-GB"/>
              </w:rPr>
              <w:t>n</w:t>
            </w:r>
            <w:proofErr w:type="gramEnd"/>
            <w:r w:rsidRPr="00CC2D86">
              <w:rPr>
                <w:b/>
                <w:lang w:val="en-GB"/>
              </w:rPr>
              <w:t xml:space="preserve"> (row 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Multivariable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CC2D86" w:rsidRPr="00CC2D86" w:rsidTr="001F49C6">
        <w:trPr>
          <w:cantSplit/>
        </w:trPr>
        <w:tc>
          <w:tcPr>
            <w:tcW w:w="2833" w:type="dxa"/>
            <w:tcBorders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No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odds ratio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i/>
                <w:lang w:val="en-GB"/>
              </w:rPr>
            </w:pPr>
          </w:p>
        </w:tc>
      </w:tr>
      <w:tr w:rsidR="00CC2D86" w:rsidRPr="00CC2D86" w:rsidTr="001F49C6">
        <w:trPr>
          <w:cantSplit/>
        </w:trPr>
        <w:tc>
          <w:tcPr>
            <w:tcW w:w="2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Variable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n = 5,521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n = 19,735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(95% CI)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Forest Plot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i/>
                <w:lang w:val="en-GB"/>
              </w:rPr>
              <w:t>P</w:t>
            </w:r>
            <w:r w:rsidRPr="00CC2D86">
              <w:rPr>
                <w:b/>
                <w:lang w:val="en-GB"/>
              </w:rPr>
              <w:t>-value</w:t>
            </w:r>
          </w:p>
        </w:tc>
      </w:tr>
      <w:tr w:rsidR="00CC2D86" w:rsidRPr="00CC2D86" w:rsidTr="001F49C6">
        <w:tc>
          <w:tcPr>
            <w:tcW w:w="992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noProof/>
                <w:lang w:eastAsia="en-NZ"/>
              </w:rPr>
              <w:drawing>
                <wp:anchor distT="0" distB="0" distL="114300" distR="114300" simplePos="0" relativeHeight="251659264" behindDoc="0" locked="0" layoutInCell="1" allowOverlap="1" wp14:anchorId="3900718E" wp14:editId="6111365E">
                  <wp:simplePos x="0" y="0"/>
                  <wp:positionH relativeFrom="column">
                    <wp:posOffset>4232910</wp:posOffset>
                  </wp:positionH>
                  <wp:positionV relativeFrom="paragraph">
                    <wp:posOffset>121285</wp:posOffset>
                  </wp:positionV>
                  <wp:extent cx="1439545" cy="6000750"/>
                  <wp:effectExtent l="0" t="0" r="0" b="0"/>
                  <wp:wrapNone/>
                  <wp:docPr id="5" name="Chart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2D86">
              <w:rPr>
                <w:b/>
                <w:lang w:val="en-GB"/>
              </w:rPr>
              <w:t>Demographic characteristics</w:t>
            </w:r>
          </w:p>
        </w:tc>
      </w:tr>
      <w:tr w:rsidR="00CC2D86" w:rsidRPr="00CC2D86" w:rsidTr="001F49C6">
        <w:tc>
          <w:tcPr>
            <w:tcW w:w="2833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Age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vAlign w:val="bottom"/>
          </w:tcPr>
          <w:p w:rsidR="005B321A" w:rsidRPr="00CC2D86" w:rsidDel="00B254BE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pStyle w:val="List"/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Less than 6 months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2,789</w:t>
            </w:r>
            <w:r w:rsidRPr="00CC2D86">
              <w:rPr>
                <w:lang w:val="en-GB"/>
              </w:rPr>
              <w:tab/>
              <w:t>(28)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7,097</w:t>
            </w:r>
            <w:r w:rsidRPr="00CC2D86">
              <w:rPr>
                <w:lang w:val="en-GB"/>
              </w:rPr>
              <w:tab/>
              <w:t>(72)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1.62 (1.52-1.73)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&lt;0.001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6 to 23 months old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2,732</w:t>
            </w:r>
            <w:r w:rsidRPr="00CC2D86">
              <w:rPr>
                <w:lang w:val="en-GB"/>
              </w:rPr>
              <w:tab/>
              <w:t>(18)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12,638</w:t>
            </w:r>
            <w:r w:rsidRPr="00CC2D86">
              <w:rPr>
                <w:lang w:val="en-GB"/>
              </w:rPr>
              <w:tab/>
              <w:t>(82)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1.00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Gender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Male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3,381</w:t>
            </w:r>
            <w:r w:rsidRPr="00CC2D86">
              <w:rPr>
                <w:lang w:val="en-GB"/>
              </w:rPr>
              <w:tab/>
              <w:t>(23)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11,236</w:t>
            </w:r>
            <w:r w:rsidRPr="00CC2D86">
              <w:rPr>
                <w:lang w:val="en-GB"/>
              </w:rPr>
              <w:tab/>
              <w:t>(77)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1.20 (1.13-1.28)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&lt;0.001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Female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2,140</w:t>
            </w:r>
            <w:r w:rsidRPr="00CC2D86">
              <w:rPr>
                <w:lang w:val="en-GB"/>
              </w:rPr>
              <w:tab/>
              <w:t>(20)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8,499</w:t>
            </w:r>
            <w:r w:rsidRPr="00CC2D86">
              <w:rPr>
                <w:lang w:val="en-GB"/>
              </w:rPr>
              <w:tab/>
              <w:t>(80)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Ethnicity*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Pacific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1,387</w:t>
            </w:r>
            <w:r w:rsidRPr="00CC2D86">
              <w:rPr>
                <w:lang w:val="en-GB"/>
              </w:rPr>
              <w:tab/>
              <w:t>(29)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3,477</w:t>
            </w:r>
            <w:r w:rsidRPr="00CC2D86">
              <w:rPr>
                <w:lang w:val="en-GB"/>
              </w:rPr>
              <w:tab/>
              <w:t>(71)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2.14 (1.95-2.36)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&lt;0.001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Māori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2,651</w:t>
            </w:r>
            <w:r w:rsidRPr="00CC2D86">
              <w:rPr>
                <w:lang w:val="en-GB"/>
              </w:rPr>
              <w:tab/>
              <w:t>(27)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7,285</w:t>
            </w:r>
            <w:r w:rsidRPr="00CC2D86">
              <w:rPr>
                <w:lang w:val="en-GB"/>
              </w:rPr>
              <w:tab/>
              <w:t>(73)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1.98 (1.82-2.14)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&lt;0.001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Asian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126</w:t>
            </w:r>
            <w:r w:rsidRPr="00CC2D86">
              <w:rPr>
                <w:lang w:val="en-GB"/>
              </w:rPr>
              <w:tab/>
              <w:t>(12)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901</w:t>
            </w:r>
            <w:r w:rsidRPr="00CC2D86">
              <w:rPr>
                <w:lang w:val="en-GB"/>
              </w:rPr>
              <w:tab/>
              <w:t>(88)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0.83 (0.68-1.01)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0.06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Other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54</w:t>
            </w:r>
            <w:r w:rsidRPr="00CC2D86">
              <w:rPr>
                <w:lang w:val="en-GB"/>
              </w:rPr>
              <w:tab/>
              <w:t>(17)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270</w:t>
            </w:r>
            <w:r w:rsidRPr="00CC2D86">
              <w:rPr>
                <w:lang w:val="en-GB"/>
              </w:rPr>
              <w:tab/>
              <w:t>(83)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1.11 (0.81-1.49)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0.51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European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1,294</w:t>
            </w:r>
            <w:r w:rsidRPr="00CC2D86">
              <w:rPr>
                <w:lang w:val="en-GB"/>
              </w:rPr>
              <w:tab/>
              <w:t>(14)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7,761</w:t>
            </w:r>
            <w:r w:rsidRPr="00CC2D86">
              <w:rPr>
                <w:lang w:val="en-GB"/>
              </w:rPr>
              <w:tab/>
              <w:t>(86)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1.00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Household deprivation</w:t>
            </w:r>
            <w:r w:rsidRPr="00CC2D86">
              <w:rPr>
                <w:rFonts w:cs="Calibri"/>
                <w:b/>
                <w:vertAlign w:val="superscript"/>
                <w:lang w:val="en-GB"/>
              </w:rPr>
              <w:t>†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1B6119" w:rsidP="001B6119">
            <w:pPr>
              <w:pStyle w:val="Table"/>
              <w:ind w:left="142"/>
              <w:rPr>
                <w:sz w:val="22"/>
                <w:lang w:val="en-GB"/>
              </w:rPr>
            </w:pPr>
            <w:r w:rsidRPr="00CC2D86">
              <w:rPr>
                <w:sz w:val="22"/>
                <w:lang w:val="en-GB"/>
              </w:rPr>
              <w:t>Dep 9 &amp; 10 (most deprived)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2,874</w:t>
            </w:r>
            <w:r w:rsidRPr="00CC2D86">
              <w:rPr>
                <w:lang w:val="en-GB"/>
              </w:rPr>
              <w:tab/>
              <w:t>(26)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8,207</w:t>
            </w:r>
            <w:r w:rsidRPr="00CC2D86">
              <w:rPr>
                <w:lang w:val="en-GB"/>
              </w:rPr>
              <w:tab/>
              <w:t>(74)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1.31 (1.14-1.51)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&lt;0.001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1B6119" w:rsidP="001F49C6">
            <w:pPr>
              <w:pStyle w:val="Table"/>
              <w:ind w:left="142"/>
              <w:rPr>
                <w:sz w:val="22"/>
                <w:lang w:val="en-GB"/>
              </w:rPr>
            </w:pPr>
            <w:r w:rsidRPr="00CC2D86">
              <w:rPr>
                <w:sz w:val="22"/>
                <w:lang w:val="en-GB"/>
              </w:rPr>
              <w:t>Dep 7 &amp; 8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1,264</w:t>
            </w:r>
            <w:r w:rsidRPr="00CC2D86">
              <w:rPr>
                <w:lang w:val="en-GB"/>
              </w:rPr>
              <w:tab/>
              <w:t>(21)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4,638</w:t>
            </w:r>
            <w:r w:rsidRPr="00CC2D86">
              <w:rPr>
                <w:lang w:val="en-GB"/>
              </w:rPr>
              <w:tab/>
              <w:t>(79)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1.21 (1.05-1.40)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0.008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pStyle w:val="Table"/>
              <w:ind w:left="142"/>
              <w:rPr>
                <w:sz w:val="22"/>
                <w:lang w:val="en-GB"/>
              </w:rPr>
            </w:pPr>
            <w:r w:rsidRPr="00CC2D86">
              <w:rPr>
                <w:sz w:val="22"/>
                <w:lang w:val="en-GB"/>
              </w:rPr>
              <w:t>Dep 5 &amp; 6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667</w:t>
            </w:r>
            <w:r w:rsidRPr="00CC2D86">
              <w:rPr>
                <w:lang w:val="en-GB"/>
              </w:rPr>
              <w:tab/>
              <w:t>(18)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3,018</w:t>
            </w:r>
            <w:r w:rsidRPr="00CC2D86">
              <w:rPr>
                <w:lang w:val="en-GB"/>
              </w:rPr>
              <w:tab/>
              <w:t>(82)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1.11 (0.95-1.30)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0.18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1B6119" w:rsidP="001B6119">
            <w:pPr>
              <w:pStyle w:val="Table"/>
              <w:ind w:left="142"/>
              <w:rPr>
                <w:sz w:val="22"/>
                <w:lang w:val="en-GB"/>
              </w:rPr>
            </w:pPr>
            <w:r w:rsidRPr="00CC2D86">
              <w:rPr>
                <w:sz w:val="22"/>
                <w:lang w:val="en-GB"/>
              </w:rPr>
              <w:t>Dep 3 &amp; 4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408</w:t>
            </w:r>
            <w:r w:rsidRPr="00CC2D86">
              <w:rPr>
                <w:lang w:val="en-GB"/>
              </w:rPr>
              <w:tab/>
              <w:t>(16)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2,090</w:t>
            </w:r>
            <w:r w:rsidRPr="00CC2D86">
              <w:rPr>
                <w:lang w:val="en-GB"/>
              </w:rPr>
              <w:tab/>
              <w:t>(84)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1.08 (0.91-1.27)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0.38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1B6119" w:rsidP="001F49C6">
            <w:pPr>
              <w:pStyle w:val="Table"/>
              <w:ind w:left="142"/>
              <w:rPr>
                <w:sz w:val="22"/>
                <w:lang w:val="en-GB"/>
              </w:rPr>
            </w:pPr>
            <w:r w:rsidRPr="00CC2D86">
              <w:rPr>
                <w:sz w:val="22"/>
                <w:lang w:val="en-GB"/>
              </w:rPr>
              <w:t>Dep 1 &amp; 2 (least deprived)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295</w:t>
            </w:r>
            <w:r w:rsidRPr="00CC2D86">
              <w:rPr>
                <w:lang w:val="en-GB"/>
              </w:rPr>
              <w:tab/>
              <w:t>(15)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1,720</w:t>
            </w:r>
            <w:r w:rsidRPr="00CC2D86">
              <w:rPr>
                <w:lang w:val="en-GB"/>
              </w:rPr>
              <w:tab/>
              <w:t>(85)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 xml:space="preserve">Season of first </w:t>
            </w:r>
            <w:proofErr w:type="spellStart"/>
            <w:r w:rsidRPr="00CC2D86">
              <w:rPr>
                <w:b/>
                <w:lang w:val="en-GB"/>
              </w:rPr>
              <w:t>admission</w:t>
            </w:r>
            <w:r w:rsidRPr="00CC2D86">
              <w:rPr>
                <w:rFonts w:cs="Calibri"/>
                <w:vertAlign w:val="superscript"/>
                <w:lang w:val="en-GB"/>
              </w:rPr>
              <w:t>ǂ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Autumn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877</w:t>
            </w:r>
            <w:r w:rsidRPr="00CC2D86">
              <w:rPr>
                <w:lang w:val="en-GB"/>
              </w:rPr>
              <w:tab/>
              <w:t>(25)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2,700</w:t>
            </w:r>
            <w:r w:rsidRPr="00CC2D86">
              <w:rPr>
                <w:lang w:val="en-GB"/>
              </w:rPr>
              <w:tab/>
              <w:t>(75)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1.14 (1.01-1.29)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0.04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Winter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2,607</w:t>
            </w:r>
            <w:r w:rsidRPr="00CC2D86">
              <w:rPr>
                <w:lang w:val="en-GB"/>
              </w:rPr>
              <w:tab/>
              <w:t>(22)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9,436</w:t>
            </w:r>
            <w:r w:rsidRPr="00CC2D86">
              <w:rPr>
                <w:lang w:val="en-GB"/>
              </w:rPr>
              <w:tab/>
              <w:t>(78)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  <w:r w:rsidRPr="00CC2D86">
              <w:rPr>
                <w:b/>
                <w:lang w:val="en-GB"/>
              </w:rPr>
              <w:t>0.84 (0.76-0.93)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0.001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Spring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1,449</w:t>
            </w:r>
            <w:r w:rsidRPr="00CC2D86">
              <w:rPr>
                <w:lang w:val="en-GB"/>
              </w:rPr>
              <w:tab/>
              <w:t>(20)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5,632</w:t>
            </w:r>
            <w:r w:rsidRPr="00CC2D86">
              <w:rPr>
                <w:lang w:val="en-GB"/>
              </w:rPr>
              <w:tab/>
              <w:t>(80)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  <w:r w:rsidRPr="00CC2D86">
              <w:rPr>
                <w:b/>
                <w:lang w:val="en-GB"/>
              </w:rPr>
              <w:t>0.80 (0.72-0.90)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&lt;0.001</w:t>
            </w:r>
          </w:p>
        </w:tc>
      </w:tr>
      <w:tr w:rsidR="00CC2D86" w:rsidRPr="00CC2D86" w:rsidTr="001F49C6">
        <w:tc>
          <w:tcPr>
            <w:tcW w:w="283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Summer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588</w:t>
            </w:r>
            <w:r w:rsidRPr="00CC2D86">
              <w:rPr>
                <w:lang w:val="en-GB"/>
              </w:rPr>
              <w:tab/>
              <w:t>(23)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4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1,967</w:t>
            </w:r>
            <w:r w:rsidRPr="00CC2D86">
              <w:rPr>
                <w:lang w:val="en-GB"/>
              </w:rPr>
              <w:tab/>
              <w:t>(77)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1.00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992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5B321A" w:rsidRPr="00CC2D86" w:rsidRDefault="005B321A" w:rsidP="001F49C6">
            <w:pPr>
              <w:tabs>
                <w:tab w:val="left" w:pos="176"/>
                <w:tab w:val="right" w:pos="1026"/>
              </w:tabs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Illness characteristics</w:t>
            </w:r>
          </w:p>
        </w:tc>
      </w:tr>
      <w:tr w:rsidR="00CC2D86" w:rsidRPr="00CC2D86" w:rsidTr="001F49C6">
        <w:tc>
          <w:tcPr>
            <w:tcW w:w="283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Presence of complex chronic condition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b/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Yes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282</w:t>
            </w:r>
            <w:r w:rsidRPr="00CC2D86">
              <w:rPr>
                <w:lang w:val="en-GB"/>
              </w:rPr>
              <w:tab/>
              <w:t>(49)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294</w:t>
            </w:r>
            <w:r w:rsidRPr="00CC2D86">
              <w:rPr>
                <w:lang w:val="en-GB"/>
              </w:rPr>
              <w:tab/>
              <w:t>(51)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3.25 (2.73-3.87)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&lt;0.001</w:t>
            </w: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No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5,239</w:t>
            </w:r>
            <w:r w:rsidRPr="00CC2D86">
              <w:rPr>
                <w:lang w:val="en-GB"/>
              </w:rPr>
              <w:tab/>
              <w:t>(21)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19,441</w:t>
            </w:r>
            <w:r w:rsidRPr="00CC2D86">
              <w:rPr>
                <w:lang w:val="en-GB"/>
              </w:rPr>
              <w:tab/>
              <w:t>(79)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Length of stay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c>
          <w:tcPr>
            <w:tcW w:w="2833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≥3 days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3,718</w:t>
            </w:r>
            <w:r w:rsidRPr="00CC2D86">
              <w:rPr>
                <w:lang w:val="en-GB"/>
              </w:rPr>
              <w:tab/>
              <w:t>(26)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10,645</w:t>
            </w:r>
            <w:r w:rsidRPr="00CC2D86">
              <w:rPr>
                <w:lang w:val="en-GB"/>
              </w:rPr>
              <w:tab/>
              <w:t>(74)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CC2D86">
              <w:rPr>
                <w:b/>
                <w:lang w:val="en-GB"/>
              </w:rPr>
              <w:t>1.53 (1.43-1.63)</w:t>
            </w:r>
          </w:p>
        </w:tc>
        <w:tc>
          <w:tcPr>
            <w:tcW w:w="1701" w:type="dxa"/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>&lt;0.001</w:t>
            </w:r>
          </w:p>
        </w:tc>
      </w:tr>
      <w:tr w:rsidR="00CC2D86" w:rsidRPr="00CC2D86" w:rsidTr="001F49C6">
        <w:tc>
          <w:tcPr>
            <w:tcW w:w="2833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CC2D86">
              <w:rPr>
                <w:lang w:val="en-GB"/>
              </w:rPr>
              <w:t>2 days or less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1,803</w:t>
            </w:r>
            <w:r w:rsidRPr="00CC2D86">
              <w:rPr>
                <w:lang w:val="en-GB"/>
              </w:rPr>
              <w:tab/>
              <w:t>(17)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5B321A" w:rsidRPr="00CC2D86" w:rsidRDefault="005B321A" w:rsidP="001F49C6">
            <w:pPr>
              <w:tabs>
                <w:tab w:val="right" w:pos="607"/>
                <w:tab w:val="right" w:pos="1060"/>
              </w:tabs>
              <w:spacing w:after="0" w:line="240" w:lineRule="auto"/>
              <w:rPr>
                <w:lang w:val="en-GB"/>
              </w:rPr>
            </w:pPr>
            <w:r w:rsidRPr="00CC2D86">
              <w:rPr>
                <w:lang w:val="en-GB"/>
              </w:rPr>
              <w:tab/>
              <w:t>9,090</w:t>
            </w:r>
            <w:r w:rsidRPr="00CC2D86">
              <w:rPr>
                <w:lang w:val="en-GB"/>
              </w:rPr>
              <w:tab/>
              <w:t>(83)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CC2D86">
              <w:rPr>
                <w:lang w:val="en-GB"/>
              </w:rPr>
              <w:t>1.00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5B321A" w:rsidRPr="00CC2D86" w:rsidRDefault="005B321A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rPr>
          <w:trHeight w:val="907"/>
        </w:trPr>
        <w:tc>
          <w:tcPr>
            <w:tcW w:w="992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B321A" w:rsidRPr="00CC2D86" w:rsidRDefault="005B321A" w:rsidP="001F49C6">
            <w:pPr>
              <w:tabs>
                <w:tab w:val="left" w:pos="176"/>
              </w:tabs>
              <w:spacing w:after="0" w:line="240" w:lineRule="auto"/>
              <w:rPr>
                <w:lang w:val="en-GB"/>
              </w:rPr>
            </w:pPr>
          </w:p>
        </w:tc>
      </w:tr>
      <w:tr w:rsidR="00CC2D86" w:rsidRPr="00CC2D86" w:rsidTr="001F49C6">
        <w:trPr>
          <w:trHeight w:val="272"/>
        </w:trPr>
        <w:tc>
          <w:tcPr>
            <w:tcW w:w="9921" w:type="dxa"/>
            <w:gridSpan w:val="6"/>
            <w:tcBorders>
              <w:top w:val="single" w:sz="4" w:space="0" w:color="auto"/>
            </w:tcBorders>
            <w:vAlign w:val="bottom"/>
          </w:tcPr>
          <w:p w:rsidR="005B321A" w:rsidRPr="00CC2D86" w:rsidRDefault="005B321A" w:rsidP="001F49C6">
            <w:pPr>
              <w:spacing w:after="0" w:line="240" w:lineRule="auto"/>
              <w:ind w:left="142" w:hanging="142"/>
              <w:rPr>
                <w:lang w:val="en-GB"/>
              </w:rPr>
            </w:pPr>
            <w:r w:rsidRPr="00CC2D86">
              <w:rPr>
                <w:lang w:val="en-GB"/>
              </w:rPr>
              <w:t>*</w:t>
            </w:r>
            <w:r w:rsidRPr="00CC2D86">
              <w:rPr>
                <w:lang w:val="en-GB"/>
              </w:rPr>
              <w:tab/>
              <w:t>Ethnicity not stated, n = 50</w:t>
            </w:r>
          </w:p>
          <w:p w:rsidR="005B321A" w:rsidRPr="00CC2D86" w:rsidRDefault="005B321A" w:rsidP="001F49C6">
            <w:pPr>
              <w:spacing w:after="0" w:line="240" w:lineRule="auto"/>
              <w:ind w:left="142" w:hanging="142"/>
              <w:rPr>
                <w:lang w:val="en-GB" w:eastAsia="en-US"/>
              </w:rPr>
            </w:pPr>
            <w:r w:rsidRPr="00CC2D86">
              <w:rPr>
                <w:rFonts w:cs="Calibri"/>
                <w:vertAlign w:val="superscript"/>
                <w:lang w:val="en-GB"/>
              </w:rPr>
              <w:t>†</w:t>
            </w:r>
            <w:r w:rsidRPr="00CC2D86">
              <w:rPr>
                <w:rFonts w:cs="Calibri"/>
                <w:vertAlign w:val="superscript"/>
                <w:lang w:val="en-GB"/>
              </w:rPr>
              <w:tab/>
            </w:r>
            <w:r w:rsidRPr="00CC2D86">
              <w:rPr>
                <w:lang w:val="en-GB" w:eastAsia="en-US"/>
              </w:rPr>
              <w:t xml:space="preserve">Area-level socio-economic deprivation was measured using the NZ Index of Deprivation (NZDep06), grouped into quintiles </w:t>
            </w:r>
            <w:r w:rsidRPr="00CC2D86">
              <w:rPr>
                <w:lang w:val="en-GB" w:eastAsia="en-US"/>
              </w:rPr>
              <w:fldChar w:fldCharType="begin"/>
            </w:r>
            <w:r w:rsidRPr="00CC2D86">
              <w:rPr>
                <w:lang w:val="en-GB" w:eastAsia="en-US"/>
              </w:rPr>
              <w:instrText xml:space="preserve"> ADDIN EN.CITE &lt;EndNote&gt;&lt;Cite&gt;&lt;Author&gt;Salmond&lt;/Author&gt;&lt;Year&gt;2007&lt;/Year&gt;&lt;RecNum&gt;1748&lt;/RecNum&gt;&lt;DisplayText&gt;[13]&lt;/DisplayText&gt;&lt;record&gt;&lt;rec-number&gt;1748&lt;/rec-number&gt;&lt;foreign-keys&gt;&lt;key app="EN" db-id="axvwt9wf500ffke2axpp9rdbs0xsaa5sp5p5"&gt;1748&lt;/key&gt;&lt;/foreign-keys&gt;&lt;ref-type name="Report"&gt;27&lt;/ref-type&gt;&lt;contributors&gt;&lt;authors&gt;&lt;author&gt;Salmond, C. &lt;/author&gt;&lt;author&gt;Crampton, P.&lt;/author&gt;&lt;author&gt;Atkinson, J.&lt;/author&gt;&lt;/authors&gt;&lt;/contributors&gt;&lt;titles&gt;&lt;title&gt;NZDep2006 Index of Deprivation&lt;/title&gt;&lt;/titles&gt;&lt;dates&gt;&lt;year&gt;2007&lt;/year&gt;&lt;/dates&gt;&lt;pub-location&gt;Wellington&lt;/pub-location&gt;&lt;publisher&gt;Department of Public Health, University of Otago&lt;/publisher&gt;&lt;urls&gt;&lt;related-urls&gt;&lt;url&gt;http://www.uow.otago.ac.nz/academic/dph/research/NZDep/NZDep2006%20research%20report%2004%20September%202007.pdf&lt;/url&gt;&lt;/related-urls&gt;&lt;/urls&gt;&lt;/record&gt;&lt;/Cite&gt;&lt;/EndNote&gt;</w:instrText>
            </w:r>
            <w:r w:rsidRPr="00CC2D86">
              <w:rPr>
                <w:lang w:val="en-GB" w:eastAsia="en-US"/>
              </w:rPr>
              <w:fldChar w:fldCharType="separate"/>
            </w:r>
            <w:r w:rsidRPr="00CC2D86">
              <w:rPr>
                <w:noProof/>
                <w:lang w:val="en-GB" w:eastAsia="en-US"/>
              </w:rPr>
              <w:t>[</w:t>
            </w:r>
            <w:hyperlink w:anchor="_ENREF_13" w:tooltip="Salmond, 2007 #1748" w:history="1">
              <w:r w:rsidRPr="00CC2D86">
                <w:rPr>
                  <w:noProof/>
                  <w:lang w:val="en-GB" w:eastAsia="en-US"/>
                </w:rPr>
                <w:t>13</w:t>
              </w:r>
            </w:hyperlink>
            <w:r w:rsidRPr="00CC2D86">
              <w:rPr>
                <w:noProof/>
                <w:lang w:val="en-GB" w:eastAsia="en-US"/>
              </w:rPr>
              <w:t>]</w:t>
            </w:r>
            <w:r w:rsidRPr="00CC2D86">
              <w:rPr>
                <w:lang w:val="en-GB" w:eastAsia="en-US"/>
              </w:rPr>
              <w:fldChar w:fldCharType="end"/>
            </w:r>
            <w:r w:rsidRPr="00CC2D86">
              <w:rPr>
                <w:lang w:val="en-GB" w:eastAsia="en-US"/>
              </w:rPr>
              <w:t>. Data were missing for 137 (0.2%) children.</w:t>
            </w:r>
          </w:p>
          <w:p w:rsidR="005B321A" w:rsidRPr="00CC2D86" w:rsidRDefault="005B321A" w:rsidP="001F49C6">
            <w:pPr>
              <w:pStyle w:val="TextkrperEinzugnegativ"/>
              <w:tabs>
                <w:tab w:val="clear" w:pos="0"/>
              </w:tabs>
              <w:spacing w:after="0" w:line="240" w:lineRule="auto"/>
              <w:ind w:left="142" w:hanging="142"/>
              <w:rPr>
                <w:lang w:val="en-GB"/>
              </w:rPr>
            </w:pPr>
            <w:r w:rsidRPr="00CC2D86">
              <w:rPr>
                <w:rFonts w:cs="Calibri"/>
                <w:vertAlign w:val="superscript"/>
                <w:lang w:val="en-GB"/>
              </w:rPr>
              <w:t>ǂ</w:t>
            </w:r>
            <w:r w:rsidRPr="00CC2D86">
              <w:rPr>
                <w:vertAlign w:val="superscript"/>
                <w:lang w:val="en-GB"/>
              </w:rPr>
              <w:tab/>
            </w:r>
            <w:r w:rsidRPr="00CC2D86">
              <w:rPr>
                <w:lang w:val="en-GB"/>
              </w:rPr>
              <w:t xml:space="preserve">Autumn = March to May; Winter = June to August; Spring = September to November; Summer = December to February. </w:t>
            </w:r>
          </w:p>
          <w:p w:rsidR="005B321A" w:rsidRPr="00CC2D86" w:rsidRDefault="005B321A" w:rsidP="001F49C6">
            <w:pPr>
              <w:pStyle w:val="TextkrperEinzugnegativ"/>
              <w:tabs>
                <w:tab w:val="clear" w:pos="0"/>
              </w:tabs>
              <w:spacing w:after="0" w:line="240" w:lineRule="auto"/>
              <w:ind w:left="142" w:hanging="142"/>
              <w:rPr>
                <w:lang w:val="en-GB"/>
              </w:rPr>
            </w:pPr>
            <w:r w:rsidRPr="00CC2D86">
              <w:rPr>
                <w:lang w:val="en-GB"/>
              </w:rPr>
              <w:t>CI – confidence interval</w:t>
            </w:r>
          </w:p>
        </w:tc>
      </w:tr>
      <w:bookmarkEnd w:id="0"/>
    </w:tbl>
    <w:p w:rsidR="003D6DA8" w:rsidRPr="00CC2D86" w:rsidRDefault="003D6DA8" w:rsidP="00A243CE"/>
    <w:sectPr w:rsidR="003D6DA8" w:rsidRPr="00CC2D86" w:rsidSect="00147829"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3CE" w:rsidRDefault="00A243CE" w:rsidP="00A243CE">
      <w:pPr>
        <w:spacing w:after="0" w:line="240" w:lineRule="auto"/>
      </w:pPr>
      <w:r>
        <w:separator/>
      </w:r>
    </w:p>
  </w:endnote>
  <w:endnote w:type="continuationSeparator" w:id="0">
    <w:p w:rsidR="00A243CE" w:rsidRDefault="00A243CE" w:rsidP="00A24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7280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3468" w:rsidRDefault="00147829" w:rsidP="00142664">
        <w:pPr>
          <w:pStyle w:val="Footer"/>
          <w:tabs>
            <w:tab w:val="clear" w:pos="4513"/>
          </w:tabs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2D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3CE" w:rsidRDefault="00A243CE" w:rsidP="00A243CE">
      <w:pPr>
        <w:spacing w:after="0" w:line="240" w:lineRule="auto"/>
      </w:pPr>
      <w:r>
        <w:separator/>
      </w:r>
    </w:p>
  </w:footnote>
  <w:footnote w:type="continuationSeparator" w:id="0">
    <w:p w:rsidR="00A243CE" w:rsidRDefault="00A243CE" w:rsidP="00A243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wNTE3MjEwMrMwtTBR0lEKTi0uzszPAykwqgUAJBItVCwAAAA="/>
  </w:docVars>
  <w:rsids>
    <w:rsidRoot w:val="005B321A"/>
    <w:rsid w:val="00003A8D"/>
    <w:rsid w:val="00007D62"/>
    <w:rsid w:val="00011308"/>
    <w:rsid w:val="00013C5E"/>
    <w:rsid w:val="00015298"/>
    <w:rsid w:val="0001746F"/>
    <w:rsid w:val="00023256"/>
    <w:rsid w:val="000333B9"/>
    <w:rsid w:val="00034AF8"/>
    <w:rsid w:val="000352FB"/>
    <w:rsid w:val="00040DE7"/>
    <w:rsid w:val="0004720E"/>
    <w:rsid w:val="0005595B"/>
    <w:rsid w:val="00060F5E"/>
    <w:rsid w:val="000624C2"/>
    <w:rsid w:val="00065BE3"/>
    <w:rsid w:val="000660ED"/>
    <w:rsid w:val="00073EA3"/>
    <w:rsid w:val="00076F9D"/>
    <w:rsid w:val="00080521"/>
    <w:rsid w:val="0008222C"/>
    <w:rsid w:val="000844A5"/>
    <w:rsid w:val="0008560B"/>
    <w:rsid w:val="00094110"/>
    <w:rsid w:val="000A289C"/>
    <w:rsid w:val="000B23F9"/>
    <w:rsid w:val="000B2C9C"/>
    <w:rsid w:val="000B3714"/>
    <w:rsid w:val="000C2B35"/>
    <w:rsid w:val="000C33AC"/>
    <w:rsid w:val="000C4FD7"/>
    <w:rsid w:val="000C5E82"/>
    <w:rsid w:val="000C6B27"/>
    <w:rsid w:val="000C7E73"/>
    <w:rsid w:val="000D144E"/>
    <w:rsid w:val="000D66BD"/>
    <w:rsid w:val="000D66DF"/>
    <w:rsid w:val="000E0144"/>
    <w:rsid w:val="000E0E9A"/>
    <w:rsid w:val="000E36BE"/>
    <w:rsid w:val="000E6056"/>
    <w:rsid w:val="000F07DF"/>
    <w:rsid w:val="000F496C"/>
    <w:rsid w:val="00101726"/>
    <w:rsid w:val="00102E1A"/>
    <w:rsid w:val="001032A4"/>
    <w:rsid w:val="0010440E"/>
    <w:rsid w:val="0010581A"/>
    <w:rsid w:val="00105D35"/>
    <w:rsid w:val="00107906"/>
    <w:rsid w:val="0011557C"/>
    <w:rsid w:val="001204C8"/>
    <w:rsid w:val="00122DE0"/>
    <w:rsid w:val="0013415B"/>
    <w:rsid w:val="001362E8"/>
    <w:rsid w:val="00142664"/>
    <w:rsid w:val="00147829"/>
    <w:rsid w:val="00150DF0"/>
    <w:rsid w:val="00154BA6"/>
    <w:rsid w:val="00155045"/>
    <w:rsid w:val="001564BA"/>
    <w:rsid w:val="001570D1"/>
    <w:rsid w:val="00165131"/>
    <w:rsid w:val="001715EE"/>
    <w:rsid w:val="00173DE1"/>
    <w:rsid w:val="0017763B"/>
    <w:rsid w:val="001808B1"/>
    <w:rsid w:val="00195D95"/>
    <w:rsid w:val="00196D87"/>
    <w:rsid w:val="001A5E19"/>
    <w:rsid w:val="001B6119"/>
    <w:rsid w:val="001B7647"/>
    <w:rsid w:val="001C0E31"/>
    <w:rsid w:val="001C1B70"/>
    <w:rsid w:val="001C23CE"/>
    <w:rsid w:val="001D10F7"/>
    <w:rsid w:val="001D34B0"/>
    <w:rsid w:val="001D48EE"/>
    <w:rsid w:val="001D6D4E"/>
    <w:rsid w:val="001E2B2B"/>
    <w:rsid w:val="001E44EC"/>
    <w:rsid w:val="001E7EC9"/>
    <w:rsid w:val="0020070A"/>
    <w:rsid w:val="00211B6F"/>
    <w:rsid w:val="002133BE"/>
    <w:rsid w:val="00224EF1"/>
    <w:rsid w:val="00235B2B"/>
    <w:rsid w:val="002378C6"/>
    <w:rsid w:val="002401EE"/>
    <w:rsid w:val="00242E35"/>
    <w:rsid w:val="00251224"/>
    <w:rsid w:val="00265134"/>
    <w:rsid w:val="00277135"/>
    <w:rsid w:val="00281F99"/>
    <w:rsid w:val="00283931"/>
    <w:rsid w:val="00285FE9"/>
    <w:rsid w:val="0029631F"/>
    <w:rsid w:val="002A0CFD"/>
    <w:rsid w:val="002A1336"/>
    <w:rsid w:val="002A4D17"/>
    <w:rsid w:val="002B3DB8"/>
    <w:rsid w:val="002B573A"/>
    <w:rsid w:val="002C086E"/>
    <w:rsid w:val="002C3635"/>
    <w:rsid w:val="002C7709"/>
    <w:rsid w:val="002D04E8"/>
    <w:rsid w:val="002D32F3"/>
    <w:rsid w:val="002D7181"/>
    <w:rsid w:val="002E194D"/>
    <w:rsid w:val="002E5D67"/>
    <w:rsid w:val="002E5F5B"/>
    <w:rsid w:val="002F059D"/>
    <w:rsid w:val="002F553B"/>
    <w:rsid w:val="00305CD1"/>
    <w:rsid w:val="0031765E"/>
    <w:rsid w:val="00322586"/>
    <w:rsid w:val="003241C5"/>
    <w:rsid w:val="00333926"/>
    <w:rsid w:val="00335DB3"/>
    <w:rsid w:val="00340FAA"/>
    <w:rsid w:val="00341109"/>
    <w:rsid w:val="003414E3"/>
    <w:rsid w:val="003457FE"/>
    <w:rsid w:val="00346F6F"/>
    <w:rsid w:val="00361C5C"/>
    <w:rsid w:val="00363180"/>
    <w:rsid w:val="003657C7"/>
    <w:rsid w:val="00366BD6"/>
    <w:rsid w:val="00373196"/>
    <w:rsid w:val="00374677"/>
    <w:rsid w:val="00382F33"/>
    <w:rsid w:val="00384B43"/>
    <w:rsid w:val="00386E7E"/>
    <w:rsid w:val="00391735"/>
    <w:rsid w:val="00393FFA"/>
    <w:rsid w:val="00397A82"/>
    <w:rsid w:val="003A6700"/>
    <w:rsid w:val="003A6C46"/>
    <w:rsid w:val="003B33F8"/>
    <w:rsid w:val="003C2AD4"/>
    <w:rsid w:val="003C2F32"/>
    <w:rsid w:val="003C3FE6"/>
    <w:rsid w:val="003C645B"/>
    <w:rsid w:val="003D22E2"/>
    <w:rsid w:val="003D46AD"/>
    <w:rsid w:val="003D6DA8"/>
    <w:rsid w:val="003D7703"/>
    <w:rsid w:val="003E29E1"/>
    <w:rsid w:val="003E5246"/>
    <w:rsid w:val="003F6C3A"/>
    <w:rsid w:val="003F7ABC"/>
    <w:rsid w:val="004016B5"/>
    <w:rsid w:val="00401D32"/>
    <w:rsid w:val="004070AB"/>
    <w:rsid w:val="004114EB"/>
    <w:rsid w:val="00412168"/>
    <w:rsid w:val="00414216"/>
    <w:rsid w:val="004200D4"/>
    <w:rsid w:val="00426A48"/>
    <w:rsid w:val="00432455"/>
    <w:rsid w:val="004420E8"/>
    <w:rsid w:val="00446C05"/>
    <w:rsid w:val="00462F06"/>
    <w:rsid w:val="0046381F"/>
    <w:rsid w:val="004678B2"/>
    <w:rsid w:val="00470D55"/>
    <w:rsid w:val="00470FD2"/>
    <w:rsid w:val="00473844"/>
    <w:rsid w:val="00473B25"/>
    <w:rsid w:val="004873A8"/>
    <w:rsid w:val="0049173E"/>
    <w:rsid w:val="004956A5"/>
    <w:rsid w:val="00496AD6"/>
    <w:rsid w:val="004A381E"/>
    <w:rsid w:val="004B2212"/>
    <w:rsid w:val="004C3B10"/>
    <w:rsid w:val="004D193A"/>
    <w:rsid w:val="004D7EAB"/>
    <w:rsid w:val="004E164D"/>
    <w:rsid w:val="004E675E"/>
    <w:rsid w:val="004E679B"/>
    <w:rsid w:val="004F00F4"/>
    <w:rsid w:val="004F2303"/>
    <w:rsid w:val="00505955"/>
    <w:rsid w:val="005128DD"/>
    <w:rsid w:val="00522BB6"/>
    <w:rsid w:val="00525F8E"/>
    <w:rsid w:val="00530B84"/>
    <w:rsid w:val="00535E8A"/>
    <w:rsid w:val="005361E0"/>
    <w:rsid w:val="005432C5"/>
    <w:rsid w:val="00547A81"/>
    <w:rsid w:val="005516DB"/>
    <w:rsid w:val="005518C2"/>
    <w:rsid w:val="00555762"/>
    <w:rsid w:val="00562DBC"/>
    <w:rsid w:val="005728B6"/>
    <w:rsid w:val="0057543E"/>
    <w:rsid w:val="00583B43"/>
    <w:rsid w:val="00584BCA"/>
    <w:rsid w:val="00585CD8"/>
    <w:rsid w:val="005921C3"/>
    <w:rsid w:val="005927B1"/>
    <w:rsid w:val="00593238"/>
    <w:rsid w:val="005A6AF0"/>
    <w:rsid w:val="005B321A"/>
    <w:rsid w:val="005B6E3D"/>
    <w:rsid w:val="005B7E12"/>
    <w:rsid w:val="005C0738"/>
    <w:rsid w:val="005C44AF"/>
    <w:rsid w:val="005D2B0C"/>
    <w:rsid w:val="005D7769"/>
    <w:rsid w:val="005F226B"/>
    <w:rsid w:val="005F6E9C"/>
    <w:rsid w:val="005F7C2E"/>
    <w:rsid w:val="00601621"/>
    <w:rsid w:val="00605ED5"/>
    <w:rsid w:val="00620592"/>
    <w:rsid w:val="00637FA3"/>
    <w:rsid w:val="00641472"/>
    <w:rsid w:val="00643D8E"/>
    <w:rsid w:val="00644DB5"/>
    <w:rsid w:val="00651B39"/>
    <w:rsid w:val="006535A6"/>
    <w:rsid w:val="0065538A"/>
    <w:rsid w:val="00657988"/>
    <w:rsid w:val="00674005"/>
    <w:rsid w:val="00677BEE"/>
    <w:rsid w:val="0068559A"/>
    <w:rsid w:val="00695C21"/>
    <w:rsid w:val="006C5CEA"/>
    <w:rsid w:val="006C7237"/>
    <w:rsid w:val="006D2329"/>
    <w:rsid w:val="006D2BDF"/>
    <w:rsid w:val="00706CBF"/>
    <w:rsid w:val="00707867"/>
    <w:rsid w:val="00710417"/>
    <w:rsid w:val="00711A3A"/>
    <w:rsid w:val="007123DD"/>
    <w:rsid w:val="00720362"/>
    <w:rsid w:val="00720FB4"/>
    <w:rsid w:val="00721132"/>
    <w:rsid w:val="007221A2"/>
    <w:rsid w:val="007241A6"/>
    <w:rsid w:val="00726774"/>
    <w:rsid w:val="00730D7E"/>
    <w:rsid w:val="00732AA0"/>
    <w:rsid w:val="007346EA"/>
    <w:rsid w:val="0074019D"/>
    <w:rsid w:val="007426DF"/>
    <w:rsid w:val="00742E6F"/>
    <w:rsid w:val="007453F3"/>
    <w:rsid w:val="00747BAC"/>
    <w:rsid w:val="0075179B"/>
    <w:rsid w:val="00752439"/>
    <w:rsid w:val="0075384E"/>
    <w:rsid w:val="00757DF2"/>
    <w:rsid w:val="007619A0"/>
    <w:rsid w:val="0076305B"/>
    <w:rsid w:val="00770493"/>
    <w:rsid w:val="00771431"/>
    <w:rsid w:val="00774F17"/>
    <w:rsid w:val="00780C1F"/>
    <w:rsid w:val="00786B31"/>
    <w:rsid w:val="00791891"/>
    <w:rsid w:val="007947CC"/>
    <w:rsid w:val="007A021B"/>
    <w:rsid w:val="007A1FBA"/>
    <w:rsid w:val="007B144D"/>
    <w:rsid w:val="007C0567"/>
    <w:rsid w:val="007C4E95"/>
    <w:rsid w:val="007D28AE"/>
    <w:rsid w:val="007D45FF"/>
    <w:rsid w:val="007F45FD"/>
    <w:rsid w:val="00800511"/>
    <w:rsid w:val="008038B1"/>
    <w:rsid w:val="0080566F"/>
    <w:rsid w:val="00812C67"/>
    <w:rsid w:val="008138C3"/>
    <w:rsid w:val="00820A6B"/>
    <w:rsid w:val="00837803"/>
    <w:rsid w:val="00841698"/>
    <w:rsid w:val="00861AA3"/>
    <w:rsid w:val="00865D97"/>
    <w:rsid w:val="008660A1"/>
    <w:rsid w:val="00886C7C"/>
    <w:rsid w:val="00890EB3"/>
    <w:rsid w:val="0089566A"/>
    <w:rsid w:val="008A09A9"/>
    <w:rsid w:val="008A7FE8"/>
    <w:rsid w:val="008B1D45"/>
    <w:rsid w:val="008B244A"/>
    <w:rsid w:val="008B2901"/>
    <w:rsid w:val="008B2997"/>
    <w:rsid w:val="008B3A21"/>
    <w:rsid w:val="008C0ADE"/>
    <w:rsid w:val="008C41D2"/>
    <w:rsid w:val="008D132C"/>
    <w:rsid w:val="008D1D29"/>
    <w:rsid w:val="008E077F"/>
    <w:rsid w:val="008E612A"/>
    <w:rsid w:val="00917E05"/>
    <w:rsid w:val="00921C31"/>
    <w:rsid w:val="00923431"/>
    <w:rsid w:val="00923C8C"/>
    <w:rsid w:val="009265C0"/>
    <w:rsid w:val="00936991"/>
    <w:rsid w:val="00946566"/>
    <w:rsid w:val="00947832"/>
    <w:rsid w:val="00951618"/>
    <w:rsid w:val="0096031B"/>
    <w:rsid w:val="00962247"/>
    <w:rsid w:val="00963ED3"/>
    <w:rsid w:val="009646BC"/>
    <w:rsid w:val="00970F28"/>
    <w:rsid w:val="0097781A"/>
    <w:rsid w:val="00987EC4"/>
    <w:rsid w:val="009901BC"/>
    <w:rsid w:val="00991120"/>
    <w:rsid w:val="00997E4B"/>
    <w:rsid w:val="009A481A"/>
    <w:rsid w:val="009B1B6F"/>
    <w:rsid w:val="009B2811"/>
    <w:rsid w:val="009B3776"/>
    <w:rsid w:val="009C6AAA"/>
    <w:rsid w:val="009D1867"/>
    <w:rsid w:val="009D7402"/>
    <w:rsid w:val="009E0C81"/>
    <w:rsid w:val="009E4590"/>
    <w:rsid w:val="009E5498"/>
    <w:rsid w:val="009F26FC"/>
    <w:rsid w:val="009F276C"/>
    <w:rsid w:val="009F3544"/>
    <w:rsid w:val="009F6846"/>
    <w:rsid w:val="00A070FC"/>
    <w:rsid w:val="00A11631"/>
    <w:rsid w:val="00A1182E"/>
    <w:rsid w:val="00A121CF"/>
    <w:rsid w:val="00A221A2"/>
    <w:rsid w:val="00A238EA"/>
    <w:rsid w:val="00A243CE"/>
    <w:rsid w:val="00A2781B"/>
    <w:rsid w:val="00A321C5"/>
    <w:rsid w:val="00A35C60"/>
    <w:rsid w:val="00A37523"/>
    <w:rsid w:val="00A40169"/>
    <w:rsid w:val="00A4464C"/>
    <w:rsid w:val="00A528A9"/>
    <w:rsid w:val="00A52A09"/>
    <w:rsid w:val="00A53419"/>
    <w:rsid w:val="00A572CA"/>
    <w:rsid w:val="00A67C48"/>
    <w:rsid w:val="00A848CA"/>
    <w:rsid w:val="00A84C99"/>
    <w:rsid w:val="00A922EC"/>
    <w:rsid w:val="00A926D1"/>
    <w:rsid w:val="00A969AF"/>
    <w:rsid w:val="00AA0BB3"/>
    <w:rsid w:val="00AA1089"/>
    <w:rsid w:val="00AA208E"/>
    <w:rsid w:val="00AA35D2"/>
    <w:rsid w:val="00AA43BE"/>
    <w:rsid w:val="00AB20A4"/>
    <w:rsid w:val="00AB5516"/>
    <w:rsid w:val="00AC4A2E"/>
    <w:rsid w:val="00AC69CE"/>
    <w:rsid w:val="00AD2E19"/>
    <w:rsid w:val="00AD4DA7"/>
    <w:rsid w:val="00B06F93"/>
    <w:rsid w:val="00B077ED"/>
    <w:rsid w:val="00B07A88"/>
    <w:rsid w:val="00B13AB3"/>
    <w:rsid w:val="00B15770"/>
    <w:rsid w:val="00B2660C"/>
    <w:rsid w:val="00B26975"/>
    <w:rsid w:val="00B40A6D"/>
    <w:rsid w:val="00B41A72"/>
    <w:rsid w:val="00B42AA1"/>
    <w:rsid w:val="00B43621"/>
    <w:rsid w:val="00B464D7"/>
    <w:rsid w:val="00B60035"/>
    <w:rsid w:val="00B634A7"/>
    <w:rsid w:val="00B80F68"/>
    <w:rsid w:val="00B83C6C"/>
    <w:rsid w:val="00B93003"/>
    <w:rsid w:val="00B941E9"/>
    <w:rsid w:val="00B9466E"/>
    <w:rsid w:val="00B953EB"/>
    <w:rsid w:val="00BA1707"/>
    <w:rsid w:val="00BA1F45"/>
    <w:rsid w:val="00BA6173"/>
    <w:rsid w:val="00BB03E1"/>
    <w:rsid w:val="00BC074B"/>
    <w:rsid w:val="00BC69C1"/>
    <w:rsid w:val="00BC6A67"/>
    <w:rsid w:val="00BE646F"/>
    <w:rsid w:val="00BF15DB"/>
    <w:rsid w:val="00BF2744"/>
    <w:rsid w:val="00BF30A0"/>
    <w:rsid w:val="00BF3736"/>
    <w:rsid w:val="00BF5A5D"/>
    <w:rsid w:val="00C04694"/>
    <w:rsid w:val="00C05174"/>
    <w:rsid w:val="00C0631F"/>
    <w:rsid w:val="00C13A65"/>
    <w:rsid w:val="00C13F39"/>
    <w:rsid w:val="00C231E5"/>
    <w:rsid w:val="00C2411E"/>
    <w:rsid w:val="00C32699"/>
    <w:rsid w:val="00C3322B"/>
    <w:rsid w:val="00C404E4"/>
    <w:rsid w:val="00C425AF"/>
    <w:rsid w:val="00C5135F"/>
    <w:rsid w:val="00C52EEB"/>
    <w:rsid w:val="00C67540"/>
    <w:rsid w:val="00C732EA"/>
    <w:rsid w:val="00C824D2"/>
    <w:rsid w:val="00C83CEA"/>
    <w:rsid w:val="00C86EE3"/>
    <w:rsid w:val="00C92403"/>
    <w:rsid w:val="00C93B39"/>
    <w:rsid w:val="00C95428"/>
    <w:rsid w:val="00C9552D"/>
    <w:rsid w:val="00C96358"/>
    <w:rsid w:val="00C97718"/>
    <w:rsid w:val="00CA10F8"/>
    <w:rsid w:val="00CA2743"/>
    <w:rsid w:val="00CB48E7"/>
    <w:rsid w:val="00CB7A4D"/>
    <w:rsid w:val="00CC07B2"/>
    <w:rsid w:val="00CC2D86"/>
    <w:rsid w:val="00CC4820"/>
    <w:rsid w:val="00CC60AF"/>
    <w:rsid w:val="00CD31D1"/>
    <w:rsid w:val="00CE2B44"/>
    <w:rsid w:val="00CE4F13"/>
    <w:rsid w:val="00CE6256"/>
    <w:rsid w:val="00CF37C9"/>
    <w:rsid w:val="00CF6E51"/>
    <w:rsid w:val="00D10B93"/>
    <w:rsid w:val="00D1424E"/>
    <w:rsid w:val="00D1694D"/>
    <w:rsid w:val="00D24FB1"/>
    <w:rsid w:val="00D35D52"/>
    <w:rsid w:val="00D4118A"/>
    <w:rsid w:val="00D41232"/>
    <w:rsid w:val="00D465C7"/>
    <w:rsid w:val="00D543AD"/>
    <w:rsid w:val="00D55FB7"/>
    <w:rsid w:val="00D703EB"/>
    <w:rsid w:val="00D71907"/>
    <w:rsid w:val="00D72709"/>
    <w:rsid w:val="00D803F8"/>
    <w:rsid w:val="00D84971"/>
    <w:rsid w:val="00D91C35"/>
    <w:rsid w:val="00D91C85"/>
    <w:rsid w:val="00D92EC7"/>
    <w:rsid w:val="00DA0D69"/>
    <w:rsid w:val="00DA1FF7"/>
    <w:rsid w:val="00DA34E4"/>
    <w:rsid w:val="00DA42AC"/>
    <w:rsid w:val="00DA5417"/>
    <w:rsid w:val="00DB086E"/>
    <w:rsid w:val="00DB3550"/>
    <w:rsid w:val="00DB699C"/>
    <w:rsid w:val="00DC36B0"/>
    <w:rsid w:val="00DF3FE3"/>
    <w:rsid w:val="00DF4C2A"/>
    <w:rsid w:val="00E07E27"/>
    <w:rsid w:val="00E119B8"/>
    <w:rsid w:val="00E11CAE"/>
    <w:rsid w:val="00E11DE8"/>
    <w:rsid w:val="00E17943"/>
    <w:rsid w:val="00E208FF"/>
    <w:rsid w:val="00E2120E"/>
    <w:rsid w:val="00E2728A"/>
    <w:rsid w:val="00E37409"/>
    <w:rsid w:val="00E45D4C"/>
    <w:rsid w:val="00E46E5A"/>
    <w:rsid w:val="00E52AA4"/>
    <w:rsid w:val="00E55A59"/>
    <w:rsid w:val="00E565F7"/>
    <w:rsid w:val="00E57582"/>
    <w:rsid w:val="00E6136E"/>
    <w:rsid w:val="00E70623"/>
    <w:rsid w:val="00E754EC"/>
    <w:rsid w:val="00E76ED8"/>
    <w:rsid w:val="00EA6548"/>
    <w:rsid w:val="00EB6064"/>
    <w:rsid w:val="00EC1462"/>
    <w:rsid w:val="00EC33DE"/>
    <w:rsid w:val="00EE2658"/>
    <w:rsid w:val="00EE3848"/>
    <w:rsid w:val="00EE424D"/>
    <w:rsid w:val="00EE59DD"/>
    <w:rsid w:val="00EF0C39"/>
    <w:rsid w:val="00EF16A2"/>
    <w:rsid w:val="00F04240"/>
    <w:rsid w:val="00F10DC3"/>
    <w:rsid w:val="00F1388C"/>
    <w:rsid w:val="00F17873"/>
    <w:rsid w:val="00F21632"/>
    <w:rsid w:val="00F21D84"/>
    <w:rsid w:val="00F2268B"/>
    <w:rsid w:val="00F3000A"/>
    <w:rsid w:val="00F3466A"/>
    <w:rsid w:val="00F461BF"/>
    <w:rsid w:val="00F50970"/>
    <w:rsid w:val="00F533E4"/>
    <w:rsid w:val="00F61E59"/>
    <w:rsid w:val="00F62290"/>
    <w:rsid w:val="00F773E4"/>
    <w:rsid w:val="00F80585"/>
    <w:rsid w:val="00F805C9"/>
    <w:rsid w:val="00F8489E"/>
    <w:rsid w:val="00F8789F"/>
    <w:rsid w:val="00FA2AF9"/>
    <w:rsid w:val="00FA412A"/>
    <w:rsid w:val="00FA7E37"/>
    <w:rsid w:val="00FB3B46"/>
    <w:rsid w:val="00FB49F6"/>
    <w:rsid w:val="00FC61CE"/>
    <w:rsid w:val="00FC6220"/>
    <w:rsid w:val="00FD0F7A"/>
    <w:rsid w:val="00FD2803"/>
    <w:rsid w:val="00FD2E53"/>
    <w:rsid w:val="00FD6FAD"/>
    <w:rsid w:val="00FE3F84"/>
    <w:rsid w:val="00FE64B0"/>
    <w:rsid w:val="00FE64F8"/>
    <w:rsid w:val="00FF0777"/>
    <w:rsid w:val="00FF51EE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21A"/>
    <w:pPr>
      <w:spacing w:after="120" w:line="480" w:lineRule="auto"/>
    </w:pPr>
    <w:rPr>
      <w:rFonts w:ascii="Calibri" w:eastAsia="Times New Roman" w:hAnsi="Calibri" w:cs="Times New Roman"/>
      <w:szCs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5B321A"/>
    <w:pPr>
      <w:keepNext/>
      <w:spacing w:before="240" w:after="60"/>
      <w:outlineLvl w:val="0"/>
    </w:pPr>
    <w:rPr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B321A"/>
    <w:rPr>
      <w:rFonts w:ascii="Calibri" w:eastAsia="Times New Roman" w:hAnsi="Calibri" w:cs="Times New Roman"/>
      <w:b/>
      <w:bCs/>
      <w:kern w:val="32"/>
      <w:sz w:val="24"/>
      <w:szCs w:val="32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5B32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21A"/>
    <w:rPr>
      <w:rFonts w:ascii="Calibri" w:eastAsia="Times New Roman" w:hAnsi="Calibri" w:cs="Times New Roman"/>
      <w:szCs w:val="24"/>
      <w:lang w:eastAsia="de-DE"/>
    </w:rPr>
  </w:style>
  <w:style w:type="paragraph" w:styleId="List">
    <w:name w:val="List"/>
    <w:basedOn w:val="BodyText"/>
    <w:semiHidden/>
    <w:rsid w:val="005B321A"/>
    <w:pPr>
      <w:suppressAutoHyphens/>
    </w:pPr>
    <w:rPr>
      <w:rFonts w:eastAsia="Calibri" w:cs="Mangal"/>
      <w:kern w:val="1"/>
      <w:szCs w:val="22"/>
      <w:lang w:eastAsia="ar-SA"/>
    </w:rPr>
  </w:style>
  <w:style w:type="paragraph" w:customStyle="1" w:styleId="TextkrperEinzugnegativ">
    <w:name w:val="Textkörper Einzug negativ"/>
    <w:basedOn w:val="BodyText"/>
    <w:rsid w:val="005B321A"/>
    <w:pPr>
      <w:tabs>
        <w:tab w:val="left" w:pos="0"/>
      </w:tabs>
      <w:suppressAutoHyphens/>
      <w:ind w:left="567" w:hanging="283"/>
    </w:pPr>
    <w:rPr>
      <w:rFonts w:eastAsia="Calibri"/>
      <w:kern w:val="1"/>
      <w:szCs w:val="22"/>
      <w:lang w:eastAsia="ar-SA"/>
    </w:rPr>
  </w:style>
  <w:style w:type="paragraph" w:customStyle="1" w:styleId="Table">
    <w:name w:val="Table"/>
    <w:basedOn w:val="Normal"/>
    <w:link w:val="TableChar"/>
    <w:qFormat/>
    <w:rsid w:val="005B32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"/>
      <w:sz w:val="20"/>
      <w:szCs w:val="20"/>
      <w:bdr w:val="nil"/>
      <w:lang w:val="en-US" w:eastAsia="es-ES"/>
    </w:rPr>
  </w:style>
  <w:style w:type="character" w:customStyle="1" w:styleId="TableChar">
    <w:name w:val="Table Char"/>
    <w:basedOn w:val="DefaultParagraphFont"/>
    <w:link w:val="Table"/>
    <w:rsid w:val="005B321A"/>
    <w:rPr>
      <w:rFonts w:ascii="Calibri" w:eastAsia="Arial Unicode MS" w:hAnsi="Calibri" w:cs="Arial"/>
      <w:sz w:val="20"/>
      <w:szCs w:val="20"/>
      <w:bdr w:val="nil"/>
      <w:lang w:val="en-US" w:eastAsia="es-ES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21A"/>
  </w:style>
  <w:style w:type="character" w:customStyle="1" w:styleId="BodyTextChar">
    <w:name w:val="Body Text Char"/>
    <w:basedOn w:val="DefaultParagraphFont"/>
    <w:link w:val="BodyText"/>
    <w:uiPriority w:val="99"/>
    <w:semiHidden/>
    <w:rsid w:val="005B321A"/>
    <w:rPr>
      <w:rFonts w:ascii="Calibri" w:eastAsia="Times New Roman" w:hAnsi="Calibri" w:cs="Times New Roman"/>
      <w:szCs w:val="24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5B321A"/>
  </w:style>
  <w:style w:type="paragraph" w:styleId="Header">
    <w:name w:val="header"/>
    <w:basedOn w:val="Normal"/>
    <w:link w:val="HeaderChar"/>
    <w:uiPriority w:val="99"/>
    <w:unhideWhenUsed/>
    <w:rsid w:val="00A243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3CE"/>
    <w:rPr>
      <w:rFonts w:ascii="Calibri" w:eastAsia="Times New Roman" w:hAnsi="Calibri" w:cs="Times New Roman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21A"/>
    <w:pPr>
      <w:spacing w:after="120" w:line="480" w:lineRule="auto"/>
    </w:pPr>
    <w:rPr>
      <w:rFonts w:ascii="Calibri" w:eastAsia="Times New Roman" w:hAnsi="Calibri" w:cs="Times New Roman"/>
      <w:szCs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5B321A"/>
    <w:pPr>
      <w:keepNext/>
      <w:spacing w:before="240" w:after="60"/>
      <w:outlineLvl w:val="0"/>
    </w:pPr>
    <w:rPr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B321A"/>
    <w:rPr>
      <w:rFonts w:ascii="Calibri" w:eastAsia="Times New Roman" w:hAnsi="Calibri" w:cs="Times New Roman"/>
      <w:b/>
      <w:bCs/>
      <w:kern w:val="32"/>
      <w:sz w:val="24"/>
      <w:szCs w:val="32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5B32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21A"/>
    <w:rPr>
      <w:rFonts w:ascii="Calibri" w:eastAsia="Times New Roman" w:hAnsi="Calibri" w:cs="Times New Roman"/>
      <w:szCs w:val="24"/>
      <w:lang w:eastAsia="de-DE"/>
    </w:rPr>
  </w:style>
  <w:style w:type="paragraph" w:styleId="List">
    <w:name w:val="List"/>
    <w:basedOn w:val="BodyText"/>
    <w:semiHidden/>
    <w:rsid w:val="005B321A"/>
    <w:pPr>
      <w:suppressAutoHyphens/>
    </w:pPr>
    <w:rPr>
      <w:rFonts w:eastAsia="Calibri" w:cs="Mangal"/>
      <w:kern w:val="1"/>
      <w:szCs w:val="22"/>
      <w:lang w:eastAsia="ar-SA"/>
    </w:rPr>
  </w:style>
  <w:style w:type="paragraph" w:customStyle="1" w:styleId="TextkrperEinzugnegativ">
    <w:name w:val="Textkörper Einzug negativ"/>
    <w:basedOn w:val="BodyText"/>
    <w:rsid w:val="005B321A"/>
    <w:pPr>
      <w:tabs>
        <w:tab w:val="left" w:pos="0"/>
      </w:tabs>
      <w:suppressAutoHyphens/>
      <w:ind w:left="567" w:hanging="283"/>
    </w:pPr>
    <w:rPr>
      <w:rFonts w:eastAsia="Calibri"/>
      <w:kern w:val="1"/>
      <w:szCs w:val="22"/>
      <w:lang w:eastAsia="ar-SA"/>
    </w:rPr>
  </w:style>
  <w:style w:type="paragraph" w:customStyle="1" w:styleId="Table">
    <w:name w:val="Table"/>
    <w:basedOn w:val="Normal"/>
    <w:link w:val="TableChar"/>
    <w:qFormat/>
    <w:rsid w:val="005B32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"/>
      <w:sz w:val="20"/>
      <w:szCs w:val="20"/>
      <w:bdr w:val="nil"/>
      <w:lang w:val="en-US" w:eastAsia="es-ES"/>
    </w:rPr>
  </w:style>
  <w:style w:type="character" w:customStyle="1" w:styleId="TableChar">
    <w:name w:val="Table Char"/>
    <w:basedOn w:val="DefaultParagraphFont"/>
    <w:link w:val="Table"/>
    <w:rsid w:val="005B321A"/>
    <w:rPr>
      <w:rFonts w:ascii="Calibri" w:eastAsia="Arial Unicode MS" w:hAnsi="Calibri" w:cs="Arial"/>
      <w:sz w:val="20"/>
      <w:szCs w:val="20"/>
      <w:bdr w:val="nil"/>
      <w:lang w:val="en-US" w:eastAsia="es-ES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21A"/>
  </w:style>
  <w:style w:type="character" w:customStyle="1" w:styleId="BodyTextChar">
    <w:name w:val="Body Text Char"/>
    <w:basedOn w:val="DefaultParagraphFont"/>
    <w:link w:val="BodyText"/>
    <w:uiPriority w:val="99"/>
    <w:semiHidden/>
    <w:rsid w:val="005B321A"/>
    <w:rPr>
      <w:rFonts w:ascii="Calibri" w:eastAsia="Times New Roman" w:hAnsi="Calibri" w:cs="Times New Roman"/>
      <w:szCs w:val="24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5B321A"/>
  </w:style>
  <w:style w:type="paragraph" w:styleId="Header">
    <w:name w:val="header"/>
    <w:basedOn w:val="Normal"/>
    <w:link w:val="HeaderChar"/>
    <w:uiPriority w:val="99"/>
    <w:unhideWhenUsed/>
    <w:rsid w:val="00A243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3CE"/>
    <w:rPr>
      <w:rFonts w:ascii="Calibri" w:eastAsia="Times New Roman" w:hAnsi="Calibri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N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solidFill>
                <a:schemeClr val="bg1">
                  <a:lumMod val="85000"/>
                </a:schemeClr>
              </a:solidFill>
            </a:ln>
          </c:spPr>
          <c:marker>
            <c:symbol val="none"/>
          </c:marker>
          <c:xVal>
            <c:numRef>
              <c:f>'Old Table 3'!$I$6:$I$37</c:f>
              <c:numCache>
                <c:formatCode>General</c:formatCode>
                <c:ptCount val="32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</c:numCache>
            </c:numRef>
          </c:xVal>
          <c:yVal>
            <c:numRef>
              <c:f>'Old Table 3'!$H$6:$H$37</c:f>
              <c:numCache>
                <c:formatCode>General</c:formatCode>
                <c:ptCount val="3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'Old Table 3'!$B$4</c:f>
              <c:strCache>
                <c:ptCount val="1"/>
                <c:pt idx="0">
                  <c:v>Odds Ratio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6"/>
            <c:spPr>
              <a:solidFill>
                <a:schemeClr val="tx1"/>
              </a:solidFill>
              <a:ln>
                <a:noFill/>
              </a:ln>
            </c:spPr>
          </c:marker>
          <c:dPt>
            <c:idx val="2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5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11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17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18"/>
            <c:marker>
              <c:spPr>
                <a:solidFill>
                  <a:schemeClr val="tx1">
                    <a:lumMod val="50000"/>
                    <a:lumOff val="50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22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24"/>
            <c:marker>
              <c:spPr>
                <a:solidFill>
                  <a:schemeClr val="tx1">
                    <a:lumMod val="50000"/>
                    <a:lumOff val="50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27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29"/>
            <c:bubble3D val="0"/>
          </c:dPt>
          <c:dPt>
            <c:idx val="30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32"/>
            <c:marker>
              <c:spPr>
                <a:solidFill>
                  <a:schemeClr val="tx1">
                    <a:lumMod val="50000"/>
                    <a:lumOff val="50000"/>
                  </a:schemeClr>
                </a:solidFill>
                <a:ln>
                  <a:noFill/>
                </a:ln>
              </c:spPr>
            </c:marker>
            <c:bubble3D val="0"/>
          </c:dPt>
          <c:errBars>
            <c:errDir val="y"/>
            <c:errBarType val="both"/>
            <c:errValType val="fixedVal"/>
            <c:noEndCap val="1"/>
            <c:val val="0"/>
          </c:errBars>
          <c:errBars>
            <c:errDir val="x"/>
            <c:errBarType val="both"/>
            <c:errValType val="cust"/>
            <c:noEndCap val="1"/>
            <c:plus>
              <c:numRef>
                <c:f>'Old Table 3'!$G$6:$G$36</c:f>
                <c:numCache>
                  <c:formatCode>General</c:formatCode>
                  <c:ptCount val="31"/>
                  <c:pt idx="1">
                    <c:v>0.11</c:v>
                  </c:pt>
                  <c:pt idx="4">
                    <c:v>8.0000000000000099E-2</c:v>
                  </c:pt>
                  <c:pt idx="7">
                    <c:v>0.22</c:v>
                  </c:pt>
                  <c:pt idx="8">
                    <c:v>0.16</c:v>
                  </c:pt>
                  <c:pt idx="9">
                    <c:v>0.18</c:v>
                  </c:pt>
                  <c:pt idx="10">
                    <c:v>0.38</c:v>
                  </c:pt>
                  <c:pt idx="13">
                    <c:v>0.2</c:v>
                  </c:pt>
                  <c:pt idx="14">
                    <c:v>0.19</c:v>
                  </c:pt>
                  <c:pt idx="15">
                    <c:v>0.19</c:v>
                  </c:pt>
                  <c:pt idx="16">
                    <c:v>0.19</c:v>
                  </c:pt>
                  <c:pt idx="19">
                    <c:v>0.15</c:v>
                  </c:pt>
                  <c:pt idx="20">
                    <c:v>9.0000000000000094E-2</c:v>
                  </c:pt>
                  <c:pt idx="21">
                    <c:v>0.1</c:v>
                  </c:pt>
                  <c:pt idx="26">
                    <c:v>0.62</c:v>
                  </c:pt>
                  <c:pt idx="29">
                    <c:v>9.9999999999999895E-2</c:v>
                  </c:pt>
                </c:numCache>
              </c:numRef>
            </c:plus>
            <c:minus>
              <c:numRef>
                <c:f>'Old Table 3'!$F$6:$F$36</c:f>
                <c:numCache>
                  <c:formatCode>General</c:formatCode>
                  <c:ptCount val="31"/>
                  <c:pt idx="1">
                    <c:v>0.1</c:v>
                  </c:pt>
                  <c:pt idx="4">
                    <c:v>7.0000000000000104E-2</c:v>
                  </c:pt>
                  <c:pt idx="7">
                    <c:v>0.19</c:v>
                  </c:pt>
                  <c:pt idx="8">
                    <c:v>0.16</c:v>
                  </c:pt>
                  <c:pt idx="9">
                    <c:v>0.15</c:v>
                  </c:pt>
                  <c:pt idx="10">
                    <c:v>0.3</c:v>
                  </c:pt>
                  <c:pt idx="13">
                    <c:v>0.17</c:v>
                  </c:pt>
                  <c:pt idx="14">
                    <c:v>0.16</c:v>
                  </c:pt>
                  <c:pt idx="15">
                    <c:v>0.16</c:v>
                  </c:pt>
                  <c:pt idx="16">
                    <c:v>0.17</c:v>
                  </c:pt>
                  <c:pt idx="19">
                    <c:v>0.13</c:v>
                  </c:pt>
                  <c:pt idx="20">
                    <c:v>0.08</c:v>
                  </c:pt>
                  <c:pt idx="21">
                    <c:v>8.0000000000000099E-2</c:v>
                  </c:pt>
                  <c:pt idx="26">
                    <c:v>0.52</c:v>
                  </c:pt>
                  <c:pt idx="29">
                    <c:v>0.1</c:v>
                  </c:pt>
                </c:numCache>
              </c:numRef>
            </c:minus>
          </c:errBars>
          <c:xVal>
            <c:numRef>
              <c:f>'Old Table 3'!$B$6:$B$36</c:f>
              <c:numCache>
                <c:formatCode>0.00</c:formatCode>
                <c:ptCount val="31"/>
                <c:pt idx="1">
                  <c:v>1.62</c:v>
                </c:pt>
                <c:pt idx="2">
                  <c:v>1</c:v>
                </c:pt>
                <c:pt idx="4">
                  <c:v>1.2</c:v>
                </c:pt>
                <c:pt idx="5">
                  <c:v>1</c:v>
                </c:pt>
                <c:pt idx="7">
                  <c:v>2.14</c:v>
                </c:pt>
                <c:pt idx="8">
                  <c:v>1.98</c:v>
                </c:pt>
                <c:pt idx="9">
                  <c:v>0.83</c:v>
                </c:pt>
                <c:pt idx="10">
                  <c:v>1.1100000000000001</c:v>
                </c:pt>
                <c:pt idx="11">
                  <c:v>1</c:v>
                </c:pt>
                <c:pt idx="13">
                  <c:v>1.31</c:v>
                </c:pt>
                <c:pt idx="14">
                  <c:v>1.21</c:v>
                </c:pt>
                <c:pt idx="15">
                  <c:v>1.1100000000000001</c:v>
                </c:pt>
                <c:pt idx="16">
                  <c:v>1.08</c:v>
                </c:pt>
                <c:pt idx="17">
                  <c:v>1</c:v>
                </c:pt>
                <c:pt idx="19">
                  <c:v>1.1399999999999999</c:v>
                </c:pt>
                <c:pt idx="20">
                  <c:v>0.84</c:v>
                </c:pt>
                <c:pt idx="21">
                  <c:v>0.8</c:v>
                </c:pt>
                <c:pt idx="22">
                  <c:v>1</c:v>
                </c:pt>
                <c:pt idx="26">
                  <c:v>3.25</c:v>
                </c:pt>
                <c:pt idx="27">
                  <c:v>1</c:v>
                </c:pt>
                <c:pt idx="29">
                  <c:v>1.53</c:v>
                </c:pt>
                <c:pt idx="30">
                  <c:v>1</c:v>
                </c:pt>
              </c:numCache>
            </c:numRef>
          </c:xVal>
          <c:yVal>
            <c:numRef>
              <c:f>'Old Table 3'!$E$6:$E$36</c:f>
              <c:numCache>
                <c:formatCode>General</c:formatCode>
                <c:ptCount val="31"/>
                <c:pt idx="0">
                  <c:v>31</c:v>
                </c:pt>
                <c:pt idx="1">
                  <c:v>30</c:v>
                </c:pt>
                <c:pt idx="2">
                  <c:v>29</c:v>
                </c:pt>
                <c:pt idx="3">
                  <c:v>28</c:v>
                </c:pt>
                <c:pt idx="4">
                  <c:v>27</c:v>
                </c:pt>
                <c:pt idx="5">
                  <c:v>26</c:v>
                </c:pt>
                <c:pt idx="6">
                  <c:v>25</c:v>
                </c:pt>
                <c:pt idx="7">
                  <c:v>24</c:v>
                </c:pt>
                <c:pt idx="8">
                  <c:v>23</c:v>
                </c:pt>
                <c:pt idx="9">
                  <c:v>22</c:v>
                </c:pt>
                <c:pt idx="10">
                  <c:v>21</c:v>
                </c:pt>
                <c:pt idx="11">
                  <c:v>20</c:v>
                </c:pt>
                <c:pt idx="12">
                  <c:v>19</c:v>
                </c:pt>
                <c:pt idx="13">
                  <c:v>18</c:v>
                </c:pt>
                <c:pt idx="14">
                  <c:v>17</c:v>
                </c:pt>
                <c:pt idx="15">
                  <c:v>16</c:v>
                </c:pt>
                <c:pt idx="16">
                  <c:v>15</c:v>
                </c:pt>
                <c:pt idx="17">
                  <c:v>14</c:v>
                </c:pt>
                <c:pt idx="18">
                  <c:v>13</c:v>
                </c:pt>
                <c:pt idx="19">
                  <c:v>12</c:v>
                </c:pt>
                <c:pt idx="20">
                  <c:v>11</c:v>
                </c:pt>
                <c:pt idx="21">
                  <c:v>10</c:v>
                </c:pt>
                <c:pt idx="22">
                  <c:v>9</c:v>
                </c:pt>
                <c:pt idx="23">
                  <c:v>8</c:v>
                </c:pt>
                <c:pt idx="24">
                  <c:v>7</c:v>
                </c:pt>
                <c:pt idx="25">
                  <c:v>6</c:v>
                </c:pt>
                <c:pt idx="26">
                  <c:v>5</c:v>
                </c:pt>
                <c:pt idx="27">
                  <c:v>4</c:v>
                </c:pt>
                <c:pt idx="28">
                  <c:v>3</c:v>
                </c:pt>
                <c:pt idx="29">
                  <c:v>2</c:v>
                </c:pt>
                <c:pt idx="30">
                  <c:v>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34255104"/>
        <c:axId val="234257408"/>
      </c:scatterChart>
      <c:valAx>
        <c:axId val="234255104"/>
        <c:scaling>
          <c:orientation val="minMax"/>
          <c:max val="4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Odds Ratio (95% CI)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crossAx val="234257408"/>
        <c:crosses val="autoZero"/>
        <c:crossBetween val="midCat"/>
        <c:majorUnit val="1"/>
        <c:minorUnit val="0.5"/>
      </c:valAx>
      <c:valAx>
        <c:axId val="234257408"/>
        <c:scaling>
          <c:orientation val="minMax"/>
          <c:max val="31"/>
          <c:min val="0"/>
        </c:scaling>
        <c:delete val="1"/>
        <c:axPos val="l"/>
        <c:numFmt formatCode="General" sourceLinked="1"/>
        <c:majorTickMark val="out"/>
        <c:minorTickMark val="none"/>
        <c:tickLblPos val="nextTo"/>
        <c:crossAx val="234255104"/>
        <c:crosses val="autoZero"/>
        <c:crossBetween val="midCat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Gilchrist</dc:creator>
  <cp:lastModifiedBy>Catherine Gilchrist</cp:lastModifiedBy>
  <cp:revision>7</cp:revision>
  <dcterms:created xsi:type="dcterms:W3CDTF">2017-06-20T02:25:00Z</dcterms:created>
  <dcterms:modified xsi:type="dcterms:W3CDTF">2018-02-21T22:34:00Z</dcterms:modified>
</cp:coreProperties>
</file>