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D3" w:rsidRPr="00B95D11" w:rsidRDefault="005F3DD3" w:rsidP="005F3DD3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B95D11">
        <w:rPr>
          <w:rFonts w:ascii="Arial" w:hAnsi="Arial" w:cs="Arial"/>
          <w:b/>
          <w:sz w:val="20"/>
          <w:szCs w:val="20"/>
        </w:rPr>
        <w:t>Table S-1</w:t>
      </w:r>
    </w:p>
    <w:p w:rsidR="005F3DD3" w:rsidRPr="00B95D11" w:rsidRDefault="005F3DD3" w:rsidP="005F3DD3">
      <w:pPr>
        <w:spacing w:line="480" w:lineRule="auto"/>
        <w:rPr>
          <w:rFonts w:ascii="Arial" w:hAnsi="Arial" w:cs="Arial"/>
          <w:bCs/>
          <w:i/>
          <w:iCs/>
          <w:sz w:val="20"/>
          <w:szCs w:val="20"/>
        </w:rPr>
      </w:pPr>
      <w:proofErr w:type="gramStart"/>
      <w:r w:rsidRPr="00B95D11">
        <w:rPr>
          <w:rFonts w:ascii="Arial" w:hAnsi="Arial" w:cs="Arial"/>
          <w:bCs/>
          <w:i/>
          <w:iCs/>
          <w:sz w:val="20"/>
          <w:szCs w:val="20"/>
        </w:rPr>
        <w:t>Medical histories and characteristics of children.</w:t>
      </w:r>
      <w:proofErr w:type="gramEnd"/>
    </w:p>
    <w:tbl>
      <w:tblPr>
        <w:tblStyle w:val="TableGrid"/>
        <w:tblpPr w:leftFromText="180" w:rightFromText="180" w:vertAnchor="text" w:tblpY="1"/>
        <w:tblOverlap w:val="never"/>
        <w:tblW w:w="93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1911"/>
        <w:gridCol w:w="1710"/>
        <w:gridCol w:w="2499"/>
        <w:gridCol w:w="990"/>
      </w:tblGrid>
      <w:tr w:rsidR="005F3DD3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ASD (n=30)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TD (n=29)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p-Value of t-test (T) or Chi-Squared (C)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5F3DD3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Child sex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 m, 8 f (73% male)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m, 14 f (50% male)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 (C)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F3DD3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Child age (years)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4.71 (1.0)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 (1.3)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0.0091 (T)</w:t>
            </w:r>
          </w:p>
        </w:tc>
        <w:tc>
          <w:tcPr>
            <w:tcW w:w="990" w:type="dxa"/>
            <w:tcBorders>
              <w:lef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5F3DD3" w:rsidRPr="00B95D11" w:rsidTr="00593144">
        <w:trPr>
          <w:trHeight w:val="292"/>
        </w:trPr>
        <w:tc>
          <w:tcPr>
            <w:tcW w:w="2229" w:type="dxa"/>
            <w:tcBorders>
              <w:right w:val="single" w:sz="4" w:space="0" w:color="auto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Child </w:t>
            </w:r>
            <w:proofErr w:type="spellStart"/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birthweight</w:t>
            </w:r>
            <w:proofErr w:type="spellEnd"/>
            <w:r w:rsidRPr="00B95D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(lbs.)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7.21 (4.2)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6.20 (4.7)</w:t>
            </w:r>
          </w:p>
        </w:tc>
        <w:tc>
          <w:tcPr>
            <w:tcW w:w="2499" w:type="dxa"/>
            <w:tcBorders>
              <w:left w:val="nil"/>
              <w:righ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  <w:noWrap/>
            <w:hideMark/>
          </w:tcPr>
          <w:p w:rsidR="005F3DD3" w:rsidRPr="00B95D11" w:rsidRDefault="005F3DD3" w:rsidP="0059314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9339" w:type="dxa"/>
            <w:gridSpan w:val="5"/>
          </w:tcPr>
          <w:p w:rsidR="005F3DD3" w:rsidRPr="00B95D11" w:rsidRDefault="005F3DD3" w:rsidP="00593144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Child’s Antibiotic usage (Rounds, where 1 round=10 days)</w:t>
            </w: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0-6 months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0.22 (0.6)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0.29 (0.5)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6-12 months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0.73 (1.3)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0.79 (1.0)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12-24 months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1.08 (2.0)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1.25 (1.7)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24-36 months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1.12 (1.1)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0.74 (1.1)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36-48 months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0.77 (1.1)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0.36 (0.6)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Total antibiotic usage 0-48 months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3.29 (4.1)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3.24 (3.0)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(T)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Child’s Asthma severity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3%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 mild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18%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 mild, 1 moderate, 1 severe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Child’s Food allergies/sensitivities (severity based on most severe allergy)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32%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(7% mild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14% moderate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11% severe)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11%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(4% mild, 7% moderate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0% severe)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bottom w:val="single" w:sz="4" w:space="0" w:color="auto"/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Other allergies</w:t>
            </w:r>
          </w:p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(severity based on most severe allergy)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14%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(7% mild, 4% moderate, 4% unknown)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33% 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(19% mild, 15% moderate, 0% severe)</w:t>
            </w: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n.s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. (C)</w:t>
            </w: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9339" w:type="dxa"/>
            <w:gridSpan w:val="5"/>
          </w:tcPr>
          <w:p w:rsidR="005F3DD3" w:rsidRPr="00B95D11" w:rsidRDefault="005F3DD3" w:rsidP="00593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Child’s Developmental history of ASD</w:t>
            </w: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Early Onset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Normal development, then regression (age of regression)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46%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19 (5) months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3DD3" w:rsidRPr="00B95D11" w:rsidTr="00593144">
        <w:tc>
          <w:tcPr>
            <w:tcW w:w="2229" w:type="dxa"/>
            <w:tcBorders>
              <w:right w:val="single" w:sz="4" w:space="0" w:color="auto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bCs/>
                <w:sz w:val="20"/>
                <w:szCs w:val="20"/>
              </w:rPr>
              <w:t>Normal development, then plateau (age of plateau)</w:t>
            </w:r>
          </w:p>
        </w:tc>
        <w:tc>
          <w:tcPr>
            <w:tcW w:w="1911" w:type="dxa"/>
            <w:tcBorders>
              <w:left w:val="single" w:sz="4" w:space="0" w:color="auto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39%</w:t>
            </w:r>
          </w:p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19 (9) months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9" w:type="dxa"/>
            <w:tcBorders>
              <w:left w:val="nil"/>
              <w:right w:val="nil"/>
            </w:tcBorders>
          </w:tcPr>
          <w:p w:rsidR="005F3DD3" w:rsidRPr="00B95D11" w:rsidRDefault="005F3DD3" w:rsidP="00593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</w:tcPr>
          <w:p w:rsidR="005F3DD3" w:rsidRPr="00B95D11" w:rsidRDefault="005F3DD3" w:rsidP="00593144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3DD3" w:rsidRPr="00B95D11" w:rsidRDefault="005F3DD3" w:rsidP="005F3DD3">
      <w:pPr>
        <w:spacing w:line="480" w:lineRule="auto"/>
        <w:rPr>
          <w:rFonts w:ascii="Arial" w:hAnsi="Arial" w:cs="Arial"/>
          <w:i/>
          <w:iCs/>
          <w:sz w:val="20"/>
          <w:szCs w:val="20"/>
        </w:rPr>
      </w:pPr>
    </w:p>
    <w:p w:rsidR="005F3DD3" w:rsidRPr="00B95D11" w:rsidRDefault="005F3DD3" w:rsidP="005F3DD3">
      <w:pPr>
        <w:spacing w:line="480" w:lineRule="auto"/>
        <w:rPr>
          <w:rFonts w:ascii="Arial" w:hAnsi="Arial" w:cs="Arial"/>
          <w:b/>
          <w:sz w:val="20"/>
          <w:szCs w:val="20"/>
        </w:rPr>
      </w:pP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D3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3AD2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3DD3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5F3DD3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5F3DD3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2020-11-23T10:35:00Z</dcterms:created>
  <dcterms:modified xsi:type="dcterms:W3CDTF">2020-11-23T10:35:00Z</dcterms:modified>
</cp:coreProperties>
</file>