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78A" w:rsidRDefault="005C278A" w:rsidP="005C278A">
      <w:pPr>
        <w:rPr>
          <w:rFonts w:cs="Times New Roman"/>
          <w:b/>
        </w:rPr>
      </w:pPr>
      <w:proofErr w:type="gramStart"/>
      <w:r>
        <w:rPr>
          <w:rFonts w:cs="Times New Roman"/>
          <w:b/>
        </w:rPr>
        <w:t>Supplementary Table 2</w:t>
      </w:r>
      <w:r w:rsidRPr="00726831">
        <w:rPr>
          <w:rFonts w:cs="Times New Roman"/>
          <w:b/>
        </w:rPr>
        <w:t>.</w:t>
      </w:r>
      <w:proofErr w:type="gramEnd"/>
      <w:r w:rsidRPr="00726831">
        <w:rPr>
          <w:rFonts w:cs="Times New Roman"/>
          <w:b/>
        </w:rPr>
        <w:t xml:space="preserve"> Proportion (n, %) of infants with transitions in OM status from </w:t>
      </w:r>
      <w:proofErr w:type="gramStart"/>
      <w:r w:rsidRPr="00726831">
        <w:rPr>
          <w:rFonts w:cs="Times New Roman"/>
          <w:b/>
        </w:rPr>
        <w:t>1</w:t>
      </w:r>
      <w:proofErr w:type="gramEnd"/>
      <w:r w:rsidRPr="00726831">
        <w:rPr>
          <w:rFonts w:cs="Times New Roman"/>
          <w:b/>
        </w:rPr>
        <w:t xml:space="preserve"> to 2, 2 to 4, 4 to 6, and 6 to 7 months of age, for infants with ear assessments at both </w:t>
      </w:r>
      <w:proofErr w:type="spellStart"/>
      <w:r w:rsidRPr="00726831">
        <w:rPr>
          <w:rFonts w:cs="Times New Roman"/>
          <w:b/>
        </w:rPr>
        <w:t>timepoints</w:t>
      </w:r>
      <w:proofErr w:type="spellEnd"/>
      <w:r w:rsidRPr="00726831">
        <w:rPr>
          <w:rFonts w:cs="Times New Roman"/>
          <w:b/>
        </w:rPr>
        <w:t xml:space="preserve"> (all vaccine groups combined).  </w:t>
      </w:r>
    </w:p>
    <w:p w:rsidR="005C278A" w:rsidRPr="00726831" w:rsidRDefault="005C278A" w:rsidP="005C278A">
      <w:pPr>
        <w:rPr>
          <w:rFonts w:cs="Times New Roman"/>
          <w:b/>
        </w:rPr>
      </w:pPr>
    </w:p>
    <w:tbl>
      <w:tblPr>
        <w:tblStyle w:val="TableGrid"/>
        <w:tblW w:w="4316" w:type="pct"/>
        <w:jc w:val="center"/>
        <w:tblLook w:val="04A0" w:firstRow="1" w:lastRow="0" w:firstColumn="1" w:lastColumn="0" w:noHBand="0" w:noVBand="1"/>
      </w:tblPr>
      <w:tblGrid>
        <w:gridCol w:w="905"/>
        <w:gridCol w:w="1194"/>
        <w:gridCol w:w="1010"/>
        <w:gridCol w:w="1010"/>
        <w:gridCol w:w="1072"/>
        <w:gridCol w:w="1227"/>
        <w:gridCol w:w="900"/>
        <w:gridCol w:w="948"/>
      </w:tblGrid>
      <w:tr w:rsidR="005C278A" w:rsidRPr="004760F6" w:rsidTr="006A3393">
        <w:trPr>
          <w:jc w:val="center"/>
        </w:trPr>
        <w:tc>
          <w:tcPr>
            <w:tcW w:w="545" w:type="pct"/>
            <w:vMerge w:val="restart"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First age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First diagnosis</w:t>
            </w:r>
          </w:p>
        </w:tc>
        <w:tc>
          <w:tcPr>
            <w:tcW w:w="3124" w:type="pct"/>
            <w:gridSpan w:val="5"/>
            <w:shd w:val="clear" w:color="auto" w:fill="auto"/>
          </w:tcPr>
          <w:p w:rsidR="005C278A" w:rsidRPr="00211A6A" w:rsidRDefault="005C278A" w:rsidP="006A33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A6A">
              <w:rPr>
                <w:rFonts w:ascii="Times New Roman" w:hAnsi="Times New Roman" w:cs="Times New Roman"/>
                <w:b/>
                <w:sz w:val="20"/>
                <w:szCs w:val="20"/>
              </w:rPr>
              <w:t>Follow-up diagnosis</w:t>
            </w:r>
          </w:p>
        </w:tc>
        <w:tc>
          <w:tcPr>
            <w:tcW w:w="649" w:type="pct"/>
            <w:vMerge w:val="restart"/>
            <w:shd w:val="clear" w:color="auto" w:fill="auto"/>
            <w:vAlign w:val="center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Total</w:t>
            </w: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vMerge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b/>
                <w:sz w:val="20"/>
                <w:szCs w:val="20"/>
              </w:rPr>
              <w:t>Normal</w:t>
            </w:r>
          </w:p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b/>
                <w:sz w:val="20"/>
                <w:szCs w:val="20"/>
              </w:rPr>
              <w:t>OM</w:t>
            </w:r>
          </w:p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85288">
              <w:rPr>
                <w:rFonts w:ascii="Times New Roman" w:hAnsi="Times New Roman" w:cs="Times New Roman"/>
                <w:b/>
                <w:sz w:val="20"/>
                <w:szCs w:val="20"/>
              </w:rPr>
              <w:t>AOMwiP</w:t>
            </w:r>
            <w:proofErr w:type="spellEnd"/>
            <w:r w:rsidRPr="00485288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522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pct"/>
            <w:vMerge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vMerge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4" w:type="pct"/>
            <w:gridSpan w:val="5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Follow-up age</w:t>
            </w:r>
          </w:p>
        </w:tc>
        <w:tc>
          <w:tcPr>
            <w:tcW w:w="649" w:type="pct"/>
            <w:vMerge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 w:val="restart"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1 month*</w:t>
            </w:r>
          </w:p>
        </w:tc>
        <w:tc>
          <w:tcPr>
            <w:tcW w:w="4455" w:type="pct"/>
            <w:gridSpan w:val="7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2 months</w:t>
            </w: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shd w:val="clear" w:color="auto" w:fill="auto"/>
          </w:tcPr>
          <w:p w:rsidR="005C278A" w:rsidRPr="004760F6" w:rsidRDefault="005C278A" w:rsidP="006A3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Normal</w:t>
            </w:r>
          </w:p>
        </w:tc>
        <w:tc>
          <w:tcPr>
            <w:tcW w:w="649" w:type="pct"/>
            <w:tcBorders>
              <w:bottom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113 (49.6)     </w:t>
            </w:r>
          </w:p>
        </w:tc>
        <w:tc>
          <w:tcPr>
            <w:tcW w:w="649" w:type="pct"/>
            <w:tcBorders>
              <w:bottom w:val="single" w:sz="4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114 (50.0)     </w:t>
            </w:r>
          </w:p>
        </w:tc>
        <w:tc>
          <w:tcPr>
            <w:tcW w:w="649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1** (0.4)</w:t>
            </w:r>
          </w:p>
        </w:tc>
        <w:tc>
          <w:tcPr>
            <w:tcW w:w="522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228 (57.0)</w:t>
            </w: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shd w:val="clear" w:color="auto" w:fill="auto"/>
          </w:tcPr>
          <w:p w:rsidR="005C278A" w:rsidRPr="004760F6" w:rsidRDefault="005C278A" w:rsidP="006A3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OM</w:t>
            </w:r>
          </w:p>
        </w:tc>
        <w:tc>
          <w:tcPr>
            <w:tcW w:w="649" w:type="pct"/>
            <w:tcBorders>
              <w:top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60 (34.9)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111 (64.5)     </w:t>
            </w:r>
          </w:p>
        </w:tc>
        <w:tc>
          <w:tcPr>
            <w:tcW w:w="649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pct"/>
            <w:tcBorders>
              <w:bottom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1** (0.6)</w:t>
            </w:r>
          </w:p>
        </w:tc>
        <w:tc>
          <w:tcPr>
            <w:tcW w:w="522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172 (43.0)</w:t>
            </w: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shd w:val="clear" w:color="auto" w:fill="auto"/>
          </w:tcPr>
          <w:p w:rsidR="005C278A" w:rsidRPr="00485288" w:rsidRDefault="005C278A" w:rsidP="006A339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Total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173 (43.3)</w:t>
            </w:r>
          </w:p>
        </w:tc>
        <w:tc>
          <w:tcPr>
            <w:tcW w:w="649" w:type="pct"/>
            <w:tcBorders>
              <w:top w:val="single" w:sz="12" w:space="0" w:color="auto"/>
            </w:tcBorders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225 (56.3)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55" w:type="pct"/>
            <w:tcBorders>
              <w:top w:val="single" w:sz="12" w:space="0" w:color="auto"/>
            </w:tcBorders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2 (0.05)</w:t>
            </w:r>
          </w:p>
        </w:tc>
        <w:tc>
          <w:tcPr>
            <w:tcW w:w="522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400</w:t>
            </w:r>
          </w:p>
        </w:tc>
      </w:tr>
      <w:tr w:rsidR="005C278A" w:rsidRPr="004760F6" w:rsidTr="006A3393">
        <w:trPr>
          <w:jc w:val="center"/>
        </w:trPr>
        <w:tc>
          <w:tcPr>
            <w:tcW w:w="1226" w:type="pct"/>
            <w:gridSpan w:val="2"/>
            <w:vMerge w:val="restart"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4" w:type="pct"/>
            <w:gridSpan w:val="5"/>
            <w:shd w:val="clear" w:color="auto" w:fill="auto"/>
          </w:tcPr>
          <w:p w:rsidR="005C278A" w:rsidRPr="00211A6A" w:rsidRDefault="005C278A" w:rsidP="006A33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A6A">
              <w:rPr>
                <w:rFonts w:ascii="Times New Roman" w:hAnsi="Times New Roman" w:cs="Times New Roman"/>
                <w:b/>
                <w:sz w:val="20"/>
                <w:szCs w:val="20"/>
              </w:rPr>
              <w:t>Follow-up diagnosis</w:t>
            </w:r>
          </w:p>
        </w:tc>
        <w:tc>
          <w:tcPr>
            <w:tcW w:w="649" w:type="pct"/>
            <w:vMerge w:val="restar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78A" w:rsidRPr="004760F6" w:rsidTr="006A3393">
        <w:trPr>
          <w:jc w:val="center"/>
        </w:trPr>
        <w:tc>
          <w:tcPr>
            <w:tcW w:w="1226" w:type="pct"/>
            <w:gridSpan w:val="2"/>
            <w:vMerge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b/>
                <w:sz w:val="20"/>
                <w:szCs w:val="20"/>
              </w:rPr>
              <w:t>Normal</w:t>
            </w:r>
          </w:p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b/>
                <w:sz w:val="20"/>
                <w:szCs w:val="20"/>
              </w:rPr>
              <w:t>OME</w:t>
            </w:r>
          </w:p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85288">
              <w:rPr>
                <w:rFonts w:ascii="Times New Roman" w:hAnsi="Times New Roman" w:cs="Times New Roman"/>
                <w:b/>
                <w:sz w:val="20"/>
                <w:szCs w:val="20"/>
              </w:rPr>
              <w:t>AOMwoP</w:t>
            </w:r>
            <w:proofErr w:type="spellEnd"/>
          </w:p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655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85288">
              <w:rPr>
                <w:rFonts w:ascii="Times New Roman" w:hAnsi="Times New Roman" w:cs="Times New Roman"/>
                <w:b/>
                <w:sz w:val="20"/>
                <w:szCs w:val="20"/>
              </w:rPr>
              <w:t>AOMwiP</w:t>
            </w:r>
            <w:proofErr w:type="spellEnd"/>
          </w:p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522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b/>
                <w:sz w:val="20"/>
                <w:szCs w:val="20"/>
              </w:rPr>
              <w:t>CSOM</w:t>
            </w:r>
          </w:p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649" w:type="pct"/>
            <w:vMerge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78A" w:rsidRPr="004760F6" w:rsidTr="006A3393">
        <w:trPr>
          <w:jc w:val="center"/>
        </w:trPr>
        <w:tc>
          <w:tcPr>
            <w:tcW w:w="1226" w:type="pct"/>
            <w:gridSpan w:val="2"/>
            <w:vMerge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4" w:type="pct"/>
            <w:gridSpan w:val="5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Follow-up age</w:t>
            </w:r>
          </w:p>
        </w:tc>
        <w:tc>
          <w:tcPr>
            <w:tcW w:w="649" w:type="pct"/>
            <w:vMerge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 w:val="restart"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2 months*</w:t>
            </w:r>
          </w:p>
        </w:tc>
        <w:tc>
          <w:tcPr>
            <w:tcW w:w="4455" w:type="pct"/>
            <w:gridSpan w:val="7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4 months</w:t>
            </w: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shd w:val="clear" w:color="auto" w:fill="auto"/>
          </w:tcPr>
          <w:p w:rsidR="005C278A" w:rsidRPr="004760F6" w:rsidRDefault="005C278A" w:rsidP="006A3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Normal</w:t>
            </w:r>
          </w:p>
        </w:tc>
        <w:tc>
          <w:tcPr>
            <w:tcW w:w="649" w:type="pct"/>
            <w:tcBorders>
              <w:bottom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42 (25.3)     </w:t>
            </w:r>
          </w:p>
        </w:tc>
        <w:tc>
          <w:tcPr>
            <w:tcW w:w="649" w:type="pct"/>
            <w:tcBorders>
              <w:bottom w:val="single" w:sz="8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68 (41.0)     </w:t>
            </w:r>
          </w:p>
        </w:tc>
        <w:tc>
          <w:tcPr>
            <w:tcW w:w="649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53 (31.9)     </w:t>
            </w:r>
          </w:p>
        </w:tc>
        <w:tc>
          <w:tcPr>
            <w:tcW w:w="655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2 (1.2)</w:t>
            </w:r>
          </w:p>
        </w:tc>
        <w:tc>
          <w:tcPr>
            <w:tcW w:w="522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1 (0.6)     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166 (42.7)</w:t>
            </w: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shd w:val="clear" w:color="auto" w:fill="auto"/>
          </w:tcPr>
          <w:p w:rsidR="005C278A" w:rsidRPr="004760F6" w:rsidRDefault="005C278A" w:rsidP="006A3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OM</w:t>
            </w:r>
          </w:p>
        </w:tc>
        <w:tc>
          <w:tcPr>
            <w:tcW w:w="649" w:type="pct"/>
            <w:tcBorders>
              <w:top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30 (13.6)     </w:t>
            </w:r>
          </w:p>
        </w:tc>
        <w:tc>
          <w:tcPr>
            <w:tcW w:w="649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100 (45.3)      </w:t>
            </w:r>
          </w:p>
        </w:tc>
        <w:tc>
          <w:tcPr>
            <w:tcW w:w="649" w:type="pct"/>
            <w:tcBorders>
              <w:bottom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86 (38.9)     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5 (2.3)    </w:t>
            </w:r>
          </w:p>
        </w:tc>
        <w:tc>
          <w:tcPr>
            <w:tcW w:w="522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0    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221 (56.8)</w:t>
            </w: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/>
            <w:shd w:val="clear" w:color="auto" w:fill="auto"/>
            <w:vAlign w:val="center"/>
          </w:tcPr>
          <w:p w:rsidR="005C278A" w:rsidRPr="004760F6" w:rsidRDefault="005C278A" w:rsidP="006A3393">
            <w:pPr>
              <w:ind w:left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shd w:val="clear" w:color="auto" w:fill="auto"/>
          </w:tcPr>
          <w:p w:rsidR="005C278A" w:rsidRPr="004760F6" w:rsidRDefault="005C278A" w:rsidP="006A3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AOMwiP</w:t>
            </w:r>
            <w:proofErr w:type="spellEnd"/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49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1**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(0.3)</w:t>
            </w:r>
          </w:p>
        </w:tc>
        <w:tc>
          <w:tcPr>
            <w:tcW w:w="649" w:type="pct"/>
            <w:tcBorders>
              <w:top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9" w:type="pct"/>
            <w:tcBorders>
              <w:top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5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22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1**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(0.3)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2 (0.5)</w:t>
            </w: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/>
            <w:shd w:val="clear" w:color="auto" w:fill="auto"/>
            <w:vAlign w:val="center"/>
          </w:tcPr>
          <w:p w:rsidR="005C278A" w:rsidRPr="004760F6" w:rsidRDefault="005C278A" w:rsidP="006A3393">
            <w:pPr>
              <w:ind w:left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shd w:val="clear" w:color="auto" w:fill="auto"/>
          </w:tcPr>
          <w:p w:rsidR="005C278A" w:rsidRPr="00485288" w:rsidRDefault="005C278A" w:rsidP="006A339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Total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73 (18.8)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168 (43.2)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139 (35.7)</w:t>
            </w:r>
          </w:p>
        </w:tc>
        <w:tc>
          <w:tcPr>
            <w:tcW w:w="655" w:type="pct"/>
            <w:tcBorders>
              <w:top w:val="single" w:sz="12" w:space="0" w:color="auto"/>
            </w:tcBorders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7 (1.8)</w:t>
            </w:r>
          </w:p>
        </w:tc>
        <w:tc>
          <w:tcPr>
            <w:tcW w:w="522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2 (0.5)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389</w:t>
            </w: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 w:val="restart"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4 months</w:t>
            </w:r>
          </w:p>
        </w:tc>
        <w:tc>
          <w:tcPr>
            <w:tcW w:w="4455" w:type="pct"/>
            <w:gridSpan w:val="7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6 months</w:t>
            </w: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shd w:val="clear" w:color="auto" w:fill="auto"/>
          </w:tcPr>
          <w:p w:rsidR="005C278A" w:rsidRPr="004760F6" w:rsidRDefault="005C278A" w:rsidP="006A3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Normal</w:t>
            </w:r>
          </w:p>
        </w:tc>
        <w:tc>
          <w:tcPr>
            <w:tcW w:w="649" w:type="pct"/>
            <w:tcBorders>
              <w:bottom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22 (29.7)     </w:t>
            </w:r>
          </w:p>
        </w:tc>
        <w:tc>
          <w:tcPr>
            <w:tcW w:w="649" w:type="pct"/>
            <w:tcBorders>
              <w:bottom w:val="single" w:sz="8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26 (35.1)</w:t>
            </w:r>
          </w:p>
        </w:tc>
        <w:tc>
          <w:tcPr>
            <w:tcW w:w="649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21 (28.4)</w:t>
            </w:r>
          </w:p>
        </w:tc>
        <w:tc>
          <w:tcPr>
            <w:tcW w:w="655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4 (5.4)</w:t>
            </w:r>
          </w:p>
        </w:tc>
        <w:tc>
          <w:tcPr>
            <w:tcW w:w="522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1 (1.4)     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74 (18.9)</w:t>
            </w: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shd w:val="clear" w:color="auto" w:fill="auto"/>
          </w:tcPr>
          <w:p w:rsidR="005C278A" w:rsidRPr="004760F6" w:rsidRDefault="005C278A" w:rsidP="006A3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OME</w:t>
            </w:r>
          </w:p>
        </w:tc>
        <w:tc>
          <w:tcPr>
            <w:tcW w:w="649" w:type="pct"/>
            <w:tcBorders>
              <w:top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18 (10.8)     </w:t>
            </w:r>
          </w:p>
        </w:tc>
        <w:tc>
          <w:tcPr>
            <w:tcW w:w="649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81(48.5)     </w:t>
            </w:r>
          </w:p>
        </w:tc>
        <w:tc>
          <w:tcPr>
            <w:tcW w:w="649" w:type="pct"/>
            <w:tcBorders>
              <w:bottom w:val="single" w:sz="8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51 (30.5)     </w:t>
            </w:r>
          </w:p>
        </w:tc>
        <w:tc>
          <w:tcPr>
            <w:tcW w:w="655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11 (6.6)</w:t>
            </w:r>
          </w:p>
        </w:tc>
        <w:tc>
          <w:tcPr>
            <w:tcW w:w="522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6 (3.6)     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167 (42.7)</w:t>
            </w: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shd w:val="clear" w:color="auto" w:fill="auto"/>
          </w:tcPr>
          <w:p w:rsidR="005C278A" w:rsidRPr="004760F6" w:rsidRDefault="005C278A" w:rsidP="006A3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AOMwoP</w:t>
            </w:r>
            <w:proofErr w:type="spellEnd"/>
          </w:p>
        </w:tc>
        <w:tc>
          <w:tcPr>
            <w:tcW w:w="649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8 (5.7)</w:t>
            </w:r>
          </w:p>
        </w:tc>
        <w:tc>
          <w:tcPr>
            <w:tcW w:w="649" w:type="pct"/>
            <w:tcBorders>
              <w:top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37 (26.2)     </w:t>
            </w:r>
          </w:p>
        </w:tc>
        <w:tc>
          <w:tcPr>
            <w:tcW w:w="649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84 (59.6)      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9 (6.7)     </w:t>
            </w:r>
          </w:p>
        </w:tc>
        <w:tc>
          <w:tcPr>
            <w:tcW w:w="522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3 (2.1)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141 (36.0)</w:t>
            </w: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shd w:val="clear" w:color="auto" w:fill="auto"/>
          </w:tcPr>
          <w:p w:rsidR="005C278A" w:rsidRPr="004760F6" w:rsidRDefault="005C278A" w:rsidP="006A3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AOMwiP</w:t>
            </w:r>
            <w:proofErr w:type="spellEnd"/>
          </w:p>
        </w:tc>
        <w:tc>
          <w:tcPr>
            <w:tcW w:w="649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1 (14.3)     </w:t>
            </w:r>
          </w:p>
        </w:tc>
        <w:tc>
          <w:tcPr>
            <w:tcW w:w="649" w:type="pct"/>
            <w:tcBorders>
              <w:top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2 (28.6)     </w:t>
            </w:r>
          </w:p>
        </w:tc>
        <w:tc>
          <w:tcPr>
            <w:tcW w:w="655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1 (14.3)     </w:t>
            </w:r>
          </w:p>
        </w:tc>
        <w:tc>
          <w:tcPr>
            <w:tcW w:w="522" w:type="pct"/>
            <w:tcBorders>
              <w:bottom w:val="single" w:sz="8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2 (28.6)     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7 (1.7)</w:t>
            </w: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shd w:val="clear" w:color="auto" w:fill="auto"/>
          </w:tcPr>
          <w:p w:rsidR="005C278A" w:rsidRPr="004760F6" w:rsidRDefault="005C278A" w:rsidP="006A3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CSOM</w:t>
            </w:r>
          </w:p>
        </w:tc>
        <w:tc>
          <w:tcPr>
            <w:tcW w:w="649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 xml:space="preserve">1 (50)     </w:t>
            </w:r>
          </w:p>
        </w:tc>
        <w:tc>
          <w:tcPr>
            <w:tcW w:w="655" w:type="pct"/>
            <w:tcBorders>
              <w:top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22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1 (0.3)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2 (0.5)</w:t>
            </w: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shd w:val="clear" w:color="auto" w:fill="auto"/>
          </w:tcPr>
          <w:p w:rsidR="005C278A" w:rsidRPr="00485288" w:rsidRDefault="005C278A" w:rsidP="006A339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Total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48 (12.3)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145 (37.1)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159 (40.7)</w:t>
            </w:r>
          </w:p>
        </w:tc>
        <w:tc>
          <w:tcPr>
            <w:tcW w:w="655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25 (6.4)</w:t>
            </w:r>
          </w:p>
        </w:tc>
        <w:tc>
          <w:tcPr>
            <w:tcW w:w="522" w:type="pct"/>
            <w:tcBorders>
              <w:top w:val="single" w:sz="12" w:space="0" w:color="auto"/>
            </w:tcBorders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13 (3.3)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391</w:t>
            </w: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 w:val="restart"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6 months</w:t>
            </w:r>
          </w:p>
        </w:tc>
        <w:tc>
          <w:tcPr>
            <w:tcW w:w="4455" w:type="pct"/>
            <w:gridSpan w:val="7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7 months</w:t>
            </w: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shd w:val="clear" w:color="auto" w:fill="auto"/>
          </w:tcPr>
          <w:p w:rsidR="005C278A" w:rsidRPr="004760F6" w:rsidRDefault="005C278A" w:rsidP="006A3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Normal</w:t>
            </w:r>
          </w:p>
        </w:tc>
        <w:tc>
          <w:tcPr>
            <w:tcW w:w="649" w:type="pct"/>
            <w:tcBorders>
              <w:bottom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14 (27.5)</w:t>
            </w:r>
          </w:p>
        </w:tc>
        <w:tc>
          <w:tcPr>
            <w:tcW w:w="649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18 (35.3)</w:t>
            </w:r>
          </w:p>
        </w:tc>
        <w:tc>
          <w:tcPr>
            <w:tcW w:w="649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16 (33.3)</w:t>
            </w:r>
          </w:p>
        </w:tc>
        <w:tc>
          <w:tcPr>
            <w:tcW w:w="655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2 (3.9)</w:t>
            </w:r>
          </w:p>
        </w:tc>
        <w:tc>
          <w:tcPr>
            <w:tcW w:w="522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1 (2.0)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51 (12.8)</w:t>
            </w: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shd w:val="clear" w:color="auto" w:fill="auto"/>
          </w:tcPr>
          <w:p w:rsidR="005C278A" w:rsidRPr="004760F6" w:rsidRDefault="005C278A" w:rsidP="006A3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OME</w:t>
            </w:r>
          </w:p>
        </w:tc>
        <w:tc>
          <w:tcPr>
            <w:tcW w:w="649" w:type="pct"/>
            <w:tcBorders>
              <w:top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17 (11.6)</w:t>
            </w:r>
          </w:p>
        </w:tc>
        <w:tc>
          <w:tcPr>
            <w:tcW w:w="649" w:type="pct"/>
            <w:tcBorders>
              <w:bottom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72 (49.0)</w:t>
            </w:r>
          </w:p>
        </w:tc>
        <w:tc>
          <w:tcPr>
            <w:tcW w:w="649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53 (35.9)</w:t>
            </w:r>
          </w:p>
        </w:tc>
        <w:tc>
          <w:tcPr>
            <w:tcW w:w="655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3 (2.0)</w:t>
            </w:r>
          </w:p>
        </w:tc>
        <w:tc>
          <w:tcPr>
            <w:tcW w:w="522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1 (0.7)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147 (37.0)</w:t>
            </w: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shd w:val="clear" w:color="auto" w:fill="auto"/>
          </w:tcPr>
          <w:p w:rsidR="005C278A" w:rsidRPr="004760F6" w:rsidRDefault="005C278A" w:rsidP="006A3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AOMwoP</w:t>
            </w:r>
            <w:proofErr w:type="spellEnd"/>
          </w:p>
        </w:tc>
        <w:tc>
          <w:tcPr>
            <w:tcW w:w="649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10 (6.3)</w:t>
            </w:r>
          </w:p>
        </w:tc>
        <w:tc>
          <w:tcPr>
            <w:tcW w:w="649" w:type="pct"/>
            <w:tcBorders>
              <w:top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32 (20.0)</w:t>
            </w:r>
          </w:p>
        </w:tc>
        <w:tc>
          <w:tcPr>
            <w:tcW w:w="649" w:type="pct"/>
            <w:tcBorders>
              <w:bottom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104 (66.2)</w:t>
            </w:r>
          </w:p>
        </w:tc>
        <w:tc>
          <w:tcPr>
            <w:tcW w:w="655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9 (5.6)</w:t>
            </w:r>
          </w:p>
        </w:tc>
        <w:tc>
          <w:tcPr>
            <w:tcW w:w="522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1 (0.6)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160 (80.6)</w:t>
            </w: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shd w:val="clear" w:color="auto" w:fill="auto"/>
          </w:tcPr>
          <w:p w:rsidR="005C278A" w:rsidRPr="004760F6" w:rsidRDefault="005C278A" w:rsidP="006A3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AOMwiP</w:t>
            </w:r>
            <w:proofErr w:type="spellEnd"/>
          </w:p>
        </w:tc>
        <w:tc>
          <w:tcPr>
            <w:tcW w:w="649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2 (8.0)</w:t>
            </w:r>
          </w:p>
        </w:tc>
        <w:tc>
          <w:tcPr>
            <w:tcW w:w="649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3 (12.0)</w:t>
            </w:r>
          </w:p>
        </w:tc>
        <w:tc>
          <w:tcPr>
            <w:tcW w:w="649" w:type="pct"/>
            <w:tcBorders>
              <w:top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5 (20.8)</w:t>
            </w:r>
          </w:p>
        </w:tc>
        <w:tc>
          <w:tcPr>
            <w:tcW w:w="655" w:type="pct"/>
            <w:tcBorders>
              <w:bottom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8 (32.0)</w:t>
            </w:r>
          </w:p>
        </w:tc>
        <w:tc>
          <w:tcPr>
            <w:tcW w:w="522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7 (28.0)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25 (6.3)</w:t>
            </w: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shd w:val="clear" w:color="auto" w:fill="auto"/>
          </w:tcPr>
          <w:p w:rsidR="005C278A" w:rsidRPr="004760F6" w:rsidRDefault="005C278A" w:rsidP="006A3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CSOM</w:t>
            </w:r>
          </w:p>
        </w:tc>
        <w:tc>
          <w:tcPr>
            <w:tcW w:w="649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2 (15.4)</w:t>
            </w:r>
          </w:p>
        </w:tc>
        <w:tc>
          <w:tcPr>
            <w:tcW w:w="649" w:type="pct"/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4 (30.8)</w:t>
            </w:r>
          </w:p>
        </w:tc>
        <w:tc>
          <w:tcPr>
            <w:tcW w:w="655" w:type="pct"/>
            <w:tcBorders>
              <w:top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2 (15.4)</w:t>
            </w:r>
          </w:p>
        </w:tc>
        <w:tc>
          <w:tcPr>
            <w:tcW w:w="522" w:type="pct"/>
            <w:tcBorders>
              <w:bottom w:val="single" w:sz="12" w:space="0" w:color="auto"/>
            </w:tcBorders>
            <w:shd w:val="clear" w:color="auto" w:fill="auto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60F6">
              <w:rPr>
                <w:rFonts w:ascii="Times New Roman" w:hAnsi="Times New Roman" w:cs="Times New Roman"/>
                <w:sz w:val="20"/>
                <w:szCs w:val="20"/>
              </w:rPr>
              <w:t>5 (38.5)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13 (3.3)</w:t>
            </w:r>
          </w:p>
        </w:tc>
      </w:tr>
      <w:tr w:rsidR="005C278A" w:rsidRPr="004760F6" w:rsidTr="006A3393">
        <w:trPr>
          <w:jc w:val="center"/>
        </w:trPr>
        <w:tc>
          <w:tcPr>
            <w:tcW w:w="545" w:type="pct"/>
            <w:vMerge/>
            <w:shd w:val="clear" w:color="auto" w:fill="auto"/>
            <w:vAlign w:val="center"/>
          </w:tcPr>
          <w:p w:rsidR="005C278A" w:rsidRPr="004760F6" w:rsidRDefault="005C278A" w:rsidP="006A3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shd w:val="clear" w:color="auto" w:fill="auto"/>
          </w:tcPr>
          <w:p w:rsidR="005C278A" w:rsidRPr="00485288" w:rsidRDefault="005C278A" w:rsidP="006A339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Total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43 (10.8)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123 (31.8)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188 (47.4)</w:t>
            </w:r>
          </w:p>
        </w:tc>
        <w:tc>
          <w:tcPr>
            <w:tcW w:w="655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24 (6.1)</w:t>
            </w:r>
          </w:p>
        </w:tc>
        <w:tc>
          <w:tcPr>
            <w:tcW w:w="522" w:type="pct"/>
            <w:tcBorders>
              <w:top w:val="single" w:sz="12" w:space="0" w:color="auto"/>
            </w:tcBorders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15 (3.8)</w:t>
            </w:r>
          </w:p>
        </w:tc>
        <w:tc>
          <w:tcPr>
            <w:tcW w:w="649" w:type="pct"/>
            <w:shd w:val="clear" w:color="auto" w:fill="auto"/>
          </w:tcPr>
          <w:p w:rsidR="005C278A" w:rsidRPr="00485288" w:rsidRDefault="005C278A" w:rsidP="006A339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5288">
              <w:rPr>
                <w:rFonts w:ascii="Times New Roman" w:hAnsi="Times New Roman" w:cs="Times New Roman"/>
                <w:i/>
                <w:sz w:val="20"/>
                <w:szCs w:val="20"/>
              </w:rPr>
              <w:t>397</w:t>
            </w:r>
          </w:p>
        </w:tc>
      </w:tr>
    </w:tbl>
    <w:p w:rsidR="005C278A" w:rsidRDefault="005C278A" w:rsidP="005C278A">
      <w:pPr>
        <w:rPr>
          <w:rFonts w:cs="Times New Roman"/>
        </w:rPr>
      </w:pPr>
    </w:p>
    <w:p w:rsidR="005C278A" w:rsidRDefault="005C278A" w:rsidP="005C278A">
      <w:pPr>
        <w:rPr>
          <w:rFonts w:cs="Times New Roman"/>
        </w:rPr>
      </w:pPr>
      <w:r>
        <w:rPr>
          <w:rFonts w:cs="Times New Roman"/>
        </w:rPr>
        <w:t xml:space="preserve">* </w:t>
      </w:r>
      <w:r w:rsidRPr="002325A8">
        <w:rPr>
          <w:rFonts w:cs="Times New Roman"/>
        </w:rPr>
        <w:t>Diagnosis based on tympanometry-only</w:t>
      </w:r>
      <w:r>
        <w:rPr>
          <w:rFonts w:cs="Times New Roman"/>
        </w:rPr>
        <w:t xml:space="preserve"> (which indicates normal or ‘any OM’ (fluid behind the tympanic membrane), but does not distinguish between OM conditions</w:t>
      </w:r>
    </w:p>
    <w:p w:rsidR="005C278A" w:rsidRDefault="005C278A" w:rsidP="005C278A">
      <w:pPr>
        <w:rPr>
          <w:rFonts w:cs="Times New Roman"/>
        </w:rPr>
      </w:pPr>
      <w:r>
        <w:rPr>
          <w:rFonts w:cs="Times New Roman"/>
        </w:rPr>
        <w:t>** Two infants with ear discharge observed by naked eye</w:t>
      </w:r>
    </w:p>
    <w:p w:rsidR="005C278A" w:rsidRPr="001A4498" w:rsidRDefault="005C278A" w:rsidP="005C278A">
      <w:pPr>
        <w:rPr>
          <w:rFonts w:cs="Times New Roman"/>
        </w:rPr>
      </w:pPr>
      <w:r w:rsidRPr="001A4498">
        <w:rPr>
          <w:rFonts w:cs="Times New Roman"/>
        </w:rPr>
        <w:lastRenderedPageBreak/>
        <w:t>Cells above the bold line represent transitions to same or worse diagnosis</w:t>
      </w:r>
    </w:p>
    <w:p w:rsidR="005C278A" w:rsidRPr="0012647A" w:rsidRDefault="005C278A" w:rsidP="005C278A">
      <w:pPr>
        <w:rPr>
          <w:rFonts w:cs="Times New Roman"/>
        </w:rPr>
      </w:pPr>
      <w:r w:rsidRPr="001A4498">
        <w:rPr>
          <w:rFonts w:cs="Times New Roman"/>
        </w:rPr>
        <w:t>Cells below the bold line represent transitions to improved diagnosis</w:t>
      </w:r>
    </w:p>
    <w:p w:rsidR="00FB7318" w:rsidRDefault="00FB7318">
      <w:bookmarkStart w:id="0" w:name="_GoBack"/>
      <w:bookmarkEnd w:id="0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78A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278A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table" w:styleId="TableGrid">
    <w:name w:val="Table Grid"/>
    <w:basedOn w:val="TableNormal"/>
    <w:uiPriority w:val="59"/>
    <w:rsid w:val="005C278A"/>
    <w:rPr>
      <w:rFonts w:asciiTheme="minorHAnsi" w:hAnsiTheme="minorHAnsi" w:cstheme="minorBidi"/>
      <w:sz w:val="22"/>
      <w:szCs w:val="22"/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table" w:styleId="TableGrid">
    <w:name w:val="Table Grid"/>
    <w:basedOn w:val="TableNormal"/>
    <w:uiPriority w:val="59"/>
    <w:rsid w:val="005C278A"/>
    <w:rPr>
      <w:rFonts w:asciiTheme="minorHAnsi" w:hAnsiTheme="minorHAnsi" w:cstheme="minorBidi"/>
      <w:sz w:val="22"/>
      <w:szCs w:val="22"/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2021-02-12T01:33:00Z</dcterms:created>
  <dcterms:modified xsi:type="dcterms:W3CDTF">2021-02-12T01:33:00Z</dcterms:modified>
</cp:coreProperties>
</file>