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1C1198" w14:textId="1FED7EBE" w:rsidR="00FC57EC" w:rsidRPr="00FC57EC" w:rsidRDefault="00C5555E" w:rsidP="00FC57EC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C5555E">
        <w:rPr>
          <w:rFonts w:ascii="Times New Roman" w:hAnsi="Times New Roman" w:cs="Times New Roman"/>
          <w:b/>
          <w:bCs/>
          <w:sz w:val="18"/>
          <w:szCs w:val="18"/>
        </w:rPr>
        <w:t>Online Only</w:t>
      </w:r>
    </w:p>
    <w:p w14:paraId="224983D2" w14:textId="3FDAB770" w:rsidR="005436A9" w:rsidRPr="00B020E5" w:rsidRDefault="00E2529C" w:rsidP="005436A9">
      <w:pPr>
        <w:rPr>
          <w:rFonts w:ascii="Times New Roman" w:hAnsi="Times New Roman" w:cs="Times New Roman"/>
          <w:sz w:val="18"/>
          <w:szCs w:val="18"/>
        </w:rPr>
      </w:pPr>
      <w:r w:rsidRPr="00E2529C">
        <w:rPr>
          <w:rFonts w:ascii="Times New Roman" w:hAnsi="Times New Roman" w:cs="Times New Roman"/>
          <w:sz w:val="18"/>
          <w:szCs w:val="18"/>
        </w:rPr>
        <w:t xml:space="preserve">Supplemental Table </w:t>
      </w:r>
      <w:r>
        <w:rPr>
          <w:rFonts w:ascii="Times New Roman" w:hAnsi="Times New Roman" w:cs="Times New Roman"/>
          <w:sz w:val="18"/>
          <w:szCs w:val="18"/>
        </w:rPr>
        <w:t>2</w:t>
      </w:r>
      <w:r w:rsidR="00FC57EC" w:rsidRPr="005661D7">
        <w:rPr>
          <w:rFonts w:ascii="Times New Roman" w:hAnsi="Times New Roman" w:cs="Times New Roman"/>
          <w:sz w:val="18"/>
          <w:szCs w:val="18"/>
        </w:rPr>
        <w:t>.</w:t>
      </w:r>
      <w:bookmarkStart w:id="0" w:name="_Hlk37687615"/>
      <w:r w:rsidR="005436A9">
        <w:rPr>
          <w:rFonts w:ascii="Times New Roman" w:hAnsi="Times New Roman" w:cs="Times New Roman"/>
          <w:sz w:val="18"/>
          <w:szCs w:val="18"/>
        </w:rPr>
        <w:t xml:space="preserve"> </w:t>
      </w:r>
      <w:r w:rsidR="00F62579">
        <w:rPr>
          <w:rFonts w:ascii="Times New Roman" w:hAnsi="Times New Roman" w:cs="Times New Roman"/>
          <w:sz w:val="18"/>
          <w:szCs w:val="18"/>
        </w:rPr>
        <w:t>Comparison of s</w:t>
      </w:r>
      <w:r w:rsidR="00F62579" w:rsidRPr="005E3B94">
        <w:rPr>
          <w:rFonts w:ascii="Times New Roman" w:hAnsi="Times New Roman" w:cs="Times New Roman"/>
          <w:sz w:val="18"/>
          <w:szCs w:val="18"/>
        </w:rPr>
        <w:t xml:space="preserve">tandardized scores </w:t>
      </w:r>
      <w:r w:rsidR="00F62579">
        <w:rPr>
          <w:rFonts w:ascii="Times New Roman" w:hAnsi="Times New Roman" w:cs="Times New Roman"/>
          <w:sz w:val="18"/>
          <w:szCs w:val="18"/>
        </w:rPr>
        <w:t>in</w:t>
      </w:r>
      <w:r w:rsidR="00F62579" w:rsidRPr="005E3B94">
        <w:rPr>
          <w:rFonts w:ascii="Times New Roman" w:hAnsi="Times New Roman" w:cs="Times New Roman"/>
          <w:sz w:val="18"/>
          <w:szCs w:val="18"/>
        </w:rPr>
        <w:t xml:space="preserve"> each domain of guidelines</w:t>
      </w:r>
      <w:r w:rsidR="00F62579">
        <w:rPr>
          <w:rFonts w:ascii="Times New Roman" w:hAnsi="Times New Roman" w:cs="Times New Roman"/>
          <w:sz w:val="18"/>
          <w:szCs w:val="18"/>
        </w:rPr>
        <w:t xml:space="preserve"> </w:t>
      </w:r>
      <w:r w:rsidR="00780522">
        <w:rPr>
          <w:rFonts w:ascii="Times New Roman" w:hAnsi="Times New Roman" w:cs="Times New Roman"/>
          <w:sz w:val="18"/>
          <w:szCs w:val="18"/>
        </w:rPr>
        <w:t xml:space="preserve">established by different </w:t>
      </w:r>
      <w:bookmarkStart w:id="1" w:name="_Hlk37845499"/>
      <w:r w:rsidR="00780522">
        <w:rPr>
          <w:rFonts w:ascii="Times New Roman" w:hAnsi="Times New Roman" w:cs="Times New Roman"/>
          <w:sz w:val="18"/>
          <w:szCs w:val="18"/>
        </w:rPr>
        <w:t>o</w:t>
      </w:r>
      <w:r w:rsidR="00780522" w:rsidRPr="00780522">
        <w:rPr>
          <w:rFonts w:ascii="Times New Roman" w:hAnsi="Times New Roman" w:cs="Times New Roman"/>
          <w:sz w:val="18"/>
          <w:szCs w:val="18"/>
        </w:rPr>
        <w:t>rganization</w:t>
      </w:r>
      <w:r w:rsidR="00780522">
        <w:rPr>
          <w:rFonts w:ascii="Times New Roman" w:hAnsi="Times New Roman" w:cs="Times New Roman"/>
          <w:sz w:val="18"/>
          <w:szCs w:val="18"/>
        </w:rPr>
        <w:t>s or</w:t>
      </w:r>
      <w:r w:rsidR="00780522" w:rsidRPr="00780522">
        <w:rPr>
          <w:rFonts w:ascii="Times New Roman" w:hAnsi="Times New Roman" w:cs="Times New Roman"/>
          <w:sz w:val="18"/>
          <w:szCs w:val="18"/>
        </w:rPr>
        <w:t xml:space="preserve"> </w:t>
      </w:r>
      <w:r w:rsidR="00780522">
        <w:rPr>
          <w:rFonts w:ascii="Times New Roman" w:hAnsi="Times New Roman" w:cs="Times New Roman"/>
          <w:sz w:val="18"/>
          <w:szCs w:val="18"/>
        </w:rPr>
        <w:t>g</w:t>
      </w:r>
      <w:r w:rsidR="00780522" w:rsidRPr="00780522">
        <w:rPr>
          <w:rFonts w:ascii="Times New Roman" w:hAnsi="Times New Roman" w:cs="Times New Roman"/>
          <w:sz w:val="18"/>
          <w:szCs w:val="18"/>
        </w:rPr>
        <w:t>roup</w:t>
      </w:r>
      <w:r w:rsidR="00780522">
        <w:rPr>
          <w:rFonts w:ascii="Times New Roman" w:hAnsi="Times New Roman" w:cs="Times New Roman"/>
          <w:sz w:val="18"/>
          <w:szCs w:val="18"/>
        </w:rPr>
        <w:t>s</w:t>
      </w:r>
      <w:bookmarkEnd w:id="1"/>
      <w:r w:rsidR="00F62579">
        <w:rPr>
          <w:rFonts w:ascii="Times New Roman" w:hAnsi="Times New Roman" w:cs="Times New Roman"/>
          <w:sz w:val="18"/>
          <w:szCs w:val="18"/>
        </w:rPr>
        <w:t xml:space="preserve"> </w:t>
      </w:r>
      <w:r w:rsidR="00F62579" w:rsidRPr="005E3B94">
        <w:rPr>
          <w:rFonts w:ascii="Times New Roman" w:hAnsi="Times New Roman" w:cs="Times New Roman"/>
          <w:sz w:val="18"/>
          <w:szCs w:val="18"/>
        </w:rPr>
        <w:t>by AGREE II</w:t>
      </w:r>
      <w:r w:rsidR="00F62579">
        <w:rPr>
          <w:rFonts w:ascii="Times New Roman" w:hAnsi="Times New Roman" w:cs="Times New Roman"/>
          <w:sz w:val="18"/>
          <w:szCs w:val="18"/>
        </w:rPr>
        <w:t>.</w:t>
      </w:r>
    </w:p>
    <w:tbl>
      <w:tblPr>
        <w:tblStyle w:val="a3"/>
        <w:tblW w:w="1445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2126"/>
        <w:gridCol w:w="1843"/>
        <w:gridCol w:w="1842"/>
        <w:gridCol w:w="1276"/>
        <w:gridCol w:w="1985"/>
        <w:gridCol w:w="1701"/>
        <w:gridCol w:w="992"/>
      </w:tblGrid>
      <w:tr w:rsidR="00F015FE" w:rsidRPr="00730448" w14:paraId="35C9B247" w14:textId="77777777" w:rsidTr="00F015FE">
        <w:trPr>
          <w:trHeight w:val="270"/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952CB87" w14:textId="77777777" w:rsidR="00F015FE" w:rsidRPr="00730448" w:rsidRDefault="00F015FE" w:rsidP="003A2C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Subject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56FBBE" w14:textId="453270D4" w:rsidR="00F015FE" w:rsidRPr="00730448" w:rsidRDefault="00F015FE" w:rsidP="003A2CA9">
            <w:pPr>
              <w:spacing w:line="240" w:lineRule="atLeas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3044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Scope and purpose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04920C" w14:textId="37E90F23" w:rsidR="00F015FE" w:rsidRPr="00730448" w:rsidRDefault="00F015FE" w:rsidP="003A2C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Stakeholder involvement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3B11A" w14:textId="2595710B" w:rsidR="00F015FE" w:rsidRPr="00730448" w:rsidRDefault="00F015FE" w:rsidP="003A2C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Rigor of development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8DE4A7" w14:textId="3AA93B7C" w:rsidR="00F015FE" w:rsidRPr="00730448" w:rsidRDefault="00F015FE" w:rsidP="003A2C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Clarity of presentation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89829B" w14:textId="600039AA" w:rsidR="00F015FE" w:rsidRPr="00730448" w:rsidRDefault="00F015FE" w:rsidP="003A2C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Applicability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644707" w14:textId="141CD319" w:rsidR="00F015FE" w:rsidRPr="00730448" w:rsidRDefault="00F015FE" w:rsidP="003A2C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Editorial independence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5C5C3" w14:textId="47B0EA0B" w:rsidR="00F015FE" w:rsidRPr="00730448" w:rsidRDefault="00F015FE" w:rsidP="003A2C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Overall assessment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6FD9A81" w14:textId="6EBE3E7B" w:rsidR="00F015FE" w:rsidRPr="00730448" w:rsidRDefault="00F015FE" w:rsidP="003A2C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Ranking</w:t>
            </w:r>
            <w:r w:rsidRPr="00730448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</w:p>
        </w:tc>
      </w:tr>
      <w:tr w:rsidR="00F015FE" w:rsidRPr="00730448" w14:paraId="095182EF" w14:textId="77777777" w:rsidTr="00F015FE">
        <w:trPr>
          <w:trHeight w:val="257"/>
          <w:jc w:val="center"/>
        </w:trPr>
        <w:tc>
          <w:tcPr>
            <w:tcW w:w="1134" w:type="dxa"/>
            <w:tcBorders>
              <w:top w:val="single" w:sz="4" w:space="0" w:color="auto"/>
            </w:tcBorders>
          </w:tcPr>
          <w:p w14:paraId="15C912A8" w14:textId="77777777" w:rsidR="00F015FE" w:rsidRPr="00730448" w:rsidRDefault="00F015FE" w:rsidP="003A2C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Overall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5DDD67BC" w14:textId="77777777" w:rsidR="00F015FE" w:rsidRPr="00730448" w:rsidRDefault="00F015FE" w:rsidP="003A2C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55.16%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11E173B0" w14:textId="77777777" w:rsidR="00F015FE" w:rsidRPr="00730448" w:rsidRDefault="00F015FE" w:rsidP="003A2C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34.22%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11FD8FE" w14:textId="77777777" w:rsidR="00F015FE" w:rsidRPr="00730448" w:rsidRDefault="00F015FE" w:rsidP="003A2C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28.62%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0DD448A4" w14:textId="77777777" w:rsidR="00F015FE" w:rsidRPr="00730448" w:rsidRDefault="00F015FE" w:rsidP="003A2C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66.77%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3F3702E" w14:textId="77777777" w:rsidR="00F015FE" w:rsidRPr="00730448" w:rsidRDefault="00F015FE" w:rsidP="003A2C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21.26%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D235BD1" w14:textId="77777777" w:rsidR="00F015FE" w:rsidRPr="00730448" w:rsidRDefault="00F015FE" w:rsidP="003A2C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35.26%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0864939" w14:textId="77777777" w:rsidR="00F015FE" w:rsidRPr="00730448" w:rsidRDefault="00F015FE" w:rsidP="003A2C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4.26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29D65B8" w14:textId="36338282" w:rsidR="00F015FE" w:rsidRPr="00730448" w:rsidRDefault="00F015FE" w:rsidP="003A2C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015FE" w:rsidRPr="00730448" w14:paraId="51132AC4" w14:textId="77777777" w:rsidTr="00F015FE">
        <w:trPr>
          <w:trHeight w:val="257"/>
          <w:jc w:val="center"/>
        </w:trPr>
        <w:tc>
          <w:tcPr>
            <w:tcW w:w="4820" w:type="dxa"/>
            <w:gridSpan w:val="3"/>
          </w:tcPr>
          <w:p w14:paraId="0DE6D9A5" w14:textId="5847657E" w:rsidR="00F015FE" w:rsidRPr="00730448" w:rsidRDefault="00F015FE" w:rsidP="005436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Organization/ Group</w:t>
            </w:r>
          </w:p>
        </w:tc>
        <w:tc>
          <w:tcPr>
            <w:tcW w:w="1843" w:type="dxa"/>
          </w:tcPr>
          <w:p w14:paraId="6C3858AB" w14:textId="77777777" w:rsidR="00F015FE" w:rsidRPr="00730448" w:rsidRDefault="00F015FE" w:rsidP="005436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48AE8E22" w14:textId="77777777" w:rsidR="00F015FE" w:rsidRPr="00730448" w:rsidRDefault="00F015FE" w:rsidP="005436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B8F8B7C" w14:textId="77777777" w:rsidR="00F015FE" w:rsidRPr="00730448" w:rsidRDefault="00F015FE" w:rsidP="005436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7CE70BC7" w14:textId="77777777" w:rsidR="00F015FE" w:rsidRPr="00730448" w:rsidRDefault="00F015FE" w:rsidP="005436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6BBDBAF" w14:textId="77777777" w:rsidR="00F015FE" w:rsidRPr="00730448" w:rsidRDefault="00F015FE" w:rsidP="005436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6AFE0F9" w14:textId="77777777" w:rsidR="00F015FE" w:rsidRPr="00730448" w:rsidRDefault="00F015FE" w:rsidP="005436A9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015FE" w:rsidRPr="00730448" w14:paraId="17CC02A9" w14:textId="77777777" w:rsidTr="00F015FE">
        <w:trPr>
          <w:trHeight w:val="257"/>
          <w:jc w:val="center"/>
        </w:trPr>
        <w:tc>
          <w:tcPr>
            <w:tcW w:w="1134" w:type="dxa"/>
          </w:tcPr>
          <w:p w14:paraId="1C45AC33" w14:textId="365C1E7A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AAP</w:t>
            </w:r>
          </w:p>
        </w:tc>
        <w:tc>
          <w:tcPr>
            <w:tcW w:w="1560" w:type="dxa"/>
          </w:tcPr>
          <w:p w14:paraId="37EBE623" w14:textId="653919AC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55.87%</w:t>
            </w:r>
          </w:p>
        </w:tc>
        <w:tc>
          <w:tcPr>
            <w:tcW w:w="2126" w:type="dxa"/>
          </w:tcPr>
          <w:p w14:paraId="6FE89CBC" w14:textId="017935AF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39.82%</w:t>
            </w:r>
          </w:p>
        </w:tc>
        <w:tc>
          <w:tcPr>
            <w:tcW w:w="1843" w:type="dxa"/>
          </w:tcPr>
          <w:p w14:paraId="49D1D833" w14:textId="6F7B7115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31.48%</w:t>
            </w:r>
          </w:p>
        </w:tc>
        <w:tc>
          <w:tcPr>
            <w:tcW w:w="1842" w:type="dxa"/>
          </w:tcPr>
          <w:p w14:paraId="125FF8C4" w14:textId="4C5014B7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61.11%</w:t>
            </w:r>
          </w:p>
        </w:tc>
        <w:tc>
          <w:tcPr>
            <w:tcW w:w="1276" w:type="dxa"/>
          </w:tcPr>
          <w:p w14:paraId="06D741B0" w14:textId="67A88A22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22.92%</w:t>
            </w:r>
          </w:p>
        </w:tc>
        <w:tc>
          <w:tcPr>
            <w:tcW w:w="1985" w:type="dxa"/>
          </w:tcPr>
          <w:p w14:paraId="0AFF9F2F" w14:textId="64B24B54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48.15%</w:t>
            </w:r>
          </w:p>
        </w:tc>
        <w:tc>
          <w:tcPr>
            <w:tcW w:w="1701" w:type="dxa"/>
          </w:tcPr>
          <w:p w14:paraId="0B8A81EE" w14:textId="63F19E16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 xml:space="preserve">5.89 </w:t>
            </w:r>
          </w:p>
        </w:tc>
        <w:tc>
          <w:tcPr>
            <w:tcW w:w="992" w:type="dxa"/>
          </w:tcPr>
          <w:p w14:paraId="0CAD161B" w14:textId="7E7A9FC7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F015FE" w:rsidRPr="00730448" w14:paraId="1FDC076F" w14:textId="77777777" w:rsidTr="00F015FE">
        <w:trPr>
          <w:trHeight w:val="257"/>
          <w:jc w:val="center"/>
        </w:trPr>
        <w:tc>
          <w:tcPr>
            <w:tcW w:w="1134" w:type="dxa"/>
          </w:tcPr>
          <w:p w14:paraId="04CE748E" w14:textId="552F8248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ACR</w:t>
            </w:r>
          </w:p>
        </w:tc>
        <w:tc>
          <w:tcPr>
            <w:tcW w:w="1560" w:type="dxa"/>
          </w:tcPr>
          <w:p w14:paraId="7F5A182A" w14:textId="142DA1AC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46.66%</w:t>
            </w:r>
          </w:p>
        </w:tc>
        <w:tc>
          <w:tcPr>
            <w:tcW w:w="2126" w:type="dxa"/>
          </w:tcPr>
          <w:p w14:paraId="3E5E0662" w14:textId="553F4820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24.44%</w:t>
            </w:r>
          </w:p>
        </w:tc>
        <w:tc>
          <w:tcPr>
            <w:tcW w:w="1843" w:type="dxa"/>
          </w:tcPr>
          <w:p w14:paraId="3827B2A5" w14:textId="6D53261C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22.30%</w:t>
            </w:r>
          </w:p>
        </w:tc>
        <w:tc>
          <w:tcPr>
            <w:tcW w:w="1842" w:type="dxa"/>
          </w:tcPr>
          <w:p w14:paraId="65FD43FF" w14:textId="0C37ED03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53.33%</w:t>
            </w:r>
          </w:p>
        </w:tc>
        <w:tc>
          <w:tcPr>
            <w:tcW w:w="1276" w:type="dxa"/>
          </w:tcPr>
          <w:p w14:paraId="40268898" w14:textId="17780EF6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20.00%</w:t>
            </w:r>
          </w:p>
        </w:tc>
        <w:tc>
          <w:tcPr>
            <w:tcW w:w="1985" w:type="dxa"/>
          </w:tcPr>
          <w:p w14:paraId="21530BD5" w14:textId="5CFBB20A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12.50%</w:t>
            </w:r>
          </w:p>
        </w:tc>
        <w:tc>
          <w:tcPr>
            <w:tcW w:w="1701" w:type="dxa"/>
          </w:tcPr>
          <w:p w14:paraId="09F9B157" w14:textId="34A4F2D5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 xml:space="preserve">3.00 </w:t>
            </w:r>
          </w:p>
        </w:tc>
        <w:tc>
          <w:tcPr>
            <w:tcW w:w="992" w:type="dxa"/>
          </w:tcPr>
          <w:p w14:paraId="12CB3548" w14:textId="4A814686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F015FE" w:rsidRPr="00730448" w14:paraId="03A3AC90" w14:textId="77777777" w:rsidTr="00F015FE">
        <w:trPr>
          <w:trHeight w:val="257"/>
          <w:jc w:val="center"/>
        </w:trPr>
        <w:tc>
          <w:tcPr>
            <w:tcW w:w="1134" w:type="dxa"/>
          </w:tcPr>
          <w:p w14:paraId="3BDBE4B8" w14:textId="2C8E168A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CDC</w:t>
            </w:r>
          </w:p>
        </w:tc>
        <w:tc>
          <w:tcPr>
            <w:tcW w:w="1560" w:type="dxa"/>
          </w:tcPr>
          <w:p w14:paraId="7DE23871" w14:textId="4B0A7A46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59.26%</w:t>
            </w:r>
          </w:p>
        </w:tc>
        <w:tc>
          <w:tcPr>
            <w:tcW w:w="2126" w:type="dxa"/>
          </w:tcPr>
          <w:p w14:paraId="6A9C3079" w14:textId="154C1ED0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37.04%</w:t>
            </w:r>
          </w:p>
        </w:tc>
        <w:tc>
          <w:tcPr>
            <w:tcW w:w="1843" w:type="dxa"/>
          </w:tcPr>
          <w:p w14:paraId="04FC81AE" w14:textId="4AFED6EC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34.03%</w:t>
            </w:r>
          </w:p>
        </w:tc>
        <w:tc>
          <w:tcPr>
            <w:tcW w:w="1842" w:type="dxa"/>
          </w:tcPr>
          <w:p w14:paraId="66079D04" w14:textId="56F876A3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68.52%</w:t>
            </w:r>
          </w:p>
        </w:tc>
        <w:tc>
          <w:tcPr>
            <w:tcW w:w="1276" w:type="dxa"/>
          </w:tcPr>
          <w:p w14:paraId="4D1F941E" w14:textId="4586B707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34.03%</w:t>
            </w:r>
          </w:p>
        </w:tc>
        <w:tc>
          <w:tcPr>
            <w:tcW w:w="1985" w:type="dxa"/>
          </w:tcPr>
          <w:p w14:paraId="4F8231CB" w14:textId="16EFDE76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56.94%</w:t>
            </w:r>
          </w:p>
        </w:tc>
        <w:tc>
          <w:tcPr>
            <w:tcW w:w="1701" w:type="dxa"/>
          </w:tcPr>
          <w:p w14:paraId="50BD0BFE" w14:textId="3626C465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 xml:space="preserve">4.67 </w:t>
            </w:r>
          </w:p>
        </w:tc>
        <w:tc>
          <w:tcPr>
            <w:tcW w:w="992" w:type="dxa"/>
          </w:tcPr>
          <w:p w14:paraId="44058636" w14:textId="02AA96BA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F015FE" w:rsidRPr="00730448" w14:paraId="5D6969B2" w14:textId="77777777" w:rsidTr="00F015FE">
        <w:trPr>
          <w:trHeight w:val="257"/>
          <w:jc w:val="center"/>
        </w:trPr>
        <w:tc>
          <w:tcPr>
            <w:tcW w:w="1134" w:type="dxa"/>
          </w:tcPr>
          <w:p w14:paraId="2499D122" w14:textId="44E012D4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EEEC</w:t>
            </w:r>
          </w:p>
        </w:tc>
        <w:tc>
          <w:tcPr>
            <w:tcW w:w="1560" w:type="dxa"/>
          </w:tcPr>
          <w:p w14:paraId="3BF8BE39" w14:textId="7B225FB6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35.47%</w:t>
            </w:r>
          </w:p>
        </w:tc>
        <w:tc>
          <w:tcPr>
            <w:tcW w:w="2126" w:type="dxa"/>
          </w:tcPr>
          <w:p w14:paraId="50A66560" w14:textId="635D939A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20.51%</w:t>
            </w:r>
          </w:p>
        </w:tc>
        <w:tc>
          <w:tcPr>
            <w:tcW w:w="1843" w:type="dxa"/>
          </w:tcPr>
          <w:p w14:paraId="1A8BF775" w14:textId="15DDD83E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29.89%</w:t>
            </w:r>
          </w:p>
        </w:tc>
        <w:tc>
          <w:tcPr>
            <w:tcW w:w="1842" w:type="dxa"/>
          </w:tcPr>
          <w:p w14:paraId="06A10658" w14:textId="536FD822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73.72%</w:t>
            </w:r>
          </w:p>
        </w:tc>
        <w:tc>
          <w:tcPr>
            <w:tcW w:w="1276" w:type="dxa"/>
          </w:tcPr>
          <w:p w14:paraId="6A7D1257" w14:textId="5A518E81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11.22%</w:t>
            </w:r>
          </w:p>
        </w:tc>
        <w:tc>
          <w:tcPr>
            <w:tcW w:w="1985" w:type="dxa"/>
          </w:tcPr>
          <w:p w14:paraId="5B359288" w14:textId="4E1DC3FA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22.44%</w:t>
            </w:r>
          </w:p>
        </w:tc>
        <w:tc>
          <w:tcPr>
            <w:tcW w:w="1701" w:type="dxa"/>
          </w:tcPr>
          <w:p w14:paraId="31436012" w14:textId="4009CB69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 xml:space="preserve">4.23 </w:t>
            </w:r>
          </w:p>
        </w:tc>
        <w:tc>
          <w:tcPr>
            <w:tcW w:w="992" w:type="dxa"/>
          </w:tcPr>
          <w:p w14:paraId="02936AE3" w14:textId="70BEF15E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F015FE" w:rsidRPr="00730448" w14:paraId="6CADA56B" w14:textId="77777777" w:rsidTr="00F015FE">
        <w:trPr>
          <w:trHeight w:val="257"/>
          <w:jc w:val="center"/>
        </w:trPr>
        <w:tc>
          <w:tcPr>
            <w:tcW w:w="1134" w:type="dxa"/>
          </w:tcPr>
          <w:p w14:paraId="27242D62" w14:textId="72C1FD37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ESPGHAN</w:t>
            </w:r>
          </w:p>
        </w:tc>
        <w:tc>
          <w:tcPr>
            <w:tcW w:w="1560" w:type="dxa"/>
          </w:tcPr>
          <w:p w14:paraId="31EDCCF0" w14:textId="2AF45134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57.41%</w:t>
            </w:r>
          </w:p>
        </w:tc>
        <w:tc>
          <w:tcPr>
            <w:tcW w:w="2126" w:type="dxa"/>
          </w:tcPr>
          <w:p w14:paraId="0ADBDFD8" w14:textId="06C43119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33.33%</w:t>
            </w:r>
          </w:p>
        </w:tc>
        <w:tc>
          <w:tcPr>
            <w:tcW w:w="1843" w:type="dxa"/>
          </w:tcPr>
          <w:p w14:paraId="30270DFA" w14:textId="17EEA63F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47.22%</w:t>
            </w:r>
          </w:p>
        </w:tc>
        <w:tc>
          <w:tcPr>
            <w:tcW w:w="1842" w:type="dxa"/>
          </w:tcPr>
          <w:p w14:paraId="6550059C" w14:textId="10666BB8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73.15%</w:t>
            </w:r>
          </w:p>
        </w:tc>
        <w:tc>
          <w:tcPr>
            <w:tcW w:w="1276" w:type="dxa"/>
          </w:tcPr>
          <w:p w14:paraId="49F4310D" w14:textId="46B27F03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22.92%</w:t>
            </w:r>
          </w:p>
        </w:tc>
        <w:tc>
          <w:tcPr>
            <w:tcW w:w="1985" w:type="dxa"/>
          </w:tcPr>
          <w:p w14:paraId="380A9178" w14:textId="72279B49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38.89%</w:t>
            </w:r>
          </w:p>
        </w:tc>
        <w:tc>
          <w:tcPr>
            <w:tcW w:w="1701" w:type="dxa"/>
          </w:tcPr>
          <w:p w14:paraId="087B88F5" w14:textId="0480E844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 xml:space="preserve">4.67 </w:t>
            </w:r>
          </w:p>
        </w:tc>
        <w:tc>
          <w:tcPr>
            <w:tcW w:w="992" w:type="dxa"/>
          </w:tcPr>
          <w:p w14:paraId="5D7B8B65" w14:textId="45330F45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F015FE" w:rsidRPr="00730448" w14:paraId="4B7F43C9" w14:textId="77777777" w:rsidTr="00F015FE">
        <w:trPr>
          <w:trHeight w:val="257"/>
          <w:jc w:val="center"/>
        </w:trPr>
        <w:tc>
          <w:tcPr>
            <w:tcW w:w="1134" w:type="dxa"/>
          </w:tcPr>
          <w:p w14:paraId="7CE30195" w14:textId="02BEB7EE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ICMR</w:t>
            </w:r>
          </w:p>
        </w:tc>
        <w:tc>
          <w:tcPr>
            <w:tcW w:w="1560" w:type="dxa"/>
          </w:tcPr>
          <w:p w14:paraId="2BC0A246" w14:textId="274A14E6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57.54%</w:t>
            </w:r>
          </w:p>
        </w:tc>
        <w:tc>
          <w:tcPr>
            <w:tcW w:w="2126" w:type="dxa"/>
          </w:tcPr>
          <w:p w14:paraId="181E15B3" w14:textId="745A76BA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35.71%</w:t>
            </w:r>
          </w:p>
        </w:tc>
        <w:tc>
          <w:tcPr>
            <w:tcW w:w="1843" w:type="dxa"/>
          </w:tcPr>
          <w:p w14:paraId="55332554" w14:textId="368D3A56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28.87%</w:t>
            </w:r>
          </w:p>
        </w:tc>
        <w:tc>
          <w:tcPr>
            <w:tcW w:w="1842" w:type="dxa"/>
          </w:tcPr>
          <w:p w14:paraId="262BF54A" w14:textId="21496B8A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69.44%</w:t>
            </w:r>
          </w:p>
        </w:tc>
        <w:tc>
          <w:tcPr>
            <w:tcW w:w="1276" w:type="dxa"/>
          </w:tcPr>
          <w:p w14:paraId="7F6DCF54" w14:textId="19BB2AE7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21.13%</w:t>
            </w:r>
          </w:p>
        </w:tc>
        <w:tc>
          <w:tcPr>
            <w:tcW w:w="1985" w:type="dxa"/>
          </w:tcPr>
          <w:p w14:paraId="32B7B33E" w14:textId="3A92EC7E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42.86%</w:t>
            </w:r>
          </w:p>
        </w:tc>
        <w:tc>
          <w:tcPr>
            <w:tcW w:w="1701" w:type="dxa"/>
          </w:tcPr>
          <w:p w14:paraId="4C641063" w14:textId="32EB0BE4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 xml:space="preserve">4.14 </w:t>
            </w:r>
          </w:p>
        </w:tc>
        <w:tc>
          <w:tcPr>
            <w:tcW w:w="992" w:type="dxa"/>
          </w:tcPr>
          <w:p w14:paraId="6C1F2467" w14:textId="1DD156D7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F015FE" w:rsidRPr="00730448" w14:paraId="3A76D853" w14:textId="77777777" w:rsidTr="00F015FE">
        <w:trPr>
          <w:trHeight w:val="257"/>
          <w:jc w:val="center"/>
        </w:trPr>
        <w:tc>
          <w:tcPr>
            <w:tcW w:w="1134" w:type="dxa"/>
          </w:tcPr>
          <w:p w14:paraId="1D8E8312" w14:textId="7F6ABFF3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ISPAD</w:t>
            </w:r>
          </w:p>
        </w:tc>
        <w:tc>
          <w:tcPr>
            <w:tcW w:w="1560" w:type="dxa"/>
          </w:tcPr>
          <w:p w14:paraId="7F46F84A" w14:textId="2CEDA3C0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45.28%</w:t>
            </w:r>
          </w:p>
        </w:tc>
        <w:tc>
          <w:tcPr>
            <w:tcW w:w="2126" w:type="dxa"/>
          </w:tcPr>
          <w:p w14:paraId="60B03C45" w14:textId="7AA2FDB7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24.44%</w:t>
            </w:r>
          </w:p>
        </w:tc>
        <w:tc>
          <w:tcPr>
            <w:tcW w:w="1843" w:type="dxa"/>
          </w:tcPr>
          <w:p w14:paraId="640519FA" w14:textId="5A4F6FF1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9.90%</w:t>
            </w:r>
          </w:p>
        </w:tc>
        <w:tc>
          <w:tcPr>
            <w:tcW w:w="1842" w:type="dxa"/>
          </w:tcPr>
          <w:p w14:paraId="32C26FC7" w14:textId="1FE6443C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71.53%</w:t>
            </w:r>
          </w:p>
        </w:tc>
        <w:tc>
          <w:tcPr>
            <w:tcW w:w="1276" w:type="dxa"/>
          </w:tcPr>
          <w:p w14:paraId="6846E49B" w14:textId="73775201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15.42%</w:t>
            </w:r>
          </w:p>
        </w:tc>
        <w:tc>
          <w:tcPr>
            <w:tcW w:w="1985" w:type="dxa"/>
          </w:tcPr>
          <w:p w14:paraId="02BCFACF" w14:textId="4CA20C38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5.62%</w:t>
            </w:r>
          </w:p>
        </w:tc>
        <w:tc>
          <w:tcPr>
            <w:tcW w:w="1701" w:type="dxa"/>
          </w:tcPr>
          <w:p w14:paraId="26EE8B47" w14:textId="5B086F64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 xml:space="preserve">3.75 </w:t>
            </w:r>
          </w:p>
        </w:tc>
        <w:tc>
          <w:tcPr>
            <w:tcW w:w="992" w:type="dxa"/>
          </w:tcPr>
          <w:p w14:paraId="403EFE7D" w14:textId="48C041CE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F015FE" w:rsidRPr="00730448" w14:paraId="789FC98D" w14:textId="77777777" w:rsidTr="00F015FE">
        <w:trPr>
          <w:trHeight w:val="257"/>
          <w:jc w:val="center"/>
        </w:trPr>
        <w:tc>
          <w:tcPr>
            <w:tcW w:w="1134" w:type="dxa"/>
          </w:tcPr>
          <w:p w14:paraId="11E15590" w14:textId="68499523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NICE</w:t>
            </w:r>
          </w:p>
        </w:tc>
        <w:tc>
          <w:tcPr>
            <w:tcW w:w="1560" w:type="dxa"/>
          </w:tcPr>
          <w:p w14:paraId="0C9C335B" w14:textId="1D8E4561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59.72%</w:t>
            </w:r>
          </w:p>
        </w:tc>
        <w:tc>
          <w:tcPr>
            <w:tcW w:w="2126" w:type="dxa"/>
          </w:tcPr>
          <w:p w14:paraId="5F6AECD1" w14:textId="37833830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47.22%</w:t>
            </w:r>
          </w:p>
        </w:tc>
        <w:tc>
          <w:tcPr>
            <w:tcW w:w="1843" w:type="dxa"/>
          </w:tcPr>
          <w:p w14:paraId="240C0810" w14:textId="2885F64C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23.96%</w:t>
            </w:r>
          </w:p>
        </w:tc>
        <w:tc>
          <w:tcPr>
            <w:tcW w:w="1842" w:type="dxa"/>
          </w:tcPr>
          <w:p w14:paraId="7C9E0422" w14:textId="48E6D494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64.06%</w:t>
            </w:r>
          </w:p>
        </w:tc>
        <w:tc>
          <w:tcPr>
            <w:tcW w:w="1276" w:type="dxa"/>
          </w:tcPr>
          <w:p w14:paraId="551180A4" w14:textId="7B6924D8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34.24%</w:t>
            </w:r>
          </w:p>
        </w:tc>
        <w:tc>
          <w:tcPr>
            <w:tcW w:w="1985" w:type="dxa"/>
          </w:tcPr>
          <w:p w14:paraId="1B80E9D3" w14:textId="14AEE527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19.79%</w:t>
            </w:r>
          </w:p>
        </w:tc>
        <w:tc>
          <w:tcPr>
            <w:tcW w:w="1701" w:type="dxa"/>
          </w:tcPr>
          <w:p w14:paraId="3B96F9C0" w14:textId="69E6AC1A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 xml:space="preserve">5.56 </w:t>
            </w:r>
          </w:p>
        </w:tc>
        <w:tc>
          <w:tcPr>
            <w:tcW w:w="992" w:type="dxa"/>
          </w:tcPr>
          <w:p w14:paraId="1DB10BF7" w14:textId="04E9DACB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F015FE" w:rsidRPr="00730448" w14:paraId="6C3B71F9" w14:textId="77777777" w:rsidTr="00F015FE">
        <w:trPr>
          <w:trHeight w:val="257"/>
          <w:jc w:val="center"/>
        </w:trPr>
        <w:tc>
          <w:tcPr>
            <w:tcW w:w="1134" w:type="dxa"/>
          </w:tcPr>
          <w:p w14:paraId="301150D5" w14:textId="04892B50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1560" w:type="dxa"/>
          </w:tcPr>
          <w:p w14:paraId="2356C20A" w14:textId="3615B4DF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52.15%</w:t>
            </w:r>
          </w:p>
        </w:tc>
        <w:tc>
          <w:tcPr>
            <w:tcW w:w="2126" w:type="dxa"/>
          </w:tcPr>
          <w:p w14:paraId="525EB81F" w14:textId="1EEC086F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33.60%</w:t>
            </w:r>
          </w:p>
        </w:tc>
        <w:tc>
          <w:tcPr>
            <w:tcW w:w="1843" w:type="dxa"/>
          </w:tcPr>
          <w:p w14:paraId="16CA69D6" w14:textId="53B98FF8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26.51%</w:t>
            </w:r>
          </w:p>
        </w:tc>
        <w:tc>
          <w:tcPr>
            <w:tcW w:w="1842" w:type="dxa"/>
          </w:tcPr>
          <w:p w14:paraId="6E4AF1C8" w14:textId="53BECFC1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57.35%</w:t>
            </w:r>
          </w:p>
        </w:tc>
        <w:tc>
          <w:tcPr>
            <w:tcW w:w="1276" w:type="dxa"/>
          </w:tcPr>
          <w:p w14:paraId="4C2A8AF4" w14:textId="4110CE58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15.26%</w:t>
            </w:r>
          </w:p>
        </w:tc>
        <w:tc>
          <w:tcPr>
            <w:tcW w:w="1985" w:type="dxa"/>
          </w:tcPr>
          <w:p w14:paraId="172191E1" w14:textId="7E2B3D4E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37.23%</w:t>
            </w:r>
          </w:p>
        </w:tc>
        <w:tc>
          <w:tcPr>
            <w:tcW w:w="1701" w:type="dxa"/>
          </w:tcPr>
          <w:p w14:paraId="7DE6130A" w14:textId="18E27B2A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 xml:space="preserve">3.65 </w:t>
            </w:r>
          </w:p>
        </w:tc>
        <w:tc>
          <w:tcPr>
            <w:tcW w:w="992" w:type="dxa"/>
          </w:tcPr>
          <w:p w14:paraId="17356384" w14:textId="099CB5BA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F015FE" w:rsidRPr="00730448" w14:paraId="433AFA61" w14:textId="77777777" w:rsidTr="00F015FE">
        <w:trPr>
          <w:trHeight w:val="257"/>
          <w:jc w:val="center"/>
        </w:trPr>
        <w:tc>
          <w:tcPr>
            <w:tcW w:w="1134" w:type="dxa"/>
          </w:tcPr>
          <w:p w14:paraId="656A5B97" w14:textId="55993666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Q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1560" w:type="dxa"/>
          </w:tcPr>
          <w:p w14:paraId="3C489037" w14:textId="4633F92B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71.87%</w:t>
            </w:r>
          </w:p>
        </w:tc>
        <w:tc>
          <w:tcPr>
            <w:tcW w:w="2126" w:type="dxa"/>
          </w:tcPr>
          <w:p w14:paraId="46D15816" w14:textId="11D52CD4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56.60%</w:t>
            </w:r>
          </w:p>
        </w:tc>
        <w:tc>
          <w:tcPr>
            <w:tcW w:w="1843" w:type="dxa"/>
          </w:tcPr>
          <w:p w14:paraId="682D101E" w14:textId="4B0F6AA4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52.35%</w:t>
            </w:r>
          </w:p>
        </w:tc>
        <w:tc>
          <w:tcPr>
            <w:tcW w:w="1842" w:type="dxa"/>
          </w:tcPr>
          <w:p w14:paraId="23D03DB8" w14:textId="6E47F622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79.86%</w:t>
            </w:r>
          </w:p>
        </w:tc>
        <w:tc>
          <w:tcPr>
            <w:tcW w:w="1276" w:type="dxa"/>
          </w:tcPr>
          <w:p w14:paraId="06DC8820" w14:textId="5EC5358A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57.29%</w:t>
            </w:r>
          </w:p>
        </w:tc>
        <w:tc>
          <w:tcPr>
            <w:tcW w:w="1985" w:type="dxa"/>
          </w:tcPr>
          <w:p w14:paraId="555EE3A7" w14:textId="7E9250E8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66.67%</w:t>
            </w:r>
          </w:p>
        </w:tc>
        <w:tc>
          <w:tcPr>
            <w:tcW w:w="1701" w:type="dxa"/>
          </w:tcPr>
          <w:p w14:paraId="34506811" w14:textId="28BEC801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 xml:space="preserve">6.00 </w:t>
            </w:r>
          </w:p>
        </w:tc>
        <w:tc>
          <w:tcPr>
            <w:tcW w:w="992" w:type="dxa"/>
          </w:tcPr>
          <w:p w14:paraId="48F6EE94" w14:textId="4554F889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F015FE" w:rsidRPr="00730448" w14:paraId="3A6B8361" w14:textId="77777777" w:rsidTr="00F015FE">
        <w:trPr>
          <w:trHeight w:val="257"/>
          <w:jc w:val="center"/>
        </w:trPr>
        <w:tc>
          <w:tcPr>
            <w:tcW w:w="1134" w:type="dxa"/>
          </w:tcPr>
          <w:p w14:paraId="260AAC25" w14:textId="130615FE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TNS</w:t>
            </w:r>
          </w:p>
        </w:tc>
        <w:tc>
          <w:tcPr>
            <w:tcW w:w="1560" w:type="dxa"/>
          </w:tcPr>
          <w:p w14:paraId="027AC4E3" w14:textId="6AB6D647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58.49%</w:t>
            </w:r>
          </w:p>
        </w:tc>
        <w:tc>
          <w:tcPr>
            <w:tcW w:w="2126" w:type="dxa"/>
          </w:tcPr>
          <w:p w14:paraId="3ADFE9D8" w14:textId="62D538D6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23.45%</w:t>
            </w:r>
          </w:p>
        </w:tc>
        <w:tc>
          <w:tcPr>
            <w:tcW w:w="1843" w:type="dxa"/>
          </w:tcPr>
          <w:p w14:paraId="3B1AD1D9" w14:textId="724B25F7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12.33%</w:t>
            </w:r>
          </w:p>
        </w:tc>
        <w:tc>
          <w:tcPr>
            <w:tcW w:w="1842" w:type="dxa"/>
          </w:tcPr>
          <w:p w14:paraId="0EF13C2A" w14:textId="36DA77B7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71.91%</w:t>
            </w:r>
          </w:p>
        </w:tc>
        <w:tc>
          <w:tcPr>
            <w:tcW w:w="1276" w:type="dxa"/>
          </w:tcPr>
          <w:p w14:paraId="579DD1ED" w14:textId="1772991C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16.78%</w:t>
            </w:r>
          </w:p>
        </w:tc>
        <w:tc>
          <w:tcPr>
            <w:tcW w:w="1985" w:type="dxa"/>
          </w:tcPr>
          <w:p w14:paraId="5C8B538D" w14:textId="203E2110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41.44%</w:t>
            </w:r>
          </w:p>
        </w:tc>
        <w:tc>
          <w:tcPr>
            <w:tcW w:w="1701" w:type="dxa"/>
          </w:tcPr>
          <w:p w14:paraId="68113BFC" w14:textId="7B57E796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 xml:space="preserve">3.44 </w:t>
            </w:r>
          </w:p>
        </w:tc>
        <w:tc>
          <w:tcPr>
            <w:tcW w:w="992" w:type="dxa"/>
          </w:tcPr>
          <w:p w14:paraId="563055F1" w14:textId="1BA1BC8E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F015FE" w:rsidRPr="00730448" w14:paraId="17DAF7B2" w14:textId="77777777" w:rsidTr="00F015FE">
        <w:trPr>
          <w:trHeight w:val="257"/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14:paraId="21CDD17F" w14:textId="72DD08C5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WHO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FEABF63" w14:textId="50D5F97F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78.71%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BBD3965" w14:textId="6C2D2205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65.28%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54F980E" w14:textId="175597BE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59.38%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9892C0D" w14:textId="40E12FF5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84.72%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E6BB5D4" w14:textId="18D8C99A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47.22%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52B6E51" w14:textId="4C6C3AF7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63.89%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E33ED46" w14:textId="13044CC1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 xml:space="preserve">6.83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FE242D7" w14:textId="62ED1A64" w:rsidR="00F015FE" w:rsidRPr="00730448" w:rsidRDefault="00F015FE" w:rsidP="00730448">
            <w:pPr>
              <w:spacing w:line="240" w:lineRule="atLeast"/>
              <w:rPr>
                <w:rFonts w:ascii="Times New Roman" w:hAnsi="Times New Roman" w:cs="Times New Roman"/>
                <w:sz w:val="18"/>
                <w:szCs w:val="18"/>
              </w:rPr>
            </w:pPr>
            <w:r w:rsidRPr="0073044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14:paraId="0B3C4E67" w14:textId="107A7184" w:rsidR="00FC57EC" w:rsidRPr="00FE2512" w:rsidRDefault="00FE2512" w:rsidP="005436A9">
      <w:pPr>
        <w:rPr>
          <w:rFonts w:ascii="Times New Roman" w:hAnsi="Times New Roman" w:cs="Times New Roman"/>
          <w:sz w:val="18"/>
          <w:szCs w:val="20"/>
        </w:rPr>
      </w:pPr>
      <w:r w:rsidRPr="00832A1C">
        <w:rPr>
          <w:rFonts w:ascii="Times New Roman" w:hAnsi="Times New Roman" w:cs="Times New Roman"/>
          <w:sz w:val="18"/>
          <w:szCs w:val="20"/>
          <w:highlight w:val="yellow"/>
        </w:rPr>
        <w:t xml:space="preserve">Only included </w:t>
      </w:r>
      <w:bookmarkStart w:id="2" w:name="_Hlk66039202"/>
      <w:r w:rsidR="00730448" w:rsidRPr="00832A1C">
        <w:rPr>
          <w:rFonts w:ascii="Times New Roman" w:hAnsi="Times New Roman" w:cs="Times New Roman"/>
          <w:sz w:val="18"/>
          <w:szCs w:val="20"/>
          <w:highlight w:val="yellow"/>
        </w:rPr>
        <w:t>organizations or groups</w:t>
      </w:r>
      <w:bookmarkEnd w:id="2"/>
      <w:r w:rsidRPr="00832A1C">
        <w:rPr>
          <w:rFonts w:ascii="Times New Roman" w:hAnsi="Times New Roman" w:cs="Times New Roman"/>
          <w:sz w:val="18"/>
          <w:szCs w:val="20"/>
          <w:highlight w:val="yellow"/>
        </w:rPr>
        <w:t xml:space="preserve"> that had ≥ 3 guidelines;</w:t>
      </w:r>
      <w:r>
        <w:rPr>
          <w:rFonts w:ascii="Times New Roman" w:hAnsi="Times New Roman" w:cs="Times New Roman"/>
          <w:sz w:val="18"/>
          <w:szCs w:val="20"/>
        </w:rPr>
        <w:t xml:space="preserve"> </w:t>
      </w:r>
      <w:r w:rsidR="005436A9">
        <w:rPr>
          <w:rFonts w:ascii="Times New Roman" w:hAnsi="Times New Roman" w:cs="Times New Roman"/>
          <w:sz w:val="18"/>
          <w:szCs w:val="20"/>
        </w:rPr>
        <w:t>AGREE: The</w:t>
      </w:r>
      <w:r w:rsidR="005436A9" w:rsidRPr="00055CF8">
        <w:rPr>
          <w:rFonts w:ascii="Times New Roman" w:hAnsi="Times New Roman" w:cs="Times New Roman"/>
          <w:sz w:val="18"/>
          <w:szCs w:val="20"/>
        </w:rPr>
        <w:t xml:space="preserve"> Appraisal of Guidelines for R</w:t>
      </w:r>
      <w:r w:rsidR="005436A9">
        <w:rPr>
          <w:rFonts w:ascii="Times New Roman" w:hAnsi="Times New Roman" w:cs="Times New Roman"/>
          <w:sz w:val="18"/>
          <w:szCs w:val="20"/>
        </w:rPr>
        <w:t>e</w:t>
      </w:r>
      <w:r w:rsidR="005436A9" w:rsidRPr="00055CF8">
        <w:rPr>
          <w:rFonts w:ascii="Times New Roman" w:hAnsi="Times New Roman" w:cs="Times New Roman"/>
          <w:sz w:val="18"/>
          <w:szCs w:val="20"/>
        </w:rPr>
        <w:t>search &amp; Evaluation</w:t>
      </w:r>
      <w:r w:rsidR="005436A9">
        <w:rPr>
          <w:rFonts w:ascii="Times New Roman" w:hAnsi="Times New Roman" w:cs="Times New Roman"/>
          <w:sz w:val="18"/>
          <w:szCs w:val="20"/>
        </w:rPr>
        <w:t>;</w:t>
      </w:r>
      <w:r w:rsidR="00730448">
        <w:rPr>
          <w:rFonts w:ascii="Times New Roman" w:hAnsi="Times New Roman" w:cs="Times New Roman"/>
          <w:sz w:val="18"/>
          <w:szCs w:val="20"/>
        </w:rPr>
        <w:t xml:space="preserve"> AAP: </w:t>
      </w:r>
      <w:r w:rsidR="00730448" w:rsidRPr="00730448">
        <w:rPr>
          <w:rFonts w:ascii="Times New Roman" w:hAnsi="Times New Roman" w:cs="Times New Roman"/>
          <w:sz w:val="18"/>
          <w:szCs w:val="20"/>
        </w:rPr>
        <w:t>American</w:t>
      </w:r>
      <w:r w:rsidR="00730448">
        <w:rPr>
          <w:rFonts w:ascii="Times New Roman" w:hAnsi="Times New Roman" w:cs="Times New Roman" w:hint="eastAsia"/>
          <w:sz w:val="18"/>
          <w:szCs w:val="20"/>
        </w:rPr>
        <w:t xml:space="preserve"> </w:t>
      </w:r>
      <w:r w:rsidR="00730448" w:rsidRPr="00730448">
        <w:rPr>
          <w:rFonts w:ascii="Times New Roman" w:hAnsi="Times New Roman" w:cs="Times New Roman"/>
          <w:sz w:val="18"/>
          <w:szCs w:val="20"/>
        </w:rPr>
        <w:t>Academy of Pediatrics</w:t>
      </w:r>
      <w:r w:rsidR="00730448">
        <w:rPr>
          <w:rFonts w:ascii="Times New Roman" w:hAnsi="Times New Roman" w:cs="Times New Roman"/>
          <w:sz w:val="18"/>
          <w:szCs w:val="20"/>
        </w:rPr>
        <w:t xml:space="preserve">; ACR: </w:t>
      </w:r>
      <w:r w:rsidR="00730448" w:rsidRPr="00730448">
        <w:rPr>
          <w:rFonts w:ascii="Times New Roman" w:hAnsi="Times New Roman" w:cs="Times New Roman"/>
          <w:sz w:val="18"/>
          <w:szCs w:val="20"/>
        </w:rPr>
        <w:t>American College of Radiology</w:t>
      </w:r>
      <w:r w:rsidR="00730448">
        <w:rPr>
          <w:rFonts w:ascii="Times New Roman" w:hAnsi="Times New Roman" w:cs="Times New Roman"/>
          <w:sz w:val="18"/>
          <w:szCs w:val="20"/>
        </w:rPr>
        <w:t xml:space="preserve">; CDC: </w:t>
      </w:r>
      <w:r w:rsidR="00730448" w:rsidRPr="00730448">
        <w:rPr>
          <w:rFonts w:ascii="Times New Roman" w:hAnsi="Times New Roman" w:cs="Times New Roman"/>
          <w:sz w:val="18"/>
          <w:szCs w:val="20"/>
        </w:rPr>
        <w:t>Centers for Disease Control and Prevention</w:t>
      </w:r>
      <w:r w:rsidR="00730448">
        <w:rPr>
          <w:rFonts w:ascii="Times New Roman" w:hAnsi="Times New Roman" w:cs="Times New Roman"/>
          <w:sz w:val="18"/>
          <w:szCs w:val="20"/>
        </w:rPr>
        <w:t xml:space="preserve"> </w:t>
      </w:r>
      <w:r w:rsidR="00F9255C">
        <w:rPr>
          <w:rFonts w:ascii="Times New Roman" w:hAnsi="Times New Roman" w:cs="Times New Roman"/>
          <w:sz w:val="18"/>
          <w:szCs w:val="20"/>
        </w:rPr>
        <w:t>(the U.S.</w:t>
      </w:r>
      <w:r w:rsidR="00730448">
        <w:rPr>
          <w:rFonts w:ascii="Times New Roman" w:hAnsi="Times New Roman" w:cs="Times New Roman"/>
          <w:sz w:val="18"/>
          <w:szCs w:val="20"/>
        </w:rPr>
        <w:t xml:space="preserve">); EEEC: </w:t>
      </w:r>
      <w:r w:rsidR="00730448" w:rsidRPr="00730448">
        <w:rPr>
          <w:rFonts w:ascii="Times New Roman" w:hAnsi="Times New Roman" w:cs="Times New Roman"/>
          <w:sz w:val="18"/>
          <w:szCs w:val="20"/>
        </w:rPr>
        <w:t>ESPGHAN</w:t>
      </w:r>
      <w:r w:rsidR="00E54143">
        <w:rPr>
          <w:rFonts w:ascii="Times New Roman" w:hAnsi="Times New Roman" w:cs="Times New Roman"/>
          <w:sz w:val="18"/>
          <w:szCs w:val="20"/>
        </w:rPr>
        <w:t xml:space="preserve"> (</w:t>
      </w:r>
      <w:r w:rsidR="00E54143" w:rsidRPr="00E54143">
        <w:rPr>
          <w:rFonts w:ascii="Times New Roman" w:hAnsi="Times New Roman" w:cs="Times New Roman"/>
          <w:sz w:val="18"/>
          <w:szCs w:val="20"/>
        </w:rPr>
        <w:t xml:space="preserve">European Society </w:t>
      </w:r>
      <w:proofErr w:type="spellStart"/>
      <w:r w:rsidR="00E54143" w:rsidRPr="00E54143">
        <w:rPr>
          <w:rFonts w:ascii="Times New Roman" w:hAnsi="Times New Roman" w:cs="Times New Roman"/>
          <w:sz w:val="18"/>
          <w:szCs w:val="20"/>
        </w:rPr>
        <w:t>Paediatric</w:t>
      </w:r>
      <w:proofErr w:type="spellEnd"/>
      <w:r w:rsidR="00E54143" w:rsidRPr="00E54143">
        <w:rPr>
          <w:rFonts w:ascii="Times New Roman" w:hAnsi="Times New Roman" w:cs="Times New Roman"/>
          <w:sz w:val="18"/>
          <w:szCs w:val="20"/>
        </w:rPr>
        <w:t xml:space="preserve"> Gastroenterology, Hepatology and Nutrition</w:t>
      </w:r>
      <w:r w:rsidR="00E54143">
        <w:rPr>
          <w:rFonts w:ascii="Times New Roman" w:hAnsi="Times New Roman" w:cs="Times New Roman"/>
          <w:sz w:val="18"/>
          <w:szCs w:val="20"/>
        </w:rPr>
        <w:t>)</w:t>
      </w:r>
      <w:r w:rsidR="00730448" w:rsidRPr="00730448">
        <w:rPr>
          <w:rFonts w:ascii="Times New Roman" w:hAnsi="Times New Roman" w:cs="Times New Roman"/>
          <w:sz w:val="18"/>
          <w:szCs w:val="20"/>
        </w:rPr>
        <w:t>/</w:t>
      </w:r>
      <w:r w:rsidR="00A66858">
        <w:rPr>
          <w:rFonts w:ascii="Times New Roman" w:hAnsi="Times New Roman" w:cs="Times New Roman"/>
          <w:sz w:val="18"/>
          <w:szCs w:val="20"/>
        </w:rPr>
        <w:t xml:space="preserve"> </w:t>
      </w:r>
      <w:r w:rsidR="00730448" w:rsidRPr="00730448">
        <w:rPr>
          <w:rFonts w:ascii="Times New Roman" w:hAnsi="Times New Roman" w:cs="Times New Roman"/>
          <w:sz w:val="18"/>
          <w:szCs w:val="20"/>
        </w:rPr>
        <w:t>ESPEN</w:t>
      </w:r>
      <w:r w:rsidR="00E54143">
        <w:rPr>
          <w:rFonts w:ascii="Times New Roman" w:hAnsi="Times New Roman" w:cs="Times New Roman"/>
          <w:sz w:val="18"/>
          <w:szCs w:val="20"/>
        </w:rPr>
        <w:t xml:space="preserve"> (</w:t>
      </w:r>
      <w:r w:rsidR="00E54143" w:rsidRPr="00E54143">
        <w:rPr>
          <w:rFonts w:ascii="Times New Roman" w:hAnsi="Times New Roman" w:cs="Times New Roman"/>
          <w:sz w:val="18"/>
          <w:szCs w:val="20"/>
        </w:rPr>
        <w:t>The European Society for Clinical Nutrition and Metabolism</w:t>
      </w:r>
      <w:r w:rsidR="00E54143">
        <w:rPr>
          <w:rFonts w:ascii="Times New Roman" w:hAnsi="Times New Roman" w:cs="Times New Roman"/>
          <w:sz w:val="18"/>
          <w:szCs w:val="20"/>
        </w:rPr>
        <w:t>)</w:t>
      </w:r>
      <w:r w:rsidR="00730448" w:rsidRPr="00730448">
        <w:rPr>
          <w:rFonts w:ascii="Times New Roman" w:hAnsi="Times New Roman" w:cs="Times New Roman"/>
          <w:sz w:val="18"/>
          <w:szCs w:val="20"/>
        </w:rPr>
        <w:t>/</w:t>
      </w:r>
      <w:r w:rsidR="00E54143">
        <w:rPr>
          <w:rFonts w:ascii="Times New Roman" w:hAnsi="Times New Roman" w:cs="Times New Roman"/>
          <w:sz w:val="18"/>
          <w:szCs w:val="20"/>
        </w:rPr>
        <w:t xml:space="preserve"> </w:t>
      </w:r>
      <w:r w:rsidR="00730448" w:rsidRPr="00730448">
        <w:rPr>
          <w:rFonts w:ascii="Times New Roman" w:hAnsi="Times New Roman" w:cs="Times New Roman"/>
          <w:sz w:val="18"/>
          <w:szCs w:val="20"/>
        </w:rPr>
        <w:t>ESPR</w:t>
      </w:r>
      <w:r w:rsidR="00E54143">
        <w:rPr>
          <w:rFonts w:ascii="Times New Roman" w:hAnsi="Times New Roman" w:cs="Times New Roman"/>
          <w:sz w:val="18"/>
          <w:szCs w:val="20"/>
        </w:rPr>
        <w:t xml:space="preserve"> (</w:t>
      </w:r>
      <w:r w:rsidR="00E54143" w:rsidRPr="00E54143">
        <w:rPr>
          <w:rFonts w:ascii="Times New Roman" w:hAnsi="Times New Roman" w:cs="Times New Roman"/>
          <w:sz w:val="18"/>
          <w:szCs w:val="20"/>
        </w:rPr>
        <w:t xml:space="preserve">European Society for </w:t>
      </w:r>
      <w:proofErr w:type="spellStart"/>
      <w:r w:rsidR="00E54143" w:rsidRPr="00E54143">
        <w:rPr>
          <w:rFonts w:ascii="Times New Roman" w:hAnsi="Times New Roman" w:cs="Times New Roman"/>
          <w:sz w:val="18"/>
          <w:szCs w:val="20"/>
        </w:rPr>
        <w:t>Paediatric</w:t>
      </w:r>
      <w:proofErr w:type="spellEnd"/>
      <w:r w:rsidR="00E54143" w:rsidRPr="00E54143">
        <w:rPr>
          <w:rFonts w:ascii="Times New Roman" w:hAnsi="Times New Roman" w:cs="Times New Roman"/>
          <w:sz w:val="18"/>
          <w:szCs w:val="20"/>
        </w:rPr>
        <w:t xml:space="preserve"> Research</w:t>
      </w:r>
      <w:r w:rsidR="00E54143">
        <w:rPr>
          <w:rFonts w:ascii="Times New Roman" w:hAnsi="Times New Roman" w:cs="Times New Roman"/>
          <w:sz w:val="18"/>
          <w:szCs w:val="20"/>
        </w:rPr>
        <w:t>)</w:t>
      </w:r>
      <w:r w:rsidR="00730448" w:rsidRPr="00730448">
        <w:rPr>
          <w:rFonts w:ascii="Times New Roman" w:hAnsi="Times New Roman" w:cs="Times New Roman"/>
          <w:sz w:val="18"/>
          <w:szCs w:val="20"/>
        </w:rPr>
        <w:t>/</w:t>
      </w:r>
      <w:r w:rsidR="00E54143">
        <w:rPr>
          <w:rFonts w:ascii="Times New Roman" w:hAnsi="Times New Roman" w:cs="Times New Roman"/>
          <w:sz w:val="18"/>
          <w:szCs w:val="20"/>
        </w:rPr>
        <w:t xml:space="preserve"> </w:t>
      </w:r>
      <w:r w:rsidR="00730448" w:rsidRPr="00730448">
        <w:rPr>
          <w:rFonts w:ascii="Times New Roman" w:hAnsi="Times New Roman" w:cs="Times New Roman"/>
          <w:sz w:val="18"/>
          <w:szCs w:val="20"/>
        </w:rPr>
        <w:t>CSPEN</w:t>
      </w:r>
      <w:r w:rsidR="00E54143">
        <w:rPr>
          <w:rFonts w:ascii="Times New Roman" w:hAnsi="Times New Roman" w:cs="Times New Roman"/>
          <w:sz w:val="18"/>
          <w:szCs w:val="20"/>
        </w:rPr>
        <w:t xml:space="preserve"> (</w:t>
      </w:r>
      <w:r w:rsidR="00E54143" w:rsidRPr="00E54143">
        <w:rPr>
          <w:rFonts w:ascii="Times New Roman" w:hAnsi="Times New Roman" w:cs="Times New Roman"/>
          <w:sz w:val="18"/>
          <w:szCs w:val="20"/>
        </w:rPr>
        <w:t>Chinese Society for Parenteral and Enteral Nutrition</w:t>
      </w:r>
      <w:r w:rsidR="00E54143">
        <w:rPr>
          <w:rFonts w:ascii="Times New Roman" w:hAnsi="Times New Roman" w:cs="Times New Roman"/>
          <w:sz w:val="18"/>
          <w:szCs w:val="20"/>
        </w:rPr>
        <w:t>)</w:t>
      </w:r>
      <w:r w:rsidR="00A66858">
        <w:rPr>
          <w:rFonts w:ascii="Times New Roman" w:hAnsi="Times New Roman" w:cs="Times New Roman"/>
          <w:sz w:val="18"/>
          <w:szCs w:val="20"/>
        </w:rPr>
        <w:t xml:space="preserve"> Working Group; </w:t>
      </w:r>
      <w:r w:rsidR="00E54143">
        <w:rPr>
          <w:rFonts w:ascii="Times New Roman" w:hAnsi="Times New Roman" w:cs="Times New Roman"/>
          <w:sz w:val="18"/>
          <w:szCs w:val="20"/>
        </w:rPr>
        <w:t>ESPGHAN</w:t>
      </w:r>
      <w:r w:rsidR="00E54143">
        <w:rPr>
          <w:rFonts w:ascii="Times New Roman" w:hAnsi="Times New Roman" w:cs="Times New Roman" w:hint="eastAsia"/>
          <w:sz w:val="18"/>
          <w:szCs w:val="20"/>
        </w:rPr>
        <w:t>:</w:t>
      </w:r>
      <w:r w:rsidR="00E54143">
        <w:rPr>
          <w:rFonts w:ascii="Times New Roman" w:hAnsi="Times New Roman" w:cs="Times New Roman"/>
          <w:sz w:val="18"/>
          <w:szCs w:val="20"/>
        </w:rPr>
        <w:t xml:space="preserve"> </w:t>
      </w:r>
      <w:r w:rsidR="00E54143" w:rsidRPr="00E54143">
        <w:rPr>
          <w:rFonts w:ascii="Times New Roman" w:hAnsi="Times New Roman" w:cs="Times New Roman"/>
          <w:sz w:val="18"/>
          <w:szCs w:val="20"/>
        </w:rPr>
        <w:t xml:space="preserve">European Society </w:t>
      </w:r>
      <w:proofErr w:type="spellStart"/>
      <w:r w:rsidR="00E54143" w:rsidRPr="00E54143">
        <w:rPr>
          <w:rFonts w:ascii="Times New Roman" w:hAnsi="Times New Roman" w:cs="Times New Roman"/>
          <w:sz w:val="18"/>
          <w:szCs w:val="20"/>
        </w:rPr>
        <w:t>Paediatric</w:t>
      </w:r>
      <w:proofErr w:type="spellEnd"/>
      <w:r w:rsidR="00E54143" w:rsidRPr="00E54143">
        <w:rPr>
          <w:rFonts w:ascii="Times New Roman" w:hAnsi="Times New Roman" w:cs="Times New Roman"/>
          <w:sz w:val="18"/>
          <w:szCs w:val="20"/>
        </w:rPr>
        <w:t xml:space="preserve"> Gastroenterology, Hepatology and Nutrition</w:t>
      </w:r>
      <w:r w:rsidR="00E54143">
        <w:rPr>
          <w:rFonts w:ascii="Times New Roman" w:hAnsi="Times New Roman" w:cs="Times New Roman"/>
          <w:sz w:val="18"/>
          <w:szCs w:val="20"/>
        </w:rPr>
        <w:t xml:space="preserve">; ICMR: </w:t>
      </w:r>
      <w:r w:rsidR="00E54143" w:rsidRPr="00E54143">
        <w:rPr>
          <w:rFonts w:ascii="Times New Roman" w:hAnsi="Times New Roman" w:cs="Times New Roman"/>
          <w:sz w:val="18"/>
          <w:szCs w:val="20"/>
        </w:rPr>
        <w:t>Indian Council of Medical Research</w:t>
      </w:r>
      <w:r w:rsidR="00F9255C">
        <w:rPr>
          <w:rFonts w:ascii="Times New Roman" w:hAnsi="Times New Roman" w:cs="Times New Roman"/>
          <w:sz w:val="18"/>
          <w:szCs w:val="20"/>
        </w:rPr>
        <w:t xml:space="preserve">; ISPAD: </w:t>
      </w:r>
      <w:r w:rsidR="00F9255C" w:rsidRPr="00F9255C">
        <w:rPr>
          <w:rFonts w:ascii="Times New Roman" w:hAnsi="Times New Roman" w:cs="Times New Roman"/>
          <w:sz w:val="18"/>
          <w:szCs w:val="20"/>
        </w:rPr>
        <w:t>International Society for Pediatric and Adolescent Diabetes</w:t>
      </w:r>
      <w:r w:rsidR="00F9255C">
        <w:rPr>
          <w:rFonts w:ascii="Times New Roman" w:hAnsi="Times New Roman" w:cs="Times New Roman"/>
          <w:sz w:val="18"/>
          <w:szCs w:val="20"/>
        </w:rPr>
        <w:t xml:space="preserve">; NICE: National </w:t>
      </w:r>
      <w:proofErr w:type="spellStart"/>
      <w:r w:rsidR="00F9255C">
        <w:rPr>
          <w:rFonts w:ascii="Times New Roman" w:hAnsi="Times New Roman" w:cs="Times New Roman"/>
          <w:sz w:val="18"/>
          <w:szCs w:val="20"/>
        </w:rPr>
        <w:t>Institude</w:t>
      </w:r>
      <w:proofErr w:type="spellEnd"/>
      <w:r w:rsidR="00F9255C">
        <w:rPr>
          <w:rFonts w:ascii="Times New Roman" w:hAnsi="Times New Roman" w:cs="Times New Roman"/>
          <w:sz w:val="18"/>
          <w:szCs w:val="20"/>
        </w:rPr>
        <w:t xml:space="preserve"> for Health and Care Excellence (the U.K.); QCG: </w:t>
      </w:r>
      <w:r w:rsidR="00F9255C" w:rsidRPr="00F9255C">
        <w:rPr>
          <w:rFonts w:ascii="Times New Roman" w:hAnsi="Times New Roman" w:cs="Times New Roman"/>
          <w:sz w:val="18"/>
          <w:szCs w:val="20"/>
        </w:rPr>
        <w:t xml:space="preserve">Queensland </w:t>
      </w:r>
      <w:r w:rsidR="00F9255C">
        <w:rPr>
          <w:rFonts w:ascii="Times New Roman" w:hAnsi="Times New Roman" w:cs="Times New Roman"/>
          <w:sz w:val="18"/>
          <w:szCs w:val="20"/>
        </w:rPr>
        <w:t xml:space="preserve">Health; TNS: </w:t>
      </w:r>
      <w:r w:rsidR="00F9255C" w:rsidRPr="00F9255C">
        <w:rPr>
          <w:rFonts w:ascii="Times New Roman" w:hAnsi="Times New Roman" w:cs="Times New Roman"/>
          <w:sz w:val="18"/>
          <w:szCs w:val="20"/>
        </w:rPr>
        <w:t>Turkish Neonatal Society</w:t>
      </w:r>
      <w:r w:rsidR="00F9255C">
        <w:rPr>
          <w:rFonts w:ascii="Times New Roman" w:hAnsi="Times New Roman" w:cs="Times New Roman"/>
          <w:sz w:val="18"/>
          <w:szCs w:val="20"/>
        </w:rPr>
        <w:t>; WHO: World Health Organization;</w:t>
      </w:r>
      <w:r w:rsidR="005436A9">
        <w:rPr>
          <w:rFonts w:ascii="Times New Roman" w:hAnsi="Times New Roman" w:cs="Times New Roman"/>
          <w:sz w:val="18"/>
          <w:szCs w:val="20"/>
        </w:rPr>
        <w:t xml:space="preserve"> </w:t>
      </w:r>
      <w:r w:rsidR="005436A9" w:rsidRPr="00055CF8">
        <w:rPr>
          <w:rFonts w:ascii="Times New Roman" w:hAnsi="Times New Roman" w:cs="Times New Roman"/>
          <w:sz w:val="18"/>
          <w:szCs w:val="20"/>
          <w:vertAlign w:val="superscript"/>
        </w:rPr>
        <w:t>a</w:t>
      </w:r>
      <w:r w:rsidR="005436A9">
        <w:rPr>
          <w:rFonts w:ascii="Times New Roman" w:hAnsi="Times New Roman" w:cs="Times New Roman"/>
          <w:sz w:val="18"/>
          <w:szCs w:val="20"/>
          <w:vertAlign w:val="superscript"/>
        </w:rPr>
        <w:t xml:space="preserve"> </w:t>
      </w:r>
      <w:r w:rsidR="00F8036B" w:rsidRPr="00F8036B">
        <w:rPr>
          <w:rFonts w:ascii="Times New Roman" w:hAnsi="Times New Roman" w:cs="Times New Roman"/>
          <w:sz w:val="18"/>
          <w:szCs w:val="20"/>
        </w:rPr>
        <w:t>Ranking based on</w:t>
      </w:r>
      <w:r w:rsidR="00F8036B">
        <w:rPr>
          <w:rFonts w:ascii="Times New Roman" w:hAnsi="Times New Roman" w:cs="Times New Roman"/>
          <w:sz w:val="18"/>
          <w:szCs w:val="20"/>
        </w:rPr>
        <w:t xml:space="preserve"> mean o</w:t>
      </w:r>
      <w:r w:rsidR="00F8036B" w:rsidRPr="00F8036B">
        <w:rPr>
          <w:rFonts w:ascii="Times New Roman" w:hAnsi="Times New Roman" w:cs="Times New Roman"/>
          <w:sz w:val="18"/>
          <w:szCs w:val="20"/>
        </w:rPr>
        <w:t>verall assessment</w:t>
      </w:r>
      <w:r w:rsidR="00F8036B">
        <w:rPr>
          <w:rFonts w:ascii="Times New Roman" w:hAnsi="Times New Roman" w:cs="Times New Roman"/>
          <w:sz w:val="18"/>
          <w:szCs w:val="20"/>
        </w:rPr>
        <w:t xml:space="preserve"> scores</w:t>
      </w:r>
      <w:bookmarkEnd w:id="0"/>
      <w:r w:rsidR="005436A9" w:rsidRPr="00011583">
        <w:rPr>
          <w:rFonts w:ascii="Times New Roman" w:hAnsi="Times New Roman" w:cs="Times New Roman"/>
          <w:sz w:val="18"/>
          <w:szCs w:val="20"/>
        </w:rPr>
        <w:t>.</w:t>
      </w:r>
    </w:p>
    <w:sectPr w:rsidR="00FC57EC" w:rsidRPr="00FE2512" w:rsidSect="00B020E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7E1CD6" w14:textId="77777777" w:rsidR="00151C14" w:rsidRDefault="00151C14" w:rsidP="005A6911">
      <w:r>
        <w:separator/>
      </w:r>
    </w:p>
  </w:endnote>
  <w:endnote w:type="continuationSeparator" w:id="0">
    <w:p w14:paraId="009F30F8" w14:textId="77777777" w:rsidR="00151C14" w:rsidRDefault="00151C14" w:rsidP="005A6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C0EB36" w14:textId="77777777" w:rsidR="00151C14" w:rsidRDefault="00151C14" w:rsidP="005A6911">
      <w:r>
        <w:separator/>
      </w:r>
    </w:p>
  </w:footnote>
  <w:footnote w:type="continuationSeparator" w:id="0">
    <w:p w14:paraId="3A826721" w14:textId="77777777" w:rsidR="00151C14" w:rsidRDefault="00151C14" w:rsidP="005A69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UxNjcxN7CwMDY2NTNU0lEKTi0uzszPAykwrQUAhVu/xiwAAAA="/>
  </w:docVars>
  <w:rsids>
    <w:rsidRoot w:val="00824DE4"/>
    <w:rsid w:val="00044FF0"/>
    <w:rsid w:val="001177FF"/>
    <w:rsid w:val="00151C14"/>
    <w:rsid w:val="0040035C"/>
    <w:rsid w:val="004735A2"/>
    <w:rsid w:val="00493F22"/>
    <w:rsid w:val="005436A9"/>
    <w:rsid w:val="005831BA"/>
    <w:rsid w:val="005A6911"/>
    <w:rsid w:val="005E6ED9"/>
    <w:rsid w:val="005F1395"/>
    <w:rsid w:val="00600881"/>
    <w:rsid w:val="00601608"/>
    <w:rsid w:val="0066633C"/>
    <w:rsid w:val="00730448"/>
    <w:rsid w:val="00780522"/>
    <w:rsid w:val="0079658F"/>
    <w:rsid w:val="00824DE4"/>
    <w:rsid w:val="00832A1C"/>
    <w:rsid w:val="009346B3"/>
    <w:rsid w:val="00950FBD"/>
    <w:rsid w:val="009D3F14"/>
    <w:rsid w:val="00A66858"/>
    <w:rsid w:val="00A83BC5"/>
    <w:rsid w:val="00B160A8"/>
    <w:rsid w:val="00B2649D"/>
    <w:rsid w:val="00B3153A"/>
    <w:rsid w:val="00B543FC"/>
    <w:rsid w:val="00BB45B8"/>
    <w:rsid w:val="00BC1C0F"/>
    <w:rsid w:val="00C5555E"/>
    <w:rsid w:val="00C86965"/>
    <w:rsid w:val="00E2529C"/>
    <w:rsid w:val="00E54143"/>
    <w:rsid w:val="00EE1373"/>
    <w:rsid w:val="00F015FE"/>
    <w:rsid w:val="00F62579"/>
    <w:rsid w:val="00F8036B"/>
    <w:rsid w:val="00F9255C"/>
    <w:rsid w:val="00FC57EC"/>
    <w:rsid w:val="00FE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434A3F"/>
  <w15:chartTrackingRefBased/>
  <w15:docId w15:val="{C87466C9-B841-44FF-BB38-47EB83E1B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7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5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69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A691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A69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A6911"/>
    <w:rPr>
      <w:sz w:val="18"/>
      <w:szCs w:val="18"/>
    </w:rPr>
  </w:style>
  <w:style w:type="paragraph" w:styleId="a8">
    <w:name w:val="List Paragraph"/>
    <w:basedOn w:val="a"/>
    <w:uiPriority w:val="34"/>
    <w:qFormat/>
    <w:rsid w:val="005436A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澍</dc:creator>
  <cp:keywords/>
  <dc:description/>
  <cp:lastModifiedBy>王 澍</cp:lastModifiedBy>
  <cp:revision>23</cp:revision>
  <dcterms:created xsi:type="dcterms:W3CDTF">2020-01-30T08:53:00Z</dcterms:created>
  <dcterms:modified xsi:type="dcterms:W3CDTF">2021-03-07T11:53:00Z</dcterms:modified>
</cp:coreProperties>
</file>