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1F971" w14:textId="2AA128CB" w:rsidR="003960C3" w:rsidRDefault="00B24BF1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="00AD2EA9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D2EA9" w:rsidRPr="00A97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2EA9" w:rsidRPr="00A97056">
        <w:rPr>
          <w:rFonts w:ascii="Times New Roman" w:hAnsi="Times New Roman" w:cs="Times New Roman"/>
          <w:bCs/>
          <w:sz w:val="24"/>
          <w:szCs w:val="24"/>
          <w:lang w:val="en-US"/>
        </w:rPr>
        <w:t>GRADE scale</w:t>
      </w:r>
      <w:r w:rsidR="00AD2EA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bookmarkStart w:id="0" w:name="_GoBack"/>
      <w:bookmarkEnd w:id="0"/>
    </w:p>
    <w:tbl>
      <w:tblPr>
        <w:tblStyle w:val="TableNormal1"/>
        <w:tblW w:w="0" w:type="auto"/>
        <w:tblInd w:w="14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45"/>
        <w:gridCol w:w="1014"/>
        <w:gridCol w:w="1198"/>
        <w:gridCol w:w="1090"/>
        <w:gridCol w:w="1044"/>
        <w:gridCol w:w="1628"/>
        <w:gridCol w:w="1182"/>
        <w:gridCol w:w="1182"/>
        <w:gridCol w:w="1182"/>
        <w:gridCol w:w="844"/>
        <w:gridCol w:w="1474"/>
        <w:gridCol w:w="1489"/>
      </w:tblGrid>
      <w:tr w:rsidR="00AD2EA9" w14:paraId="482D9026" w14:textId="77777777" w:rsidTr="00221CD6">
        <w:trPr>
          <w:trHeight w:val="293"/>
        </w:trPr>
        <w:tc>
          <w:tcPr>
            <w:tcW w:w="7757" w:type="dxa"/>
            <w:gridSpan w:val="7"/>
            <w:shd w:val="clear" w:color="auto" w:fill="2E5395"/>
          </w:tcPr>
          <w:p w14:paraId="18AA92DC" w14:textId="77777777" w:rsidR="00AD2EA9" w:rsidRDefault="00AD2EA9" w:rsidP="00221CD6">
            <w:pPr>
              <w:pStyle w:val="TableParagraph"/>
              <w:spacing w:before="45"/>
              <w:ind w:left="2988" w:right="2949"/>
              <w:jc w:val="center"/>
              <w:rPr>
                <w:rFonts w:ascii="Trebuchet MS"/>
                <w:b/>
                <w:color w:val="FFFFFF"/>
                <w:w w:val="125"/>
                <w:sz w:val="14"/>
              </w:rPr>
            </w:pPr>
          </w:p>
          <w:p w14:paraId="62D0CAD3" w14:textId="77777777" w:rsidR="00AD2EA9" w:rsidRDefault="00AD2EA9" w:rsidP="00221CD6">
            <w:pPr>
              <w:pStyle w:val="TableParagraph"/>
              <w:spacing w:before="45"/>
              <w:ind w:left="2988" w:right="2949"/>
              <w:jc w:val="center"/>
              <w:rPr>
                <w:rFonts w:ascii="Trebuchet MS"/>
                <w:b/>
                <w:sz w:val="14"/>
              </w:rPr>
            </w:pPr>
          </w:p>
        </w:tc>
        <w:tc>
          <w:tcPr>
            <w:tcW w:w="2364" w:type="dxa"/>
            <w:gridSpan w:val="2"/>
            <w:shd w:val="clear" w:color="auto" w:fill="2E5395"/>
          </w:tcPr>
          <w:p w14:paraId="7F01F6BC" w14:textId="77777777" w:rsidR="00AD2EA9" w:rsidRDefault="00AD2EA9" w:rsidP="00221CD6">
            <w:pPr>
              <w:pStyle w:val="TableParagraph"/>
              <w:spacing w:before="45"/>
              <w:ind w:left="665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color w:val="FFFFFF"/>
                <w:w w:val="120"/>
                <w:sz w:val="14"/>
              </w:rPr>
              <w:t>№ of patients</w:t>
            </w:r>
          </w:p>
        </w:tc>
        <w:tc>
          <w:tcPr>
            <w:tcW w:w="2026" w:type="dxa"/>
            <w:gridSpan w:val="2"/>
            <w:shd w:val="clear" w:color="auto" w:fill="2E5395"/>
          </w:tcPr>
          <w:p w14:paraId="096394B1" w14:textId="77777777" w:rsidR="00AD2EA9" w:rsidRDefault="00AD2EA9" w:rsidP="00221CD6">
            <w:pPr>
              <w:pStyle w:val="TableParagraph"/>
              <w:spacing w:before="45"/>
              <w:ind w:left="770" w:right="720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15"/>
                <w:sz w:val="14"/>
              </w:rPr>
              <w:t>Effect</w:t>
            </w:r>
          </w:p>
        </w:tc>
        <w:tc>
          <w:tcPr>
            <w:tcW w:w="1474" w:type="dxa"/>
            <w:vMerge w:val="restart"/>
            <w:shd w:val="clear" w:color="auto" w:fill="2E5395"/>
          </w:tcPr>
          <w:p w14:paraId="4C4C10A8" w14:textId="77777777" w:rsidR="00AD2EA9" w:rsidRDefault="00AD2EA9" w:rsidP="00221CD6">
            <w:pPr>
              <w:pStyle w:val="TableParagraph"/>
              <w:spacing w:before="12"/>
              <w:ind w:left="0"/>
              <w:rPr>
                <w:sz w:val="23"/>
              </w:rPr>
            </w:pPr>
          </w:p>
          <w:p w14:paraId="1D27EC61" w14:textId="77777777" w:rsidR="00AD2EA9" w:rsidRDefault="00AD2EA9" w:rsidP="00221CD6">
            <w:pPr>
              <w:pStyle w:val="TableParagraph"/>
              <w:spacing w:before="0"/>
              <w:ind w:left="385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Certainty</w:t>
            </w:r>
          </w:p>
        </w:tc>
        <w:tc>
          <w:tcPr>
            <w:tcW w:w="1489" w:type="dxa"/>
            <w:vMerge w:val="restart"/>
            <w:shd w:val="clear" w:color="auto" w:fill="2E5395"/>
          </w:tcPr>
          <w:p w14:paraId="1FA3F592" w14:textId="77777777" w:rsidR="00AD2EA9" w:rsidRDefault="00AD2EA9" w:rsidP="00221CD6">
            <w:pPr>
              <w:pStyle w:val="TableParagraph"/>
              <w:spacing w:before="12"/>
              <w:ind w:left="0"/>
              <w:rPr>
                <w:sz w:val="23"/>
              </w:rPr>
            </w:pPr>
          </w:p>
          <w:p w14:paraId="70109B95" w14:textId="77777777" w:rsidR="00AD2EA9" w:rsidRDefault="00AD2EA9" w:rsidP="00221CD6">
            <w:pPr>
              <w:pStyle w:val="TableParagraph"/>
              <w:spacing w:before="0"/>
              <w:ind w:left="325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Importance</w:t>
            </w:r>
          </w:p>
        </w:tc>
      </w:tr>
      <w:tr w:rsidR="00AD2EA9" w14:paraId="4D56CAB6" w14:textId="77777777" w:rsidTr="00221CD6">
        <w:trPr>
          <w:trHeight w:val="446"/>
        </w:trPr>
        <w:tc>
          <w:tcPr>
            <w:tcW w:w="738" w:type="dxa"/>
            <w:shd w:val="clear" w:color="auto" w:fill="2E5395"/>
          </w:tcPr>
          <w:p w14:paraId="16FFE6BC" w14:textId="77777777" w:rsidR="00AD2EA9" w:rsidRDefault="00AD2EA9" w:rsidP="00221CD6">
            <w:pPr>
              <w:pStyle w:val="TableParagraph"/>
              <w:spacing w:before="52" w:line="228" w:lineRule="auto"/>
              <w:ind w:left="92" w:firstLine="84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color w:val="FFFFFF"/>
                <w:w w:val="120"/>
                <w:sz w:val="14"/>
              </w:rPr>
              <w:t>№ of studies</w:t>
            </w:r>
          </w:p>
        </w:tc>
        <w:tc>
          <w:tcPr>
            <w:tcW w:w="1045" w:type="dxa"/>
            <w:shd w:val="clear" w:color="auto" w:fill="2E5395"/>
          </w:tcPr>
          <w:p w14:paraId="72438778" w14:textId="77777777" w:rsidR="00AD2EA9" w:rsidRDefault="00AD2EA9" w:rsidP="00221CD6">
            <w:pPr>
              <w:pStyle w:val="TableParagraph"/>
              <w:spacing w:before="52" w:line="228" w:lineRule="auto"/>
              <w:ind w:left="269" w:firstLine="30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5"/>
                <w:sz w:val="14"/>
              </w:rPr>
              <w:t>Study design</w:t>
            </w:r>
          </w:p>
        </w:tc>
        <w:tc>
          <w:tcPr>
            <w:tcW w:w="1014" w:type="dxa"/>
            <w:shd w:val="clear" w:color="auto" w:fill="2E5395"/>
          </w:tcPr>
          <w:p w14:paraId="23B10A3F" w14:textId="77777777" w:rsidR="00AD2EA9" w:rsidRDefault="00AD2EA9" w:rsidP="00221CD6">
            <w:pPr>
              <w:pStyle w:val="TableParagraph"/>
              <w:spacing w:before="52" w:line="228" w:lineRule="auto"/>
              <w:ind w:left="345" w:right="187" w:hanging="108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Risk of bias</w:t>
            </w:r>
          </w:p>
        </w:tc>
        <w:tc>
          <w:tcPr>
            <w:tcW w:w="1198" w:type="dxa"/>
            <w:shd w:val="clear" w:color="auto" w:fill="2E5395"/>
          </w:tcPr>
          <w:p w14:paraId="59E2CBE8" w14:textId="77777777" w:rsidR="00AD2EA9" w:rsidRDefault="00AD2EA9" w:rsidP="00221CD6">
            <w:pPr>
              <w:pStyle w:val="TableParagraph"/>
              <w:spacing w:before="122"/>
              <w:ind w:left="84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Inconsistency</w:t>
            </w:r>
          </w:p>
        </w:tc>
        <w:tc>
          <w:tcPr>
            <w:tcW w:w="1090" w:type="dxa"/>
            <w:shd w:val="clear" w:color="auto" w:fill="2E5395"/>
          </w:tcPr>
          <w:p w14:paraId="6CB565E2" w14:textId="77777777" w:rsidR="00AD2EA9" w:rsidRDefault="00AD2EA9" w:rsidP="00221CD6">
            <w:pPr>
              <w:pStyle w:val="TableParagraph"/>
              <w:spacing w:before="122"/>
              <w:ind w:left="85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Indirectness</w:t>
            </w:r>
          </w:p>
        </w:tc>
        <w:tc>
          <w:tcPr>
            <w:tcW w:w="1044" w:type="dxa"/>
            <w:shd w:val="clear" w:color="auto" w:fill="2E5395"/>
          </w:tcPr>
          <w:p w14:paraId="061290CE" w14:textId="77777777" w:rsidR="00AD2EA9" w:rsidRDefault="00AD2EA9" w:rsidP="00221CD6">
            <w:pPr>
              <w:pStyle w:val="TableParagraph"/>
              <w:spacing w:before="122"/>
              <w:ind w:left="8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Imprecision</w:t>
            </w:r>
          </w:p>
        </w:tc>
        <w:tc>
          <w:tcPr>
            <w:tcW w:w="1628" w:type="dxa"/>
            <w:shd w:val="clear" w:color="auto" w:fill="2E5395"/>
          </w:tcPr>
          <w:p w14:paraId="1149F280" w14:textId="77777777" w:rsidR="00AD2EA9" w:rsidRDefault="00AD2EA9" w:rsidP="00221CD6">
            <w:pPr>
              <w:pStyle w:val="TableParagraph"/>
              <w:spacing w:before="52" w:line="228" w:lineRule="auto"/>
              <w:ind w:left="264" w:right="157" w:firstLine="338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Other considerations</w:t>
            </w:r>
          </w:p>
        </w:tc>
        <w:tc>
          <w:tcPr>
            <w:tcW w:w="1182" w:type="dxa"/>
            <w:shd w:val="clear" w:color="auto" w:fill="2E5395"/>
          </w:tcPr>
          <w:p w14:paraId="5CE8CCCC" w14:textId="77777777" w:rsidR="00AD2EA9" w:rsidRDefault="00AD2EA9" w:rsidP="00221CD6">
            <w:pPr>
              <w:pStyle w:val="TableParagraph"/>
              <w:spacing w:before="122"/>
              <w:ind w:left="311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15"/>
                <w:sz w:val="14"/>
              </w:rPr>
              <w:t>[HFNC]</w:t>
            </w:r>
          </w:p>
        </w:tc>
        <w:tc>
          <w:tcPr>
            <w:tcW w:w="1182" w:type="dxa"/>
            <w:shd w:val="clear" w:color="auto" w:fill="2E5395"/>
          </w:tcPr>
          <w:p w14:paraId="6A05A611" w14:textId="77777777" w:rsidR="00AD2EA9" w:rsidRDefault="00AD2EA9" w:rsidP="00221CD6">
            <w:pPr>
              <w:pStyle w:val="TableParagraph"/>
              <w:spacing w:before="122"/>
              <w:ind w:left="328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>[CPAP]</w:t>
            </w:r>
          </w:p>
        </w:tc>
        <w:tc>
          <w:tcPr>
            <w:tcW w:w="1182" w:type="dxa"/>
            <w:shd w:val="clear" w:color="auto" w:fill="2E5395"/>
          </w:tcPr>
          <w:p w14:paraId="75C0D2F5" w14:textId="77777777" w:rsidR="00AD2EA9" w:rsidRDefault="00AD2EA9" w:rsidP="00221CD6">
            <w:pPr>
              <w:pStyle w:val="TableParagraph"/>
              <w:spacing w:before="52" w:line="228" w:lineRule="auto"/>
              <w:ind w:left="268" w:right="213" w:firstLine="7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15"/>
                <w:sz w:val="14"/>
              </w:rPr>
              <w:t xml:space="preserve">Relative </w:t>
            </w:r>
            <w:r>
              <w:rPr>
                <w:rFonts w:ascii="Trebuchet MS"/>
                <w:b/>
                <w:color w:val="FFFFFF"/>
                <w:w w:val="120"/>
                <w:sz w:val="14"/>
              </w:rPr>
              <w:t>(95% CI)</w:t>
            </w:r>
          </w:p>
        </w:tc>
        <w:tc>
          <w:tcPr>
            <w:tcW w:w="844" w:type="dxa"/>
            <w:shd w:val="clear" w:color="auto" w:fill="2E5395"/>
          </w:tcPr>
          <w:p w14:paraId="0169F9B8" w14:textId="77777777" w:rsidR="00AD2EA9" w:rsidRDefault="00AD2EA9" w:rsidP="00221CD6">
            <w:pPr>
              <w:pStyle w:val="TableParagraph"/>
              <w:spacing w:before="52" w:line="228" w:lineRule="auto"/>
              <w:ind w:left="100" w:right="3" w:hanging="8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color w:val="FFFFFF"/>
                <w:w w:val="120"/>
                <w:sz w:val="14"/>
              </w:rPr>
              <w:t xml:space="preserve">Absolute </w:t>
            </w:r>
            <w:r>
              <w:rPr>
                <w:rFonts w:ascii="Trebuchet MS"/>
                <w:b/>
                <w:color w:val="FFFFFF"/>
                <w:w w:val="125"/>
                <w:sz w:val="14"/>
              </w:rPr>
              <w:t>(95% CI)</w:t>
            </w:r>
          </w:p>
        </w:tc>
        <w:tc>
          <w:tcPr>
            <w:tcW w:w="1474" w:type="dxa"/>
            <w:vMerge/>
            <w:tcBorders>
              <w:top w:val="nil"/>
            </w:tcBorders>
            <w:shd w:val="clear" w:color="auto" w:fill="2E5395"/>
          </w:tcPr>
          <w:p w14:paraId="599DACEF" w14:textId="77777777" w:rsidR="00AD2EA9" w:rsidRDefault="00AD2EA9" w:rsidP="00221CD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  <w:shd w:val="clear" w:color="auto" w:fill="2E5395"/>
          </w:tcPr>
          <w:p w14:paraId="1100234C" w14:textId="77777777" w:rsidR="00AD2EA9" w:rsidRDefault="00AD2EA9" w:rsidP="00221CD6">
            <w:pPr>
              <w:rPr>
                <w:sz w:val="2"/>
                <w:szCs w:val="2"/>
              </w:rPr>
            </w:pPr>
          </w:p>
        </w:tc>
      </w:tr>
    </w:tbl>
    <w:p w14:paraId="15AB997D" w14:textId="77777777" w:rsidR="00AD2EA9" w:rsidRPr="00BC4216" w:rsidRDefault="00AD2EA9" w:rsidP="00AD2EA9">
      <w:pPr>
        <w:spacing w:before="52"/>
        <w:ind w:left="195"/>
        <w:rPr>
          <w:rFonts w:ascii="Trebuchet MS" w:hAnsi="Trebuchet MS"/>
          <w:b/>
          <w:sz w:val="14"/>
          <w:lang w:val="en-US"/>
        </w:rPr>
      </w:pPr>
      <w:r w:rsidRPr="00BC4216">
        <w:rPr>
          <w:rFonts w:ascii="Trebuchet MS" w:hAnsi="Trebuchet MS"/>
          <w:b/>
          <w:w w:val="120"/>
          <w:sz w:val="14"/>
          <w:lang w:val="en-US"/>
        </w:rPr>
        <w:t>Bronchopulmonary dysplasia (follow up: range 28 days to 4 months; assessed with: days of oxygen utilization)</w:t>
      </w:r>
    </w:p>
    <w:p w14:paraId="732BFD11" w14:textId="77777777" w:rsidR="00AD2EA9" w:rsidRDefault="00AD2EA9" w:rsidP="00AD2EA9">
      <w:pPr>
        <w:pStyle w:val="BodyText"/>
        <w:spacing w:before="7" w:line="240" w:lineRule="auto"/>
        <w:rPr>
          <w:rFonts w:ascii="Trebuchet MS"/>
          <w:b/>
          <w:sz w:val="6"/>
        </w:rPr>
      </w:pPr>
    </w:p>
    <w:tbl>
      <w:tblPr>
        <w:tblStyle w:val="TableNormal1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45"/>
        <w:gridCol w:w="1014"/>
        <w:gridCol w:w="1198"/>
        <w:gridCol w:w="1090"/>
        <w:gridCol w:w="1044"/>
        <w:gridCol w:w="1628"/>
        <w:gridCol w:w="1182"/>
        <w:gridCol w:w="1182"/>
        <w:gridCol w:w="1182"/>
        <w:gridCol w:w="844"/>
        <w:gridCol w:w="1474"/>
        <w:gridCol w:w="1489"/>
      </w:tblGrid>
      <w:tr w:rsidR="00AD2EA9" w14:paraId="5DC5D3CC" w14:textId="77777777" w:rsidTr="00221CD6">
        <w:trPr>
          <w:trHeight w:val="1071"/>
        </w:trPr>
        <w:tc>
          <w:tcPr>
            <w:tcW w:w="738" w:type="dxa"/>
          </w:tcPr>
          <w:p w14:paraId="799858E7" w14:textId="277297EF" w:rsidR="00AD2EA9" w:rsidRDefault="00AD2EA9" w:rsidP="00221CD6">
            <w:pPr>
              <w:pStyle w:val="TableParagraph"/>
              <w:ind w:left="255" w:right="24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BC4216">
              <w:rPr>
                <w:sz w:val="14"/>
              </w:rPr>
              <w:t>3</w:t>
            </w:r>
          </w:p>
        </w:tc>
        <w:tc>
          <w:tcPr>
            <w:tcW w:w="1045" w:type="dxa"/>
          </w:tcPr>
          <w:p w14:paraId="64978D21" w14:textId="77777777" w:rsidR="00AD2EA9" w:rsidRDefault="00AD2EA9" w:rsidP="00221CD6">
            <w:pPr>
              <w:pStyle w:val="TableParagraph"/>
              <w:spacing w:before="70" w:line="216" w:lineRule="auto"/>
              <w:ind w:left="327" w:hanging="246"/>
              <w:rPr>
                <w:sz w:val="14"/>
              </w:rPr>
            </w:pPr>
            <w:proofErr w:type="spellStart"/>
            <w:r>
              <w:rPr>
                <w:sz w:val="14"/>
              </w:rPr>
              <w:t>randomised</w:t>
            </w:r>
            <w:proofErr w:type="spellEnd"/>
            <w:r>
              <w:rPr>
                <w:sz w:val="14"/>
              </w:rPr>
              <w:t xml:space="preserve"> trials</w:t>
            </w:r>
          </w:p>
        </w:tc>
        <w:tc>
          <w:tcPr>
            <w:tcW w:w="1014" w:type="dxa"/>
          </w:tcPr>
          <w:p w14:paraId="250E0488" w14:textId="77777777" w:rsidR="00AD2EA9" w:rsidRDefault="00AD2EA9" w:rsidP="00221CD6">
            <w:pPr>
              <w:pStyle w:val="TableParagraph"/>
              <w:spacing w:before="103"/>
              <w:ind w:left="181"/>
              <w:rPr>
                <w:sz w:val="14"/>
              </w:rPr>
            </w:pPr>
            <w:r>
              <w:rPr>
                <w:sz w:val="14"/>
              </w:rPr>
              <w:t xml:space="preserve">serious </w:t>
            </w:r>
            <w:r>
              <w:rPr>
                <w:sz w:val="14"/>
                <w:vertAlign w:val="superscript"/>
              </w:rPr>
              <w:t>a</w:t>
            </w:r>
          </w:p>
        </w:tc>
        <w:tc>
          <w:tcPr>
            <w:tcW w:w="1198" w:type="dxa"/>
          </w:tcPr>
          <w:p w14:paraId="25D08B35" w14:textId="77777777" w:rsidR="00AD2EA9" w:rsidRDefault="00AD2EA9" w:rsidP="00221CD6">
            <w:pPr>
              <w:pStyle w:val="TableParagraph"/>
              <w:ind w:left="182"/>
              <w:rPr>
                <w:sz w:val="14"/>
              </w:rPr>
            </w:pPr>
            <w:r>
              <w:rPr>
                <w:sz w:val="14"/>
              </w:rPr>
              <w:t>not serious</w:t>
            </w:r>
          </w:p>
        </w:tc>
        <w:tc>
          <w:tcPr>
            <w:tcW w:w="1090" w:type="dxa"/>
          </w:tcPr>
          <w:p w14:paraId="4C7933C4" w14:textId="77777777" w:rsidR="00AD2EA9" w:rsidRDefault="00AD2EA9" w:rsidP="00221CD6">
            <w:pPr>
              <w:pStyle w:val="TableParagraph"/>
              <w:ind w:left="91" w:right="79"/>
              <w:jc w:val="center"/>
              <w:rPr>
                <w:sz w:val="14"/>
              </w:rPr>
            </w:pPr>
            <w:r>
              <w:rPr>
                <w:sz w:val="14"/>
              </w:rPr>
              <w:t>very serious</w:t>
            </w:r>
          </w:p>
          <w:p w14:paraId="60C3B2EE" w14:textId="77777777" w:rsidR="00AD2EA9" w:rsidRDefault="00AD2EA9" w:rsidP="00221CD6">
            <w:pPr>
              <w:pStyle w:val="TableParagraph"/>
              <w:spacing w:before="9"/>
              <w:ind w:left="24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b</w:t>
            </w:r>
          </w:p>
        </w:tc>
        <w:tc>
          <w:tcPr>
            <w:tcW w:w="1044" w:type="dxa"/>
          </w:tcPr>
          <w:p w14:paraId="4EB42E4D" w14:textId="77777777" w:rsidR="00AD2EA9" w:rsidRDefault="00AD2EA9" w:rsidP="00221CD6">
            <w:pPr>
              <w:pStyle w:val="TableParagraph"/>
              <w:spacing w:line="280" w:lineRule="auto"/>
              <w:ind w:left="199" w:firstLine="169"/>
              <w:rPr>
                <w:sz w:val="14"/>
              </w:rPr>
            </w:pPr>
            <w:r>
              <w:rPr>
                <w:sz w:val="14"/>
              </w:rPr>
              <w:t xml:space="preserve">very serious </w:t>
            </w:r>
            <w:r>
              <w:rPr>
                <w:sz w:val="14"/>
                <w:vertAlign w:val="superscript"/>
              </w:rPr>
              <w:t>c</w:t>
            </w:r>
          </w:p>
        </w:tc>
        <w:tc>
          <w:tcPr>
            <w:tcW w:w="1628" w:type="dxa"/>
          </w:tcPr>
          <w:p w14:paraId="716111A4" w14:textId="77777777" w:rsidR="00AD2EA9" w:rsidRDefault="00AD2EA9" w:rsidP="00221CD6">
            <w:pPr>
              <w:pStyle w:val="TableParagraph"/>
              <w:ind w:left="618" w:right="604"/>
              <w:jc w:val="center"/>
              <w:rPr>
                <w:sz w:val="14"/>
              </w:rPr>
            </w:pPr>
            <w:r>
              <w:rPr>
                <w:sz w:val="14"/>
              </w:rPr>
              <w:t>none</w:t>
            </w:r>
          </w:p>
        </w:tc>
        <w:tc>
          <w:tcPr>
            <w:tcW w:w="1182" w:type="dxa"/>
          </w:tcPr>
          <w:p w14:paraId="33EEC055" w14:textId="186F3D33" w:rsidR="00AD2EA9" w:rsidRDefault="00BC4216" w:rsidP="00221CD6">
            <w:pPr>
              <w:pStyle w:val="TableParagraph"/>
              <w:spacing w:before="70" w:line="216" w:lineRule="auto"/>
              <w:ind w:left="301" w:hanging="54"/>
              <w:rPr>
                <w:sz w:val="14"/>
              </w:rPr>
            </w:pPr>
            <w:r>
              <w:rPr>
                <w:w w:val="95"/>
                <w:sz w:val="14"/>
              </w:rPr>
              <w:t>133</w:t>
            </w:r>
            <w:r w:rsidR="00AD2EA9">
              <w:rPr>
                <w:w w:val="95"/>
                <w:sz w:val="14"/>
              </w:rPr>
              <w:t>/10</w:t>
            </w:r>
            <w:r>
              <w:rPr>
                <w:w w:val="95"/>
                <w:sz w:val="14"/>
              </w:rPr>
              <w:t>14</w:t>
            </w:r>
            <w:r w:rsidR="00AD2EA9">
              <w:rPr>
                <w:w w:val="95"/>
                <w:sz w:val="14"/>
              </w:rPr>
              <w:t xml:space="preserve"> (</w:t>
            </w:r>
            <w:r w:rsidR="00172477">
              <w:rPr>
                <w:w w:val="95"/>
                <w:sz w:val="14"/>
              </w:rPr>
              <w:t>11.1</w:t>
            </w:r>
            <w:r w:rsidR="00AD2EA9">
              <w:rPr>
                <w:w w:val="95"/>
                <w:sz w:val="14"/>
              </w:rPr>
              <w:t>%)</w:t>
            </w:r>
          </w:p>
        </w:tc>
        <w:tc>
          <w:tcPr>
            <w:tcW w:w="1182" w:type="dxa"/>
          </w:tcPr>
          <w:p w14:paraId="69554B2D" w14:textId="27BE8F08" w:rsidR="00AD2EA9" w:rsidRDefault="00AD2EA9" w:rsidP="00221CD6">
            <w:pPr>
              <w:pStyle w:val="TableParagraph"/>
              <w:spacing w:before="70" w:line="216" w:lineRule="auto"/>
              <w:ind w:left="302" w:hanging="54"/>
              <w:rPr>
                <w:sz w:val="14"/>
              </w:rPr>
            </w:pPr>
            <w:r>
              <w:rPr>
                <w:w w:val="95"/>
                <w:sz w:val="14"/>
              </w:rPr>
              <w:t>14</w:t>
            </w:r>
            <w:r w:rsidR="00BC4216">
              <w:rPr>
                <w:w w:val="95"/>
                <w:sz w:val="14"/>
              </w:rPr>
              <w:t>5</w:t>
            </w:r>
            <w:r>
              <w:rPr>
                <w:w w:val="95"/>
                <w:sz w:val="14"/>
              </w:rPr>
              <w:t>/1</w:t>
            </w:r>
            <w:r w:rsidR="00BC4216">
              <w:rPr>
                <w:w w:val="95"/>
                <w:sz w:val="14"/>
              </w:rPr>
              <w:t>024</w:t>
            </w:r>
            <w:r>
              <w:rPr>
                <w:w w:val="95"/>
                <w:sz w:val="14"/>
              </w:rPr>
              <w:t xml:space="preserve"> (</w:t>
            </w:r>
            <w:r w:rsidR="00124AE6">
              <w:rPr>
                <w:w w:val="95"/>
                <w:sz w:val="14"/>
              </w:rPr>
              <w:t>14.1</w:t>
            </w:r>
            <w:r>
              <w:rPr>
                <w:w w:val="95"/>
                <w:sz w:val="14"/>
              </w:rPr>
              <w:t>%)</w:t>
            </w:r>
          </w:p>
        </w:tc>
        <w:tc>
          <w:tcPr>
            <w:tcW w:w="1182" w:type="dxa"/>
          </w:tcPr>
          <w:p w14:paraId="0831F66F" w14:textId="18688924" w:rsidR="00AD2EA9" w:rsidRDefault="00263707" w:rsidP="00221CD6">
            <w:pPr>
              <w:pStyle w:val="TableParagraph"/>
              <w:spacing w:before="66" w:line="153" w:lineRule="exact"/>
              <w:ind w:right="37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20"/>
                <w:sz w:val="14"/>
              </w:rPr>
              <w:t>R</w:t>
            </w:r>
            <w:r w:rsidR="00AD2EA9">
              <w:rPr>
                <w:rFonts w:ascii="Trebuchet MS"/>
                <w:b/>
                <w:w w:val="120"/>
                <w:sz w:val="14"/>
              </w:rPr>
              <w:t>R 1.</w:t>
            </w:r>
            <w:r>
              <w:rPr>
                <w:rFonts w:ascii="Trebuchet MS"/>
                <w:b/>
                <w:w w:val="120"/>
                <w:sz w:val="14"/>
              </w:rPr>
              <w:t>10</w:t>
            </w:r>
          </w:p>
          <w:p w14:paraId="7FC7C82D" w14:textId="7352D18F" w:rsidR="00AD2EA9" w:rsidRDefault="00AD2EA9" w:rsidP="00221CD6">
            <w:pPr>
              <w:pStyle w:val="TableParagraph"/>
              <w:spacing w:before="0" w:line="161" w:lineRule="exact"/>
              <w:ind w:right="49"/>
              <w:jc w:val="center"/>
              <w:rPr>
                <w:sz w:val="14"/>
              </w:rPr>
            </w:pPr>
            <w:r>
              <w:rPr>
                <w:sz w:val="14"/>
              </w:rPr>
              <w:t>(0.</w:t>
            </w:r>
            <w:r w:rsidR="00263707">
              <w:rPr>
                <w:sz w:val="14"/>
              </w:rPr>
              <w:t>90</w:t>
            </w:r>
            <w:r>
              <w:rPr>
                <w:sz w:val="14"/>
              </w:rPr>
              <w:t xml:space="preserve"> to 1.</w:t>
            </w:r>
            <w:r w:rsidR="00263707">
              <w:rPr>
                <w:sz w:val="14"/>
              </w:rPr>
              <w:t>34</w:t>
            </w:r>
            <w:r>
              <w:rPr>
                <w:sz w:val="14"/>
              </w:rPr>
              <w:t>)</w:t>
            </w:r>
          </w:p>
        </w:tc>
        <w:tc>
          <w:tcPr>
            <w:tcW w:w="844" w:type="dxa"/>
          </w:tcPr>
          <w:p w14:paraId="2E576DF8" w14:textId="77777777" w:rsidR="00AD2EA9" w:rsidRDefault="00AD2EA9" w:rsidP="00221CD6">
            <w:pPr>
              <w:pStyle w:val="TableParagraph"/>
              <w:spacing w:before="72" w:line="228" w:lineRule="auto"/>
              <w:ind w:left="108" w:right="73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15"/>
                <w:sz w:val="14"/>
              </w:rPr>
              <w:t>12 more per 1.000</w:t>
            </w:r>
          </w:p>
          <w:p w14:paraId="6B22943D" w14:textId="77777777" w:rsidR="00AD2EA9" w:rsidRDefault="00AD2EA9" w:rsidP="00221CD6">
            <w:pPr>
              <w:pStyle w:val="TableParagraph"/>
              <w:spacing w:before="0" w:line="216" w:lineRule="auto"/>
              <w:ind w:left="89" w:right="63" w:firstLine="23"/>
              <w:jc w:val="both"/>
              <w:rPr>
                <w:sz w:val="14"/>
              </w:rPr>
            </w:pPr>
            <w:r>
              <w:rPr>
                <w:sz w:val="14"/>
              </w:rPr>
              <w:t>(from 13 fewer to 42 more)</w:t>
            </w:r>
          </w:p>
        </w:tc>
        <w:tc>
          <w:tcPr>
            <w:tcW w:w="1474" w:type="dxa"/>
          </w:tcPr>
          <w:p w14:paraId="289DDD80" w14:textId="77777777" w:rsidR="00AD2EA9" w:rsidRDefault="00AD2EA9" w:rsidP="00221CD6">
            <w:pPr>
              <w:pStyle w:val="TableParagraph"/>
              <w:spacing w:before="32" w:line="267" w:lineRule="exact"/>
              <w:ind w:left="313"/>
              <w:rPr>
                <w:rFonts w:ascii="Segoe UI Symbol" w:eastAsia="Segoe UI Symbol" w:hAnsi="Segoe UI Symbol" w:cs="Segoe UI Symbol"/>
                <w:sz w:val="21"/>
                <w:szCs w:val="21"/>
              </w:rPr>
            </w:pPr>
            <w:r>
              <w:rPr>
                <w:rFonts w:ascii="Segoe UI Symbol" w:eastAsia="Segoe UI Symbol" w:hAnsi="Segoe UI Symbol" w:cs="Segoe UI Symbol"/>
                <w:sz w:val="21"/>
                <w:szCs w:val="21"/>
              </w:rPr>
              <w:t>⨁◯◯◯</w:t>
            </w:r>
          </w:p>
          <w:p w14:paraId="4B473C5C" w14:textId="77777777" w:rsidR="00AD2EA9" w:rsidRDefault="00AD2EA9" w:rsidP="00221CD6">
            <w:pPr>
              <w:pStyle w:val="TableParagraph"/>
              <w:spacing w:before="0" w:line="158" w:lineRule="exact"/>
              <w:ind w:left="398"/>
              <w:rPr>
                <w:sz w:val="14"/>
              </w:rPr>
            </w:pPr>
            <w:r>
              <w:rPr>
                <w:sz w:val="14"/>
              </w:rPr>
              <w:t>VERY LOW</w:t>
            </w:r>
          </w:p>
        </w:tc>
        <w:tc>
          <w:tcPr>
            <w:tcW w:w="1489" w:type="dxa"/>
          </w:tcPr>
          <w:p w14:paraId="06E36C7E" w14:textId="77777777" w:rsidR="00AD2EA9" w:rsidRDefault="00AD2EA9" w:rsidP="00221CD6">
            <w:pPr>
              <w:pStyle w:val="TableParagraph"/>
              <w:ind w:left="461"/>
              <w:rPr>
                <w:sz w:val="14"/>
              </w:rPr>
            </w:pPr>
            <w:r>
              <w:rPr>
                <w:sz w:val="14"/>
              </w:rPr>
              <w:t>CRITICAL</w:t>
            </w:r>
          </w:p>
        </w:tc>
      </w:tr>
    </w:tbl>
    <w:p w14:paraId="095B1187" w14:textId="77777777" w:rsidR="00AD2EA9" w:rsidRPr="00BC4216" w:rsidRDefault="00AD2EA9" w:rsidP="00AD2EA9">
      <w:pPr>
        <w:spacing w:before="69"/>
        <w:ind w:left="195"/>
        <w:rPr>
          <w:rFonts w:ascii="Trebuchet MS" w:hAnsi="Trebuchet MS"/>
          <w:b/>
          <w:sz w:val="14"/>
          <w:lang w:val="en-US"/>
        </w:rPr>
      </w:pPr>
      <w:r w:rsidRPr="00BC4216">
        <w:rPr>
          <w:rFonts w:ascii="Trebuchet MS" w:hAnsi="Trebuchet MS"/>
          <w:b/>
          <w:w w:val="120"/>
          <w:sz w:val="14"/>
          <w:lang w:val="en-US"/>
        </w:rPr>
        <w:t>Nasal injury (assessed with: evaluation with protocol)</w:t>
      </w:r>
    </w:p>
    <w:p w14:paraId="05BC2869" w14:textId="77777777" w:rsidR="00AD2EA9" w:rsidRDefault="00AD2EA9" w:rsidP="00AD2EA9">
      <w:pPr>
        <w:pStyle w:val="BodyText"/>
        <w:spacing w:before="6" w:line="240" w:lineRule="auto"/>
        <w:rPr>
          <w:rFonts w:ascii="Trebuchet MS"/>
          <w:b/>
          <w:sz w:val="6"/>
        </w:rPr>
      </w:pPr>
    </w:p>
    <w:tbl>
      <w:tblPr>
        <w:tblStyle w:val="TableNormal1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45"/>
        <w:gridCol w:w="1014"/>
        <w:gridCol w:w="1198"/>
        <w:gridCol w:w="1090"/>
        <w:gridCol w:w="1044"/>
        <w:gridCol w:w="1628"/>
        <w:gridCol w:w="1182"/>
        <w:gridCol w:w="1182"/>
        <w:gridCol w:w="1182"/>
        <w:gridCol w:w="844"/>
        <w:gridCol w:w="1474"/>
        <w:gridCol w:w="1489"/>
      </w:tblGrid>
      <w:tr w:rsidR="00AD2EA9" w14:paraId="542C5B67" w14:textId="77777777" w:rsidTr="00221CD6">
        <w:trPr>
          <w:trHeight w:val="1224"/>
        </w:trPr>
        <w:tc>
          <w:tcPr>
            <w:tcW w:w="738" w:type="dxa"/>
          </w:tcPr>
          <w:p w14:paraId="1E66F8BF" w14:textId="77777777" w:rsidR="00AD2EA9" w:rsidRDefault="00AD2EA9" w:rsidP="00221CD6">
            <w:pPr>
              <w:pStyle w:val="TableParagraph"/>
              <w:ind w:left="10"/>
              <w:jc w:val="center"/>
              <w:rPr>
                <w:sz w:val="14"/>
              </w:rPr>
            </w:pPr>
            <w:r>
              <w:rPr>
                <w:w w:val="98"/>
                <w:sz w:val="14"/>
              </w:rPr>
              <w:t>7</w:t>
            </w:r>
          </w:p>
        </w:tc>
        <w:tc>
          <w:tcPr>
            <w:tcW w:w="1045" w:type="dxa"/>
          </w:tcPr>
          <w:p w14:paraId="6F617E7E" w14:textId="77777777" w:rsidR="00AD2EA9" w:rsidRDefault="00AD2EA9" w:rsidP="00221CD6">
            <w:pPr>
              <w:pStyle w:val="TableParagraph"/>
              <w:spacing w:before="70" w:line="216" w:lineRule="auto"/>
              <w:ind w:left="327" w:hanging="246"/>
              <w:rPr>
                <w:sz w:val="14"/>
              </w:rPr>
            </w:pPr>
            <w:proofErr w:type="spellStart"/>
            <w:r>
              <w:rPr>
                <w:sz w:val="14"/>
              </w:rPr>
              <w:t>randomised</w:t>
            </w:r>
            <w:proofErr w:type="spellEnd"/>
            <w:r>
              <w:rPr>
                <w:sz w:val="14"/>
              </w:rPr>
              <w:t xml:space="preserve"> trials</w:t>
            </w:r>
          </w:p>
        </w:tc>
        <w:tc>
          <w:tcPr>
            <w:tcW w:w="1014" w:type="dxa"/>
          </w:tcPr>
          <w:p w14:paraId="0A3E9014" w14:textId="77777777" w:rsidR="00AD2EA9" w:rsidRDefault="00AD2EA9" w:rsidP="00221CD6">
            <w:pPr>
              <w:pStyle w:val="TableParagraph"/>
              <w:ind w:left="89"/>
              <w:rPr>
                <w:sz w:val="14"/>
              </w:rPr>
            </w:pPr>
            <w:r>
              <w:rPr>
                <w:sz w:val="14"/>
              </w:rPr>
              <w:t>not serious</w:t>
            </w:r>
          </w:p>
        </w:tc>
        <w:tc>
          <w:tcPr>
            <w:tcW w:w="1198" w:type="dxa"/>
          </w:tcPr>
          <w:p w14:paraId="1D29FCC0" w14:textId="77777777" w:rsidR="00AD2EA9" w:rsidRDefault="00AD2EA9" w:rsidP="00221CD6">
            <w:pPr>
              <w:pStyle w:val="TableParagraph"/>
              <w:spacing w:before="103"/>
              <w:ind w:left="274"/>
              <w:rPr>
                <w:sz w:val="14"/>
              </w:rPr>
            </w:pPr>
            <w:r>
              <w:rPr>
                <w:sz w:val="14"/>
              </w:rPr>
              <w:t xml:space="preserve">serious </w:t>
            </w:r>
            <w:r>
              <w:rPr>
                <w:sz w:val="14"/>
                <w:vertAlign w:val="superscript"/>
              </w:rPr>
              <w:t>d</w:t>
            </w:r>
          </w:p>
        </w:tc>
        <w:tc>
          <w:tcPr>
            <w:tcW w:w="1090" w:type="dxa"/>
          </w:tcPr>
          <w:p w14:paraId="6ED20F0A" w14:textId="77777777" w:rsidR="00AD2EA9" w:rsidRDefault="00AD2EA9" w:rsidP="00221CD6">
            <w:pPr>
              <w:pStyle w:val="TableParagraph"/>
              <w:ind w:left="91" w:right="79"/>
              <w:jc w:val="center"/>
              <w:rPr>
                <w:sz w:val="14"/>
              </w:rPr>
            </w:pPr>
            <w:r>
              <w:rPr>
                <w:sz w:val="14"/>
              </w:rPr>
              <w:t>very serious</w:t>
            </w:r>
          </w:p>
          <w:p w14:paraId="0B97E2CE" w14:textId="77777777" w:rsidR="00AD2EA9" w:rsidRDefault="00AD2EA9" w:rsidP="00221CD6">
            <w:pPr>
              <w:pStyle w:val="TableParagraph"/>
              <w:spacing w:before="9"/>
              <w:ind w:left="22"/>
              <w:jc w:val="center"/>
              <w:rPr>
                <w:sz w:val="10"/>
              </w:rPr>
            </w:pPr>
            <w:r>
              <w:rPr>
                <w:w w:val="111"/>
                <w:sz w:val="10"/>
              </w:rPr>
              <w:t>e</w:t>
            </w:r>
          </w:p>
        </w:tc>
        <w:tc>
          <w:tcPr>
            <w:tcW w:w="1044" w:type="dxa"/>
          </w:tcPr>
          <w:p w14:paraId="5CE4A92A" w14:textId="77777777" w:rsidR="00AD2EA9" w:rsidRDefault="00AD2EA9" w:rsidP="00221CD6">
            <w:pPr>
              <w:pStyle w:val="TableParagraph"/>
              <w:spacing w:before="103"/>
              <w:ind w:left="214"/>
              <w:rPr>
                <w:sz w:val="14"/>
              </w:rPr>
            </w:pPr>
            <w:r>
              <w:rPr>
                <w:sz w:val="14"/>
              </w:rPr>
              <w:t xml:space="preserve">serious </w:t>
            </w:r>
            <w:r>
              <w:rPr>
                <w:sz w:val="14"/>
                <w:vertAlign w:val="superscript"/>
              </w:rPr>
              <w:t>f</w:t>
            </w:r>
          </w:p>
        </w:tc>
        <w:tc>
          <w:tcPr>
            <w:tcW w:w="1628" w:type="dxa"/>
          </w:tcPr>
          <w:p w14:paraId="4B3A902A" w14:textId="77777777" w:rsidR="00AD2EA9" w:rsidRDefault="00AD2EA9" w:rsidP="00221CD6">
            <w:pPr>
              <w:pStyle w:val="TableParagraph"/>
              <w:spacing w:before="70" w:line="216" w:lineRule="auto"/>
              <w:ind w:left="107" w:right="88" w:hanging="1"/>
              <w:jc w:val="center"/>
              <w:rPr>
                <w:sz w:val="14"/>
              </w:rPr>
            </w:pPr>
            <w:r>
              <w:rPr>
                <w:sz w:val="14"/>
              </w:rPr>
              <w:t>publication bias strongly suspected</w:t>
            </w:r>
          </w:p>
          <w:p w14:paraId="20B98848" w14:textId="77777777" w:rsidR="00AD2EA9" w:rsidRDefault="00AD2EA9" w:rsidP="00221CD6">
            <w:pPr>
              <w:pStyle w:val="TableParagraph"/>
              <w:spacing w:before="12"/>
              <w:ind w:left="28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g</w:t>
            </w:r>
          </w:p>
        </w:tc>
        <w:tc>
          <w:tcPr>
            <w:tcW w:w="1182" w:type="dxa"/>
          </w:tcPr>
          <w:p w14:paraId="08ADF0A6" w14:textId="77777777" w:rsidR="00AD2EA9" w:rsidRDefault="00AD2EA9" w:rsidP="00221CD6">
            <w:pPr>
              <w:pStyle w:val="TableParagraph"/>
              <w:spacing w:before="70" w:line="216" w:lineRule="auto"/>
              <w:ind w:left="301" w:hanging="8"/>
              <w:rPr>
                <w:sz w:val="14"/>
              </w:rPr>
            </w:pPr>
            <w:r>
              <w:rPr>
                <w:w w:val="95"/>
                <w:sz w:val="14"/>
              </w:rPr>
              <w:t xml:space="preserve">231/672 </w:t>
            </w:r>
            <w:r>
              <w:rPr>
                <w:w w:val="90"/>
                <w:sz w:val="14"/>
              </w:rPr>
              <w:t>(34.4%)</w:t>
            </w:r>
          </w:p>
        </w:tc>
        <w:tc>
          <w:tcPr>
            <w:tcW w:w="1182" w:type="dxa"/>
          </w:tcPr>
          <w:p w14:paraId="13F5D684" w14:textId="77777777" w:rsidR="00AD2EA9" w:rsidRDefault="00AD2EA9" w:rsidP="00221CD6">
            <w:pPr>
              <w:pStyle w:val="TableParagraph"/>
              <w:spacing w:before="70" w:line="216" w:lineRule="auto"/>
              <w:ind w:left="302" w:hanging="8"/>
              <w:rPr>
                <w:sz w:val="14"/>
              </w:rPr>
            </w:pPr>
            <w:r>
              <w:rPr>
                <w:w w:val="95"/>
                <w:sz w:val="14"/>
              </w:rPr>
              <w:t xml:space="preserve">305/683 </w:t>
            </w:r>
            <w:r>
              <w:rPr>
                <w:w w:val="90"/>
                <w:sz w:val="14"/>
              </w:rPr>
              <w:t>(44.7%)</w:t>
            </w:r>
          </w:p>
        </w:tc>
        <w:tc>
          <w:tcPr>
            <w:tcW w:w="1182" w:type="dxa"/>
          </w:tcPr>
          <w:p w14:paraId="593340FF" w14:textId="77777777" w:rsidR="00AD2EA9" w:rsidRDefault="00AD2EA9" w:rsidP="00221CD6">
            <w:pPr>
              <w:pStyle w:val="TableParagraph"/>
              <w:spacing w:before="66" w:line="153" w:lineRule="exact"/>
              <w:ind w:right="37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20"/>
                <w:sz w:val="14"/>
              </w:rPr>
              <w:t>RR 2.37</w:t>
            </w:r>
          </w:p>
          <w:p w14:paraId="1E515593" w14:textId="77777777" w:rsidR="00AD2EA9" w:rsidRDefault="00AD2EA9" w:rsidP="00221CD6">
            <w:pPr>
              <w:pStyle w:val="TableParagraph"/>
              <w:spacing w:before="0" w:line="161" w:lineRule="exact"/>
              <w:ind w:right="49"/>
              <w:jc w:val="center"/>
              <w:rPr>
                <w:sz w:val="14"/>
              </w:rPr>
            </w:pPr>
            <w:r>
              <w:rPr>
                <w:sz w:val="14"/>
              </w:rPr>
              <w:t>(0.92 to 6.13)</w:t>
            </w:r>
          </w:p>
        </w:tc>
        <w:tc>
          <w:tcPr>
            <w:tcW w:w="844" w:type="dxa"/>
          </w:tcPr>
          <w:p w14:paraId="314CA133" w14:textId="77777777" w:rsidR="00AD2EA9" w:rsidRDefault="00AD2EA9" w:rsidP="00221CD6">
            <w:pPr>
              <w:pStyle w:val="TableParagraph"/>
              <w:spacing w:before="66" w:line="158" w:lineRule="exact"/>
              <w:ind w:left="108" w:right="73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15"/>
                <w:sz w:val="14"/>
              </w:rPr>
              <w:t>612</w:t>
            </w:r>
          </w:p>
          <w:p w14:paraId="63D0EF3A" w14:textId="77777777" w:rsidR="00AD2EA9" w:rsidRDefault="00AD2EA9" w:rsidP="00221CD6">
            <w:pPr>
              <w:pStyle w:val="TableParagraph"/>
              <w:spacing w:before="2" w:line="228" w:lineRule="auto"/>
              <w:ind w:left="89" w:right="49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spacing w:val="-4"/>
                <w:w w:val="115"/>
                <w:sz w:val="14"/>
              </w:rPr>
              <w:t xml:space="preserve">more </w:t>
            </w:r>
            <w:r>
              <w:rPr>
                <w:rFonts w:ascii="Trebuchet MS"/>
                <w:b/>
                <w:spacing w:val="-9"/>
                <w:w w:val="115"/>
                <w:sz w:val="14"/>
              </w:rPr>
              <w:t xml:space="preserve">per </w:t>
            </w:r>
            <w:r>
              <w:rPr>
                <w:rFonts w:ascii="Trebuchet MS"/>
                <w:b/>
                <w:spacing w:val="-5"/>
                <w:w w:val="115"/>
                <w:sz w:val="14"/>
              </w:rPr>
              <w:t>1.000</w:t>
            </w:r>
          </w:p>
          <w:p w14:paraId="61766BC5" w14:textId="77777777" w:rsidR="00AD2EA9" w:rsidRDefault="00AD2EA9" w:rsidP="00221CD6">
            <w:pPr>
              <w:pStyle w:val="TableParagraph"/>
              <w:spacing w:before="0" w:line="216" w:lineRule="auto"/>
              <w:ind w:left="102" w:right="73"/>
              <w:jc w:val="center"/>
              <w:rPr>
                <w:sz w:val="14"/>
              </w:rPr>
            </w:pPr>
            <w:r>
              <w:rPr>
                <w:spacing w:val="3"/>
                <w:sz w:val="14"/>
              </w:rPr>
              <w:t>(from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 xml:space="preserve">36 </w:t>
            </w:r>
            <w:r>
              <w:rPr>
                <w:sz w:val="14"/>
              </w:rPr>
              <w:t xml:space="preserve">fewer </w:t>
            </w:r>
            <w:r>
              <w:rPr>
                <w:spacing w:val="3"/>
                <w:sz w:val="14"/>
              </w:rPr>
              <w:t xml:space="preserve">to </w:t>
            </w:r>
            <w:r>
              <w:rPr>
                <w:spacing w:val="2"/>
                <w:sz w:val="14"/>
              </w:rPr>
              <w:t>1.000</w:t>
            </w:r>
          </w:p>
          <w:p w14:paraId="17114D65" w14:textId="77777777" w:rsidR="00AD2EA9" w:rsidRDefault="00AD2EA9" w:rsidP="00221CD6">
            <w:pPr>
              <w:pStyle w:val="TableParagraph"/>
              <w:spacing w:before="0" w:line="158" w:lineRule="exact"/>
              <w:ind w:left="97" w:right="73"/>
              <w:jc w:val="center"/>
              <w:rPr>
                <w:sz w:val="14"/>
              </w:rPr>
            </w:pPr>
            <w:r>
              <w:rPr>
                <w:spacing w:val="4"/>
                <w:sz w:val="14"/>
              </w:rPr>
              <w:t>more)</w:t>
            </w:r>
          </w:p>
        </w:tc>
        <w:tc>
          <w:tcPr>
            <w:tcW w:w="1474" w:type="dxa"/>
          </w:tcPr>
          <w:p w14:paraId="0DD2D397" w14:textId="77777777" w:rsidR="00AD2EA9" w:rsidRDefault="00AD2EA9" w:rsidP="00221CD6">
            <w:pPr>
              <w:pStyle w:val="TableParagraph"/>
              <w:spacing w:before="32" w:line="267" w:lineRule="exact"/>
              <w:ind w:left="313"/>
              <w:rPr>
                <w:rFonts w:ascii="Segoe UI Symbol" w:eastAsia="Segoe UI Symbol" w:hAnsi="Segoe UI Symbol" w:cs="Segoe UI Symbol"/>
                <w:sz w:val="21"/>
                <w:szCs w:val="21"/>
              </w:rPr>
            </w:pPr>
            <w:r>
              <w:rPr>
                <w:rFonts w:ascii="Segoe UI Symbol" w:eastAsia="Segoe UI Symbol" w:hAnsi="Segoe UI Symbol" w:cs="Segoe UI Symbol"/>
                <w:sz w:val="21"/>
                <w:szCs w:val="21"/>
              </w:rPr>
              <w:t>⨁◯◯◯</w:t>
            </w:r>
          </w:p>
          <w:p w14:paraId="6C0C0EA9" w14:textId="77777777" w:rsidR="00AD2EA9" w:rsidRDefault="00AD2EA9" w:rsidP="00221CD6">
            <w:pPr>
              <w:pStyle w:val="TableParagraph"/>
              <w:spacing w:before="0" w:line="158" w:lineRule="exact"/>
              <w:ind w:left="398"/>
              <w:rPr>
                <w:sz w:val="14"/>
              </w:rPr>
            </w:pPr>
            <w:r>
              <w:rPr>
                <w:sz w:val="14"/>
              </w:rPr>
              <w:t>VERY LOW</w:t>
            </w:r>
          </w:p>
        </w:tc>
        <w:tc>
          <w:tcPr>
            <w:tcW w:w="1489" w:type="dxa"/>
          </w:tcPr>
          <w:p w14:paraId="259B5C30" w14:textId="77777777" w:rsidR="00AD2EA9" w:rsidRDefault="00AD2EA9" w:rsidP="00221CD6">
            <w:pPr>
              <w:pStyle w:val="TableParagraph"/>
              <w:ind w:left="299"/>
              <w:rPr>
                <w:sz w:val="14"/>
              </w:rPr>
            </w:pPr>
            <w:r>
              <w:rPr>
                <w:sz w:val="14"/>
              </w:rPr>
              <w:t>IMPORTANT</w:t>
            </w:r>
          </w:p>
        </w:tc>
      </w:tr>
    </w:tbl>
    <w:p w14:paraId="44BB6093" w14:textId="77777777" w:rsidR="00AD2EA9" w:rsidRPr="00BC4216" w:rsidRDefault="00AD2EA9" w:rsidP="00AD2EA9">
      <w:pPr>
        <w:spacing w:before="69"/>
        <w:ind w:left="195"/>
        <w:rPr>
          <w:rFonts w:ascii="Trebuchet MS" w:hAnsi="Trebuchet MS"/>
          <w:b/>
          <w:sz w:val="14"/>
          <w:lang w:val="en-US"/>
        </w:rPr>
      </w:pPr>
      <w:r w:rsidRPr="00BC4216">
        <w:rPr>
          <w:rFonts w:ascii="Trebuchet MS" w:hAnsi="Trebuchet MS"/>
          <w:b/>
          <w:w w:val="120"/>
          <w:sz w:val="14"/>
          <w:lang w:val="en-US"/>
        </w:rPr>
        <w:t xml:space="preserve">Air leak syndrome (pneumothorax) (follow up: range 1 days to; assessed with: RX </w:t>
      </w:r>
      <w:proofErr w:type="spellStart"/>
      <w:r w:rsidRPr="00BC4216">
        <w:rPr>
          <w:rFonts w:ascii="Trebuchet MS" w:hAnsi="Trebuchet MS"/>
          <w:b/>
          <w:w w:val="120"/>
          <w:sz w:val="14"/>
          <w:lang w:val="en-US"/>
        </w:rPr>
        <w:t>tx</w:t>
      </w:r>
      <w:proofErr w:type="spellEnd"/>
      <w:r w:rsidRPr="00BC4216">
        <w:rPr>
          <w:rFonts w:ascii="Trebuchet MS" w:hAnsi="Trebuchet MS"/>
          <w:b/>
          <w:w w:val="120"/>
          <w:sz w:val="14"/>
          <w:lang w:val="en-US"/>
        </w:rPr>
        <w:t>)</w:t>
      </w:r>
    </w:p>
    <w:p w14:paraId="6374BF4B" w14:textId="77777777" w:rsidR="00AD2EA9" w:rsidRDefault="00AD2EA9" w:rsidP="00AD2EA9">
      <w:pPr>
        <w:pStyle w:val="BodyText"/>
        <w:spacing w:before="6" w:line="240" w:lineRule="auto"/>
        <w:rPr>
          <w:rFonts w:ascii="Trebuchet MS"/>
          <w:b/>
          <w:sz w:val="6"/>
        </w:rPr>
      </w:pPr>
    </w:p>
    <w:tbl>
      <w:tblPr>
        <w:tblStyle w:val="TableNormal1"/>
        <w:tblW w:w="1511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45"/>
        <w:gridCol w:w="1014"/>
        <w:gridCol w:w="1198"/>
        <w:gridCol w:w="1090"/>
        <w:gridCol w:w="1044"/>
        <w:gridCol w:w="1628"/>
        <w:gridCol w:w="1182"/>
        <w:gridCol w:w="1182"/>
        <w:gridCol w:w="1182"/>
        <w:gridCol w:w="844"/>
        <w:gridCol w:w="1474"/>
        <w:gridCol w:w="1489"/>
      </w:tblGrid>
      <w:tr w:rsidR="00AD2EA9" w14:paraId="59EF6BCF" w14:textId="77777777" w:rsidTr="00221CD6">
        <w:trPr>
          <w:trHeight w:val="1071"/>
        </w:trPr>
        <w:tc>
          <w:tcPr>
            <w:tcW w:w="738" w:type="dxa"/>
          </w:tcPr>
          <w:p w14:paraId="10DB7C90" w14:textId="4B3E42F3" w:rsidR="00AD2EA9" w:rsidRDefault="00AD2EA9" w:rsidP="00221CD6">
            <w:pPr>
              <w:pStyle w:val="TableParagraph"/>
              <w:ind w:left="255" w:right="245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172477">
              <w:rPr>
                <w:sz w:val="14"/>
              </w:rPr>
              <w:t>0</w:t>
            </w:r>
          </w:p>
        </w:tc>
        <w:tc>
          <w:tcPr>
            <w:tcW w:w="1045" w:type="dxa"/>
          </w:tcPr>
          <w:p w14:paraId="4F464B65" w14:textId="77777777" w:rsidR="00AD2EA9" w:rsidRDefault="00AD2EA9" w:rsidP="00221CD6">
            <w:pPr>
              <w:pStyle w:val="TableParagraph"/>
              <w:spacing w:before="70" w:line="216" w:lineRule="auto"/>
              <w:ind w:left="327" w:hanging="246"/>
              <w:rPr>
                <w:sz w:val="14"/>
              </w:rPr>
            </w:pPr>
            <w:proofErr w:type="spellStart"/>
            <w:r>
              <w:rPr>
                <w:sz w:val="14"/>
              </w:rPr>
              <w:t>randomised</w:t>
            </w:r>
            <w:proofErr w:type="spellEnd"/>
            <w:r>
              <w:rPr>
                <w:sz w:val="14"/>
              </w:rPr>
              <w:t xml:space="preserve"> trials</w:t>
            </w:r>
          </w:p>
        </w:tc>
        <w:tc>
          <w:tcPr>
            <w:tcW w:w="1014" w:type="dxa"/>
          </w:tcPr>
          <w:p w14:paraId="56C74C8A" w14:textId="77777777" w:rsidR="00AD2EA9" w:rsidRDefault="00AD2EA9" w:rsidP="00221CD6">
            <w:pPr>
              <w:pStyle w:val="TableParagraph"/>
              <w:ind w:left="89"/>
              <w:rPr>
                <w:sz w:val="14"/>
              </w:rPr>
            </w:pPr>
            <w:r>
              <w:rPr>
                <w:sz w:val="14"/>
              </w:rPr>
              <w:t>not serious</w:t>
            </w:r>
          </w:p>
        </w:tc>
        <w:tc>
          <w:tcPr>
            <w:tcW w:w="1198" w:type="dxa"/>
          </w:tcPr>
          <w:p w14:paraId="36D024B9" w14:textId="77777777" w:rsidR="00AD2EA9" w:rsidRDefault="00AD2EA9" w:rsidP="00221CD6">
            <w:pPr>
              <w:pStyle w:val="TableParagraph"/>
              <w:spacing w:before="103"/>
              <w:ind w:left="274"/>
              <w:rPr>
                <w:sz w:val="14"/>
              </w:rPr>
            </w:pPr>
            <w:r>
              <w:rPr>
                <w:sz w:val="14"/>
              </w:rPr>
              <w:t xml:space="preserve">serious </w:t>
            </w:r>
            <w:r>
              <w:rPr>
                <w:sz w:val="14"/>
                <w:vertAlign w:val="superscript"/>
              </w:rPr>
              <w:t>h</w:t>
            </w:r>
          </w:p>
        </w:tc>
        <w:tc>
          <w:tcPr>
            <w:tcW w:w="1090" w:type="dxa"/>
          </w:tcPr>
          <w:p w14:paraId="6A1D97D5" w14:textId="77777777" w:rsidR="00AD2EA9" w:rsidRDefault="00AD2EA9" w:rsidP="00221CD6">
            <w:pPr>
              <w:pStyle w:val="TableParagraph"/>
              <w:ind w:left="91" w:right="79"/>
              <w:jc w:val="center"/>
              <w:rPr>
                <w:sz w:val="14"/>
              </w:rPr>
            </w:pPr>
            <w:r>
              <w:rPr>
                <w:sz w:val="14"/>
              </w:rPr>
              <w:t>very serious</w:t>
            </w:r>
          </w:p>
          <w:p w14:paraId="0C56C34A" w14:textId="77777777" w:rsidR="00AD2EA9" w:rsidRDefault="00AD2EA9" w:rsidP="00221CD6">
            <w:pPr>
              <w:pStyle w:val="TableParagraph"/>
              <w:spacing w:before="9"/>
              <w:ind w:left="16"/>
              <w:jc w:val="center"/>
              <w:rPr>
                <w:sz w:val="10"/>
              </w:rPr>
            </w:pPr>
            <w:proofErr w:type="spellStart"/>
            <w:r>
              <w:rPr>
                <w:w w:val="108"/>
                <w:sz w:val="10"/>
              </w:rPr>
              <w:t>i</w:t>
            </w:r>
            <w:proofErr w:type="spellEnd"/>
          </w:p>
        </w:tc>
        <w:tc>
          <w:tcPr>
            <w:tcW w:w="1044" w:type="dxa"/>
          </w:tcPr>
          <w:p w14:paraId="778E997D" w14:textId="77777777" w:rsidR="00AD2EA9" w:rsidRDefault="00AD2EA9" w:rsidP="00221CD6">
            <w:pPr>
              <w:pStyle w:val="TableParagraph"/>
              <w:spacing w:line="280" w:lineRule="auto"/>
              <w:ind w:left="214" w:firstLine="153"/>
              <w:rPr>
                <w:sz w:val="14"/>
              </w:rPr>
            </w:pPr>
            <w:r>
              <w:rPr>
                <w:sz w:val="14"/>
              </w:rPr>
              <w:t xml:space="preserve">very serious </w:t>
            </w:r>
            <w:r>
              <w:rPr>
                <w:sz w:val="14"/>
                <w:vertAlign w:val="superscript"/>
              </w:rPr>
              <w:t>j</w:t>
            </w:r>
          </w:p>
        </w:tc>
        <w:tc>
          <w:tcPr>
            <w:tcW w:w="1628" w:type="dxa"/>
          </w:tcPr>
          <w:p w14:paraId="34A345AD" w14:textId="77777777" w:rsidR="00AD2EA9" w:rsidRDefault="00AD2EA9" w:rsidP="00221CD6">
            <w:pPr>
              <w:pStyle w:val="TableParagraph"/>
              <w:ind w:left="618" w:right="604"/>
              <w:jc w:val="center"/>
              <w:rPr>
                <w:sz w:val="14"/>
              </w:rPr>
            </w:pPr>
            <w:r>
              <w:rPr>
                <w:sz w:val="14"/>
              </w:rPr>
              <w:t>none</w:t>
            </w:r>
          </w:p>
        </w:tc>
        <w:tc>
          <w:tcPr>
            <w:tcW w:w="1182" w:type="dxa"/>
          </w:tcPr>
          <w:p w14:paraId="76B4BBA9" w14:textId="517749DE" w:rsidR="00AD2EA9" w:rsidRDefault="00172477" w:rsidP="00221CD6">
            <w:pPr>
              <w:pStyle w:val="TableParagraph"/>
              <w:spacing w:before="70" w:line="216" w:lineRule="auto"/>
              <w:ind w:left="347" w:hanging="8"/>
              <w:rPr>
                <w:sz w:val="14"/>
              </w:rPr>
            </w:pPr>
            <w:r>
              <w:rPr>
                <w:w w:val="95"/>
                <w:sz w:val="14"/>
              </w:rPr>
              <w:t>15</w:t>
            </w:r>
            <w:r w:rsidR="00AD2EA9">
              <w:rPr>
                <w:w w:val="95"/>
                <w:sz w:val="14"/>
              </w:rPr>
              <w:t>/8</w:t>
            </w:r>
            <w:r>
              <w:rPr>
                <w:w w:val="95"/>
                <w:sz w:val="14"/>
              </w:rPr>
              <w:t>01</w:t>
            </w:r>
            <w:r w:rsidR="00AD2EA9">
              <w:rPr>
                <w:w w:val="95"/>
                <w:sz w:val="14"/>
              </w:rPr>
              <w:t xml:space="preserve"> </w:t>
            </w:r>
            <w:r w:rsidR="00AD2EA9">
              <w:rPr>
                <w:w w:val="90"/>
                <w:sz w:val="14"/>
              </w:rPr>
              <w:t>(</w:t>
            </w:r>
            <w:r>
              <w:rPr>
                <w:w w:val="90"/>
                <w:sz w:val="14"/>
              </w:rPr>
              <w:t>1.8</w:t>
            </w:r>
            <w:r w:rsidR="00AD2EA9">
              <w:rPr>
                <w:w w:val="90"/>
                <w:sz w:val="14"/>
              </w:rPr>
              <w:t>%)</w:t>
            </w:r>
          </w:p>
        </w:tc>
        <w:tc>
          <w:tcPr>
            <w:tcW w:w="1182" w:type="dxa"/>
          </w:tcPr>
          <w:p w14:paraId="0E903CFB" w14:textId="530E2D2A" w:rsidR="00AD2EA9" w:rsidRDefault="00172477" w:rsidP="00221CD6">
            <w:pPr>
              <w:pStyle w:val="TableParagraph"/>
              <w:spacing w:before="70" w:line="216" w:lineRule="auto"/>
              <w:ind w:left="348" w:hanging="8"/>
              <w:rPr>
                <w:sz w:val="14"/>
              </w:rPr>
            </w:pPr>
            <w:r>
              <w:rPr>
                <w:w w:val="95"/>
                <w:sz w:val="14"/>
              </w:rPr>
              <w:t xml:space="preserve">17/815 </w:t>
            </w:r>
            <w:r w:rsidR="00AD2EA9">
              <w:rPr>
                <w:w w:val="90"/>
                <w:sz w:val="14"/>
              </w:rPr>
              <w:t>(</w:t>
            </w:r>
            <w:r>
              <w:rPr>
                <w:w w:val="90"/>
                <w:sz w:val="14"/>
              </w:rPr>
              <w:t>2.0</w:t>
            </w:r>
            <w:r w:rsidR="00AD2EA9">
              <w:rPr>
                <w:w w:val="90"/>
                <w:sz w:val="14"/>
              </w:rPr>
              <w:t>%)</w:t>
            </w:r>
          </w:p>
        </w:tc>
        <w:tc>
          <w:tcPr>
            <w:tcW w:w="1182" w:type="dxa"/>
          </w:tcPr>
          <w:p w14:paraId="4E8022F4" w14:textId="61E78271" w:rsidR="00AD2EA9" w:rsidRDefault="00AD2EA9" w:rsidP="00221CD6">
            <w:pPr>
              <w:pStyle w:val="TableParagraph"/>
              <w:spacing w:before="66" w:line="153" w:lineRule="exact"/>
              <w:ind w:right="37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20"/>
                <w:sz w:val="14"/>
              </w:rPr>
              <w:t>RR 1.0</w:t>
            </w:r>
            <w:r w:rsidR="00172477">
              <w:rPr>
                <w:rFonts w:ascii="Trebuchet MS"/>
                <w:b/>
                <w:w w:val="120"/>
                <w:sz w:val="14"/>
              </w:rPr>
              <w:t>6</w:t>
            </w:r>
          </w:p>
          <w:p w14:paraId="24C9C634" w14:textId="2A4A012A" w:rsidR="00AD2EA9" w:rsidRDefault="00AD2EA9" w:rsidP="00221CD6">
            <w:pPr>
              <w:pStyle w:val="TableParagraph"/>
              <w:spacing w:before="0" w:line="161" w:lineRule="exact"/>
              <w:ind w:right="49"/>
              <w:jc w:val="center"/>
              <w:rPr>
                <w:sz w:val="14"/>
              </w:rPr>
            </w:pPr>
            <w:r>
              <w:rPr>
                <w:sz w:val="14"/>
              </w:rPr>
              <w:t>(0.5</w:t>
            </w:r>
            <w:r w:rsidR="00172477">
              <w:rPr>
                <w:sz w:val="14"/>
              </w:rPr>
              <w:t>2</w:t>
            </w:r>
            <w:r>
              <w:rPr>
                <w:sz w:val="14"/>
              </w:rPr>
              <w:t xml:space="preserve"> to </w:t>
            </w:r>
            <w:r w:rsidR="00172477">
              <w:rPr>
                <w:sz w:val="14"/>
              </w:rPr>
              <w:t>2.14</w:t>
            </w:r>
            <w:r>
              <w:rPr>
                <w:sz w:val="14"/>
              </w:rPr>
              <w:t>)</w:t>
            </w:r>
          </w:p>
        </w:tc>
        <w:tc>
          <w:tcPr>
            <w:tcW w:w="844" w:type="dxa"/>
          </w:tcPr>
          <w:p w14:paraId="6BC59161" w14:textId="77777777" w:rsidR="00AD2EA9" w:rsidRDefault="00AD2EA9" w:rsidP="00221CD6">
            <w:pPr>
              <w:pStyle w:val="TableParagraph"/>
              <w:spacing w:before="72" w:line="228" w:lineRule="auto"/>
              <w:ind w:left="108" w:right="73"/>
              <w:jc w:val="center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115"/>
                <w:sz w:val="14"/>
              </w:rPr>
              <w:t>1 more per 1.000</w:t>
            </w:r>
          </w:p>
          <w:p w14:paraId="156723F0" w14:textId="77777777" w:rsidR="00AD2EA9" w:rsidRDefault="00AD2EA9" w:rsidP="00221CD6">
            <w:pPr>
              <w:pStyle w:val="TableParagraph"/>
              <w:spacing w:before="0" w:line="216" w:lineRule="auto"/>
              <w:ind w:left="89" w:right="63" w:firstLine="69"/>
              <w:jc w:val="both"/>
              <w:rPr>
                <w:sz w:val="14"/>
              </w:rPr>
            </w:pPr>
            <w:r>
              <w:rPr>
                <w:sz w:val="14"/>
              </w:rPr>
              <w:t>(from 9 fewer to 19 more)</w:t>
            </w:r>
          </w:p>
        </w:tc>
        <w:tc>
          <w:tcPr>
            <w:tcW w:w="1474" w:type="dxa"/>
          </w:tcPr>
          <w:p w14:paraId="30DA5EAB" w14:textId="77777777" w:rsidR="00AD2EA9" w:rsidRDefault="00AD2EA9" w:rsidP="00221CD6">
            <w:pPr>
              <w:pStyle w:val="TableParagraph"/>
              <w:spacing w:before="32" w:line="267" w:lineRule="exact"/>
              <w:ind w:left="313"/>
              <w:rPr>
                <w:rFonts w:ascii="Segoe UI Symbol" w:eastAsia="Segoe UI Symbol" w:hAnsi="Segoe UI Symbol" w:cs="Segoe UI Symbol"/>
                <w:sz w:val="21"/>
                <w:szCs w:val="21"/>
              </w:rPr>
            </w:pPr>
            <w:r>
              <w:rPr>
                <w:rFonts w:ascii="Segoe UI Symbol" w:eastAsia="Segoe UI Symbol" w:hAnsi="Segoe UI Symbol" w:cs="Segoe UI Symbol"/>
                <w:sz w:val="21"/>
                <w:szCs w:val="21"/>
              </w:rPr>
              <w:t>⨁◯◯◯</w:t>
            </w:r>
          </w:p>
          <w:p w14:paraId="446E8D9A" w14:textId="77777777" w:rsidR="00AD2EA9" w:rsidRDefault="00AD2EA9" w:rsidP="00221CD6">
            <w:pPr>
              <w:pStyle w:val="TableParagraph"/>
              <w:spacing w:before="0" w:line="158" w:lineRule="exact"/>
              <w:ind w:left="398"/>
              <w:rPr>
                <w:sz w:val="14"/>
              </w:rPr>
            </w:pPr>
            <w:r>
              <w:rPr>
                <w:sz w:val="14"/>
              </w:rPr>
              <w:t>VERY LOW</w:t>
            </w:r>
          </w:p>
        </w:tc>
        <w:tc>
          <w:tcPr>
            <w:tcW w:w="1489" w:type="dxa"/>
          </w:tcPr>
          <w:p w14:paraId="603B31B9" w14:textId="77777777" w:rsidR="00AD2EA9" w:rsidRDefault="00AD2EA9" w:rsidP="00221CD6">
            <w:pPr>
              <w:pStyle w:val="TableParagraph"/>
              <w:ind w:left="299"/>
              <w:rPr>
                <w:sz w:val="14"/>
              </w:rPr>
            </w:pPr>
            <w:r>
              <w:rPr>
                <w:sz w:val="14"/>
              </w:rPr>
              <w:t>IMPORTANT</w:t>
            </w:r>
          </w:p>
        </w:tc>
      </w:tr>
    </w:tbl>
    <w:p w14:paraId="5107C9BA" w14:textId="77777777" w:rsidR="00AD2EA9" w:rsidRPr="00BC4216" w:rsidRDefault="00AD2EA9" w:rsidP="00AD2EA9">
      <w:pPr>
        <w:spacing w:before="121"/>
        <w:ind w:left="102"/>
        <w:rPr>
          <w:rFonts w:ascii="Times New Roman" w:hAnsi="Times New Roman" w:cs="Times New Roman"/>
          <w:sz w:val="16"/>
          <w:szCs w:val="16"/>
          <w:lang w:val="en-US"/>
        </w:rPr>
      </w:pPr>
      <w:r w:rsidRPr="00BC4216">
        <w:rPr>
          <w:rFonts w:ascii="Times New Roman" w:hAnsi="Times New Roman" w:cs="Times New Roman"/>
          <w:b/>
          <w:w w:val="105"/>
          <w:sz w:val="16"/>
          <w:szCs w:val="16"/>
          <w:lang w:val="en-US"/>
        </w:rPr>
        <w:t xml:space="preserve">CI: </w:t>
      </w:r>
      <w:r w:rsidRPr="00BC4216">
        <w:rPr>
          <w:rFonts w:ascii="Times New Roman" w:hAnsi="Times New Roman" w:cs="Times New Roman"/>
          <w:w w:val="105"/>
          <w:sz w:val="16"/>
          <w:szCs w:val="16"/>
          <w:lang w:val="en-US"/>
        </w:rPr>
        <w:t xml:space="preserve">Confidence interval; </w:t>
      </w:r>
      <w:r w:rsidRPr="00BC4216">
        <w:rPr>
          <w:rFonts w:ascii="Times New Roman" w:hAnsi="Times New Roman" w:cs="Times New Roman"/>
          <w:b/>
          <w:w w:val="105"/>
          <w:sz w:val="16"/>
          <w:szCs w:val="16"/>
          <w:lang w:val="en-US"/>
        </w:rPr>
        <w:t xml:space="preserve">RR: </w:t>
      </w:r>
      <w:r w:rsidRPr="00BC4216">
        <w:rPr>
          <w:rFonts w:ascii="Times New Roman" w:hAnsi="Times New Roman" w:cs="Times New Roman"/>
          <w:w w:val="105"/>
          <w:sz w:val="16"/>
          <w:szCs w:val="16"/>
          <w:lang w:val="en-US"/>
        </w:rPr>
        <w:t xml:space="preserve">Risk </w:t>
      </w:r>
      <w:proofErr w:type="spellStart"/>
      <w:r w:rsidRPr="00BC4216">
        <w:rPr>
          <w:rFonts w:ascii="Times New Roman" w:hAnsi="Times New Roman" w:cs="Times New Roman"/>
          <w:w w:val="105"/>
          <w:sz w:val="16"/>
          <w:szCs w:val="16"/>
          <w:lang w:val="en-US"/>
        </w:rPr>
        <w:t>ratio</w:t>
      </w:r>
      <w:r w:rsidRPr="00BC4216">
        <w:rPr>
          <w:rFonts w:ascii="Times New Roman" w:hAnsi="Times New Roman" w:cs="Times New Roman"/>
          <w:w w:val="120"/>
          <w:sz w:val="16"/>
          <w:szCs w:val="16"/>
          <w:lang w:val="en-US"/>
        </w:rPr>
        <w:t>Explanations</w:t>
      </w:r>
      <w:proofErr w:type="spellEnd"/>
    </w:p>
    <w:p w14:paraId="32D2C322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the studies do not describe the evaluator's blinding of the outcomes; three studies out of 14 did not provide a description of the randomization sequence and allocation method.</w:t>
      </w:r>
    </w:p>
    <w:p w14:paraId="5A94ABAB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 xml:space="preserve">of the 14 studies, only 8 describe how the outcome was defined; of the 14 studies, only 5 did not limit the GI of premature infants. </w:t>
      </w:r>
    </w:p>
    <w:p w14:paraId="148AA16E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small effect measure, however broad 95% CI (0.90-1.32)</w:t>
      </w:r>
    </w:p>
    <w:p w14:paraId="255FB86D" w14:textId="77777777" w:rsidR="00AD2EA9" w:rsidRPr="00855FE5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</w:rPr>
      </w:pPr>
      <w:r w:rsidRPr="00855FE5">
        <w:rPr>
          <w:spacing w:val="3"/>
          <w:sz w:val="16"/>
          <w:szCs w:val="16"/>
        </w:rPr>
        <w:t>95% broad CI (0.92-6.13)</w:t>
      </w:r>
    </w:p>
    <w:p w14:paraId="643301AA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of the 07 studies analyzed, only 01 described the protocol used to assess the outcome.</w:t>
      </w:r>
    </w:p>
    <w:p w14:paraId="13D3CF52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wide IC of the measure of effect.</w:t>
      </w:r>
    </w:p>
    <w:p w14:paraId="3FC53A3B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asymmetry between studies assessed by the funnel plot.</w:t>
      </w:r>
    </w:p>
    <w:p w14:paraId="0C57C12E" w14:textId="77777777" w:rsidR="00AD2EA9" w:rsidRPr="00855FE5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</w:rPr>
      </w:pPr>
      <w:r w:rsidRPr="00855FE5">
        <w:rPr>
          <w:spacing w:val="3"/>
          <w:sz w:val="16"/>
          <w:szCs w:val="16"/>
        </w:rPr>
        <w:t>95% broad (0.57-1.90) and asymmetric CI.</w:t>
      </w:r>
    </w:p>
    <w:p w14:paraId="1D9AA9BA" w14:textId="77777777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spacing w:val="3"/>
          <w:sz w:val="16"/>
          <w:szCs w:val="16"/>
          <w:lang w:val="en-US"/>
        </w:rPr>
      </w:pPr>
      <w:r w:rsidRPr="00BC4216">
        <w:rPr>
          <w:spacing w:val="3"/>
          <w:sz w:val="16"/>
          <w:szCs w:val="16"/>
          <w:lang w:val="en-US"/>
        </w:rPr>
        <w:t>of the 11 studies evaluated, only 03 presented the outcome assessment method.</w:t>
      </w:r>
    </w:p>
    <w:p w14:paraId="4D836FD3" w14:textId="2F9D7D9E" w:rsidR="00AD2EA9" w:rsidRPr="00BC4216" w:rsidRDefault="00AD2EA9" w:rsidP="00AD2EA9">
      <w:pPr>
        <w:pStyle w:val="ListParagraph"/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154" w:lineRule="exact"/>
        <w:contextualSpacing w:val="0"/>
        <w:rPr>
          <w:lang w:val="en-US"/>
        </w:rPr>
      </w:pPr>
      <w:r w:rsidRPr="00BC4216">
        <w:rPr>
          <w:spacing w:val="3"/>
          <w:sz w:val="16"/>
          <w:szCs w:val="16"/>
          <w:lang w:val="en-US"/>
        </w:rPr>
        <w:t>95% broad CI (&gt; 1.25) and small number of events (0.57-1.90).</w:t>
      </w:r>
    </w:p>
    <w:sectPr w:rsidR="00AD2EA9" w:rsidRPr="00BC4216" w:rsidSect="00AD2EA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C5E82"/>
    <w:multiLevelType w:val="hybridMultilevel"/>
    <w:tmpl w:val="DBC011CA"/>
    <w:lvl w:ilvl="0" w:tplc="F46A0A64">
      <w:start w:val="1"/>
      <w:numFmt w:val="lowerLetter"/>
      <w:lvlText w:val="%1."/>
      <w:lvlJc w:val="left"/>
      <w:pPr>
        <w:ind w:left="287" w:hanging="185"/>
        <w:jc w:val="left"/>
      </w:pPr>
      <w:rPr>
        <w:rFonts w:ascii="Verdana" w:eastAsia="Verdana" w:hAnsi="Verdana" w:cs="Verdana" w:hint="default"/>
        <w:spacing w:val="0"/>
        <w:w w:val="86"/>
        <w:sz w:val="14"/>
        <w:szCs w:val="14"/>
        <w:lang w:val="en-US" w:eastAsia="en-US" w:bidi="en-US"/>
      </w:rPr>
    </w:lvl>
    <w:lvl w:ilvl="1" w:tplc="1A98A13C">
      <w:numFmt w:val="bullet"/>
      <w:lvlText w:val="•"/>
      <w:lvlJc w:val="left"/>
      <w:pPr>
        <w:ind w:left="1790" w:hanging="185"/>
      </w:pPr>
      <w:rPr>
        <w:rFonts w:hint="default"/>
        <w:lang w:val="en-US" w:eastAsia="en-US" w:bidi="en-US"/>
      </w:rPr>
    </w:lvl>
    <w:lvl w:ilvl="2" w:tplc="F042DE02">
      <w:numFmt w:val="bullet"/>
      <w:lvlText w:val="•"/>
      <w:lvlJc w:val="left"/>
      <w:pPr>
        <w:ind w:left="3300" w:hanging="185"/>
      </w:pPr>
      <w:rPr>
        <w:rFonts w:hint="default"/>
        <w:lang w:val="en-US" w:eastAsia="en-US" w:bidi="en-US"/>
      </w:rPr>
    </w:lvl>
    <w:lvl w:ilvl="3" w:tplc="AC3E3ACA">
      <w:numFmt w:val="bullet"/>
      <w:lvlText w:val="•"/>
      <w:lvlJc w:val="left"/>
      <w:pPr>
        <w:ind w:left="4810" w:hanging="185"/>
      </w:pPr>
      <w:rPr>
        <w:rFonts w:hint="default"/>
        <w:lang w:val="en-US" w:eastAsia="en-US" w:bidi="en-US"/>
      </w:rPr>
    </w:lvl>
    <w:lvl w:ilvl="4" w:tplc="A07899E2">
      <w:numFmt w:val="bullet"/>
      <w:lvlText w:val="•"/>
      <w:lvlJc w:val="left"/>
      <w:pPr>
        <w:ind w:left="6320" w:hanging="185"/>
      </w:pPr>
      <w:rPr>
        <w:rFonts w:hint="default"/>
        <w:lang w:val="en-US" w:eastAsia="en-US" w:bidi="en-US"/>
      </w:rPr>
    </w:lvl>
    <w:lvl w:ilvl="5" w:tplc="F1B8A554">
      <w:numFmt w:val="bullet"/>
      <w:lvlText w:val="•"/>
      <w:lvlJc w:val="left"/>
      <w:pPr>
        <w:ind w:left="7830" w:hanging="185"/>
      </w:pPr>
      <w:rPr>
        <w:rFonts w:hint="default"/>
        <w:lang w:val="en-US" w:eastAsia="en-US" w:bidi="en-US"/>
      </w:rPr>
    </w:lvl>
    <w:lvl w:ilvl="6" w:tplc="0B5E99EE">
      <w:numFmt w:val="bullet"/>
      <w:lvlText w:val="•"/>
      <w:lvlJc w:val="left"/>
      <w:pPr>
        <w:ind w:left="9340" w:hanging="185"/>
      </w:pPr>
      <w:rPr>
        <w:rFonts w:hint="default"/>
        <w:lang w:val="en-US" w:eastAsia="en-US" w:bidi="en-US"/>
      </w:rPr>
    </w:lvl>
    <w:lvl w:ilvl="7" w:tplc="D47E7086">
      <w:numFmt w:val="bullet"/>
      <w:lvlText w:val="•"/>
      <w:lvlJc w:val="left"/>
      <w:pPr>
        <w:ind w:left="10850" w:hanging="185"/>
      </w:pPr>
      <w:rPr>
        <w:rFonts w:hint="default"/>
        <w:lang w:val="en-US" w:eastAsia="en-US" w:bidi="en-US"/>
      </w:rPr>
    </w:lvl>
    <w:lvl w:ilvl="8" w:tplc="6560915E">
      <w:numFmt w:val="bullet"/>
      <w:lvlText w:val="•"/>
      <w:lvlJc w:val="left"/>
      <w:pPr>
        <w:ind w:left="12360" w:hanging="18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ndi Lanza">
    <w15:presenceInfo w15:providerId="Windows Live" w15:userId="9bc46b7bdd2b6a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3960C3"/>
    <w:rsid w:val="00124AE6"/>
    <w:rsid w:val="00172477"/>
    <w:rsid w:val="00263707"/>
    <w:rsid w:val="003960C3"/>
    <w:rsid w:val="00AD2EA9"/>
    <w:rsid w:val="00B24BF1"/>
    <w:rsid w:val="00BC4216"/>
    <w:rsid w:val="00C61BEF"/>
    <w:rsid w:val="00F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F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D2EA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AD2E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D2EA9"/>
    <w:pPr>
      <w:widowControl w:val="0"/>
      <w:autoSpaceDE w:val="0"/>
      <w:autoSpaceDN w:val="0"/>
      <w:spacing w:after="0" w:line="138" w:lineRule="exact"/>
    </w:pPr>
    <w:rPr>
      <w:rFonts w:ascii="Verdana" w:eastAsia="Verdana" w:hAnsi="Verdana" w:cs="Verdana"/>
      <w:sz w:val="14"/>
      <w:szCs w:val="1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2EA9"/>
    <w:rPr>
      <w:rFonts w:ascii="Verdana" w:eastAsia="Verdana" w:hAnsi="Verdana" w:cs="Verdana"/>
      <w:sz w:val="14"/>
      <w:szCs w:val="1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AD2EA9"/>
    <w:pPr>
      <w:widowControl w:val="0"/>
      <w:autoSpaceDE w:val="0"/>
      <w:autoSpaceDN w:val="0"/>
      <w:spacing w:before="56" w:after="0" w:line="240" w:lineRule="auto"/>
      <w:ind w:left="70"/>
    </w:pPr>
    <w:rPr>
      <w:rFonts w:ascii="Verdana" w:eastAsia="Verdana" w:hAnsi="Verdana" w:cs="Verdana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D2EA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AD2E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D2EA9"/>
    <w:pPr>
      <w:widowControl w:val="0"/>
      <w:autoSpaceDE w:val="0"/>
      <w:autoSpaceDN w:val="0"/>
      <w:spacing w:after="0" w:line="138" w:lineRule="exact"/>
    </w:pPr>
    <w:rPr>
      <w:rFonts w:ascii="Verdana" w:eastAsia="Verdana" w:hAnsi="Verdana" w:cs="Verdana"/>
      <w:sz w:val="14"/>
      <w:szCs w:val="1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D2EA9"/>
    <w:rPr>
      <w:rFonts w:ascii="Verdana" w:eastAsia="Verdana" w:hAnsi="Verdana" w:cs="Verdana"/>
      <w:sz w:val="14"/>
      <w:szCs w:val="1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AD2EA9"/>
    <w:pPr>
      <w:widowControl w:val="0"/>
      <w:autoSpaceDE w:val="0"/>
      <w:autoSpaceDN w:val="0"/>
      <w:spacing w:before="56" w:after="0" w:line="240" w:lineRule="auto"/>
      <w:ind w:left="70"/>
    </w:pPr>
    <w:rPr>
      <w:rFonts w:ascii="Verdana" w:eastAsia="Verdana" w:hAnsi="Verdana" w:cs="Verdana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1596</Characters>
  <Application>Microsoft Office Word</Application>
  <DocSecurity>0</DocSecurity>
  <Lines>122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 Angelo</dc:creator>
  <cp:keywords/>
  <dc:description/>
  <cp:lastModifiedBy>RTORRES</cp:lastModifiedBy>
  <cp:revision>8</cp:revision>
  <dcterms:created xsi:type="dcterms:W3CDTF">2021-05-04T14:28:00Z</dcterms:created>
  <dcterms:modified xsi:type="dcterms:W3CDTF">2021-09-09T07:45:00Z</dcterms:modified>
</cp:coreProperties>
</file>