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60F20" w14:textId="032AC33C" w:rsidR="00C926F6" w:rsidRPr="00CC1444" w:rsidRDefault="00C926F6" w:rsidP="00C926F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14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Results of Bayesian Multilevel Analysis</w:t>
      </w:r>
    </w:p>
    <w:p w14:paraId="6DBC070E" w14:textId="65F917D5" w:rsidR="00D93318" w:rsidRPr="00CC1444" w:rsidRDefault="00E2343A" w:rsidP="0070176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14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Model</w:t>
      </w:r>
      <w:r w:rsidR="00D93318" w:rsidRPr="00CC14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comparison of Bayesian Multilevel logistic regress</w:t>
      </w:r>
      <w:bookmarkStart w:id="0" w:name="_GoBack"/>
      <w:bookmarkEnd w:id="0"/>
      <w:r w:rsidR="00D93318" w:rsidRPr="00CC14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ions</w:t>
      </w:r>
    </w:p>
    <w:p w14:paraId="61678E68" w14:textId="32A39876" w:rsidR="00D93318" w:rsidRPr="00AA66B6" w:rsidRDefault="00D93318" w:rsidP="00D9331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4783">
        <w:rPr>
          <w:rFonts w:ascii="Times New Roman" w:hAnsi="Times New Roman" w:cs="Times New Roman"/>
          <w:sz w:val="24"/>
          <w:szCs w:val="24"/>
        </w:rPr>
        <w:t xml:space="preserve">From Table </w:t>
      </w:r>
      <w:r w:rsidR="00C75BCA" w:rsidRPr="00894783">
        <w:rPr>
          <w:rFonts w:ascii="Times New Roman" w:hAnsi="Times New Roman" w:cs="Times New Roman"/>
          <w:sz w:val="24"/>
          <w:szCs w:val="24"/>
        </w:rPr>
        <w:t>A1</w:t>
      </w:r>
      <w:r w:rsidRPr="00894783">
        <w:rPr>
          <w:rFonts w:ascii="Times New Roman" w:hAnsi="Times New Roman" w:cs="Times New Roman"/>
          <w:sz w:val="24"/>
          <w:szCs w:val="24"/>
        </w:rPr>
        <w:t xml:space="preserve"> </w:t>
      </w:r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we see that the comparison of the fit of Bayesian multilevel logistic regression models using the summary of the fitted model. The model, which has small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DIC</m:t>
        </m:r>
      </m:oMath>
      <w:r w:rsidRPr="00894783">
        <w:rPr>
          <w:rFonts w:ascii="Times New Roman" w:hAnsi="Times New Roman" w:cs="Times New Roman"/>
          <w:color w:val="000000"/>
          <w:sz w:val="24"/>
          <w:szCs w:val="24"/>
        </w:rPr>
        <w:t>, is the best model for the data set, so the</w:t>
      </w:r>
      <w:r w:rsidRPr="00894783">
        <w:rPr>
          <w:rStyle w:val="ui"/>
          <w:rFonts w:ascii="Times New Roman" w:hAnsi="Times New Roman" w:cs="Times New Roman"/>
          <w:sz w:val="24"/>
          <w:szCs w:val="24"/>
        </w:rPr>
        <w:t xml:space="preserve"> result,</w:t>
      </w:r>
      <w:r w:rsidRPr="0089478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94783">
        <w:rPr>
          <w:rStyle w:val="ui"/>
          <w:rFonts w:ascii="Times New Roman" w:hAnsi="Times New Roman" w:cs="Times New Roman"/>
          <w:sz w:val="24"/>
          <w:szCs w:val="24"/>
        </w:rPr>
        <w:t>shows</w:t>
      </w:r>
      <w:r w:rsidRPr="00894783">
        <w:rPr>
          <w:rFonts w:ascii="Times New Roman" w:hAnsi="Times New Roman" w:cs="Times New Roman"/>
          <w:sz w:val="24"/>
          <w:szCs w:val="24"/>
          <w:shd w:val="clear" w:color="auto" w:fill="FFFFFF"/>
        </w:rPr>
        <w:t> that model 3 was an improved fit as compared to the rest models </w:t>
      </w:r>
      <w:r w:rsidRPr="00894783">
        <w:rPr>
          <w:rStyle w:val="ui"/>
          <w:rFonts w:ascii="Times New Roman" w:hAnsi="Times New Roman" w:cs="Times New Roman"/>
          <w:sz w:val="24"/>
          <w:szCs w:val="24"/>
        </w:rPr>
        <w:t>in</w:t>
      </w:r>
      <w:r w:rsidRPr="00894783">
        <w:rPr>
          <w:rFonts w:ascii="Times New Roman" w:hAnsi="Times New Roman" w:cs="Times New Roman"/>
          <w:sz w:val="24"/>
          <w:szCs w:val="24"/>
          <w:shd w:val="clear" w:color="auto" w:fill="FFFFFF"/>
        </w:rPr>
        <w:t> any combination of variables in the data set.</w:t>
      </w:r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 The average deviance from the complete set of iterations </w:t>
      </w:r>
      <w:r w:rsidRPr="00EC3040">
        <w:rPr>
          <w:rFonts w:ascii="Times New Roman" w:hAnsi="Times New Roman" w:cs="Times New Roman"/>
          <w:color w:val="000000"/>
          <w:sz w:val="24"/>
          <w:szCs w:val="24"/>
        </w:rPr>
        <w:t>(</w:t>
      </w:r>
      <m:oMath>
        <m:acc>
          <m:acc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D</m:t>
            </m:r>
          </m:e>
        </m:acc>
      </m:oMath>
      <w:r w:rsidRPr="00EC304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 also decreased from model 1 to model 2 and from model 2 to model 3.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D</m:t>
        </m:r>
        <m:r>
          <w:rPr>
            <w:rFonts w:ascii="Cambria Math" w:hAnsi="Times New Roman" w:cs="Times New Roman"/>
            <w:color w:val="000000"/>
            <w:sz w:val="24"/>
            <w:szCs w:val="24"/>
          </w:rPr>
          <m:t>(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θ</m:t>
            </m:r>
          </m:e>
        </m:acc>
        <m:r>
          <w:rPr>
            <w:rFonts w:ascii="Cambria Math" w:hAnsi="Times New Roman" w:cs="Times New Roman"/>
            <w:color w:val="000000"/>
            <w:sz w:val="24"/>
            <w:szCs w:val="24"/>
          </w:rPr>
          <m:t>)</m:t>
        </m:r>
      </m:oMath>
      <w:r w:rsidRPr="00894783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 xml:space="preserve"> </w:t>
      </w:r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shows that the deviance at the expected value of the unknown parameters and it also shows the decreasing trend from model 1 to model 2 and from model 2 to model 3. Also the model complexity is measured by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pD</m:t>
        </m:r>
      </m:oMath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 (The effective number of parameters in the model), the larger the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pD</m:t>
        </m:r>
      </m:oMath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 is easier to fit the data. Based on this fact, the third model has the largest value of this measure, it is selected again.</w:t>
      </w:r>
    </w:p>
    <w:p w14:paraId="5CCF2264" w14:textId="33D55B59" w:rsidR="00D93318" w:rsidRDefault="00D93318" w:rsidP="00D93318">
      <w:pPr>
        <w:pStyle w:val="Quote"/>
        <w:spacing w:after="0" w:line="360" w:lineRule="auto"/>
        <w:ind w:left="0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1" w:name="_Toc32158197"/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Table </w:t>
      </w:r>
      <w:r w:rsidR="00722EA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A1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: DIC values for model comparisons</w:t>
      </w:r>
      <w:bookmarkEnd w:id="1"/>
    </w:p>
    <w:tbl>
      <w:tblPr>
        <w:tblStyle w:val="TableGrid"/>
        <w:tblW w:w="7830" w:type="dxa"/>
        <w:tblInd w:w="738" w:type="dxa"/>
        <w:tblLayout w:type="fixed"/>
        <w:tblLook w:val="04A0" w:firstRow="1" w:lastRow="0" w:firstColumn="1" w:lastColumn="0" w:noHBand="0" w:noVBand="1"/>
      </w:tblPr>
      <w:tblGrid>
        <w:gridCol w:w="2340"/>
        <w:gridCol w:w="1530"/>
        <w:gridCol w:w="1440"/>
        <w:gridCol w:w="1260"/>
        <w:gridCol w:w="1260"/>
      </w:tblGrid>
      <w:tr w:rsidR="00D93318" w14:paraId="2F59DFF5" w14:textId="77777777" w:rsidTr="000831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44C7" w14:textId="77777777" w:rsidR="00D93318" w:rsidRDefault="00D93318" w:rsidP="000831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2FBB" w14:textId="77777777" w:rsidR="00D93318" w:rsidRDefault="00B332ED" w:rsidP="000831D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 w:cs="Times New Roman"/>
                        <w:b/>
                        <w:i/>
                        <w:color w:val="000000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/>
                        <w:sz w:val="24"/>
                        <w:szCs w:val="24"/>
                      </w:rPr>
                      <m:t>D</m:t>
                    </m:r>
                  </m:e>
                </m:acc>
              </m:oMath>
            </m:oMathPara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DD91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Times New Roman" w:cs="Times New Roman"/>
                    <w:color w:val="000000"/>
                    <w:sz w:val="24"/>
                    <w:szCs w:val="24"/>
                  </w:rPr>
                  <m:t>(</m:t>
                </m:r>
                <m:acc>
                  <m:accPr>
                    <m:ctrlPr>
                      <w:rPr>
                        <w:rFonts w:ascii="Cambria Math" w:hAnsi="Cambria Math" w:cs="Times New Roman"/>
                        <w:b/>
                        <w:i/>
                        <w:color w:val="000000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/>
                        <w:sz w:val="24"/>
                        <w:szCs w:val="24"/>
                      </w:rPr>
                      <m:t>θ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Times New Roman" w:cs="Times New Roman"/>
                    <w:color w:val="000000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EC34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Pd</m:t>
                </m:r>
              </m:oMath>
            </m:oMathPara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495B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DIC</m:t>
                </m:r>
              </m:oMath>
            </m:oMathPara>
          </w:p>
        </w:tc>
      </w:tr>
      <w:tr w:rsidR="00D93318" w14:paraId="65EE11BC" w14:textId="77777777" w:rsidTr="000831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80D0" w14:textId="77777777" w:rsidR="00D93318" w:rsidRPr="007631EF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9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7FD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5097.64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093E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4848.33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4B52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249.31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3A51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5346.95</w:t>
            </w:r>
          </w:p>
        </w:tc>
      </w:tr>
      <w:tr w:rsidR="00D93318" w14:paraId="0F1336DB" w14:textId="77777777" w:rsidTr="000831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511B" w14:textId="77777777" w:rsidR="00D93318" w:rsidRPr="007631EF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9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63A9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4699.42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FEC6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4427.04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A421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272.38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7AA7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4971.79</w:t>
            </w:r>
          </w:p>
        </w:tc>
      </w:tr>
      <w:tr w:rsidR="00D93318" w14:paraId="79467019" w14:textId="77777777" w:rsidTr="000831D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2F65" w14:textId="77777777" w:rsidR="00D93318" w:rsidRPr="007631EF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9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 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2C9B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4612.55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F3FA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4275.15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841A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C1D3" w14:textId="77777777" w:rsidR="00D93318" w:rsidRDefault="00D93318" w:rsidP="000831D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4949.95</w:t>
            </w:r>
          </w:p>
        </w:tc>
      </w:tr>
    </w:tbl>
    <w:p w14:paraId="2BFB148D" w14:textId="77777777" w:rsidR="0070176C" w:rsidRDefault="00894783" w:rsidP="0070176C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Note: </w:t>
      </w:r>
      <w:r w:rsidR="00B16CCD"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>Model 1: null model; model 2: random intercept model; model 3: random coefficient model</w:t>
      </w:r>
      <w:r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B332ED">
        <w:rPr>
          <w:rFonts w:ascii="Times New Roman" w:hAnsi="Times New Roman" w:cs="Times New Roman"/>
          <w:b/>
          <w:color w:val="000000"/>
          <w:sz w:val="24"/>
          <w:szCs w:val="24"/>
        </w:rPr>
        <w:t>DIC:</w:t>
      </w:r>
      <w:r w:rsidRPr="00B332ED">
        <w:rPr>
          <w:rFonts w:ascii="Times New Roman" w:hAnsi="Times New Roman" w:cs="Times New Roman"/>
          <w:color w:val="000000"/>
          <w:sz w:val="24"/>
          <w:szCs w:val="24"/>
        </w:rPr>
        <w:t xml:space="preserve"> Deviance Information Criterion </w:t>
      </w:r>
      <w:r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m:oMath>
        <m:acc>
          <m:accPr>
            <m:ctrlPr>
              <w:rPr>
                <w:rFonts w:ascii="Cambria Math" w:hAnsi="Cambria Math" w:cs="Times New Roman"/>
                <w:b/>
                <w:i/>
                <w:color w:val="000000"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D</m:t>
            </m:r>
          </m:e>
        </m:acc>
      </m:oMath>
      <w:r w:rsidRPr="00B332ED">
        <w:rPr>
          <w:rFonts w:ascii="Times New Roman" w:eastAsiaTheme="minorEastAsia" w:hAnsi="Times New Roman" w:cs="Times New Roman"/>
          <w:b/>
          <w:sz w:val="24"/>
          <w:szCs w:val="24"/>
        </w:rPr>
        <w:t xml:space="preserve"> :</w:t>
      </w:r>
      <w:r w:rsidRPr="00B332ED">
        <w:rPr>
          <w:rFonts w:ascii="Times New Roman" w:eastAsiaTheme="minorEastAsia" w:hAnsi="Times New Roman" w:cs="Times New Roman"/>
          <w:sz w:val="24"/>
          <w:szCs w:val="24"/>
        </w:rPr>
        <w:t xml:space="preserve"> is the posterior mean of the deviance, measuring how well a model fits the data</w:t>
      </w:r>
      <w:r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B332ED">
        <w:rPr>
          <w:rFonts w:ascii="Times New Roman" w:eastAsiaTheme="minorEastAsia" w:hAnsi="Times New Roman" w:cs="Times New Roman"/>
          <w:color w:val="000000"/>
        </w:rPr>
        <w:t xml:space="preserve">   </w:t>
      </w:r>
      <m:oMath>
        <m:r>
          <m:rPr>
            <m:sty m:val="bi"/>
          </m:rPr>
          <w:rPr>
            <w:rFonts w:ascii="Cambria Math" w:hAnsi="Cambria Math"/>
            <w:color w:val="000000"/>
          </w:rPr>
          <m:t>D(</m:t>
        </m:r>
        <m:acc>
          <m:accPr>
            <m:ctrlPr>
              <w:rPr>
                <w:rFonts w:ascii="Cambria Math" w:hAnsi="Cambria Math"/>
                <w:b/>
                <w:i/>
                <w:color w:val="000000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θ</m:t>
            </m:r>
          </m:e>
        </m:acc>
        <m:r>
          <m:rPr>
            <m:sty m:val="bi"/>
          </m:rPr>
          <w:rPr>
            <w:rFonts w:ascii="Cambria Math" w:hAnsi="Cambria Math"/>
            <w:color w:val="000000"/>
          </w:rPr>
          <m:t>)</m:t>
        </m:r>
      </m:oMath>
      <w:r w:rsidRPr="00B332ED">
        <w:rPr>
          <w:color w:val="000000"/>
        </w:rPr>
        <w:t>: The deviance at the expected value of the unknown parameters</w:t>
      </w:r>
      <w:r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B332E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pD</m:t>
        </m:r>
      </m:oMath>
      <w:r w:rsidRPr="00B332ED">
        <w:rPr>
          <w:rFonts w:ascii="Times New Roman" w:eastAsiaTheme="minorEastAsia" w:hAnsi="Times New Roman" w:cs="Times New Roman"/>
          <w:b/>
          <w:sz w:val="24"/>
          <w:szCs w:val="24"/>
        </w:rPr>
        <w:t xml:space="preserve"> :</w:t>
      </w:r>
      <w:r w:rsidRPr="00B332ED">
        <w:rPr>
          <w:rFonts w:ascii="Times New Roman" w:eastAsiaTheme="minorEastAsia" w:hAnsi="Times New Roman" w:cs="Times New Roman"/>
          <w:sz w:val="24"/>
          <w:szCs w:val="24"/>
        </w:rPr>
        <w:t xml:space="preserve"> is the effective number of parameters measuring model complexity.</w:t>
      </w:r>
    </w:p>
    <w:p w14:paraId="4BE469A8" w14:textId="77777777" w:rsidR="0070176C" w:rsidRPr="00CC1444" w:rsidRDefault="00D93318" w:rsidP="0070176C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C14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Result of Bayesian Multilevel Empty Model</w:t>
      </w:r>
    </w:p>
    <w:p w14:paraId="0A7521C1" w14:textId="602378F6" w:rsidR="00D93318" w:rsidRPr="0070176C" w:rsidRDefault="00D93318" w:rsidP="0070176C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94783">
        <w:rPr>
          <w:rFonts w:ascii="Times New Roman" w:hAnsi="Times New Roman" w:cs="Times New Roman"/>
          <w:color w:val="000000"/>
          <w:sz w:val="24"/>
          <w:szCs w:val="24"/>
        </w:rPr>
        <w:t xml:space="preserve">From Table </w:t>
      </w:r>
      <w:r w:rsidR="00C75BCA" w:rsidRPr="00894783">
        <w:rPr>
          <w:rFonts w:ascii="Times New Roman" w:hAnsi="Times New Roman" w:cs="Times New Roman"/>
          <w:color w:val="000000"/>
          <w:sz w:val="24"/>
          <w:szCs w:val="24"/>
        </w:rPr>
        <w:t>A2</w:t>
      </w:r>
      <w:r w:rsidRPr="00894783">
        <w:rPr>
          <w:rFonts w:ascii="Times New Roman" w:hAnsi="Times New Roman" w:cs="Times New Roman"/>
          <w:color w:val="000000"/>
          <w:sz w:val="24"/>
          <w:szCs w:val="24"/>
        </w:rPr>
        <w:t>, the between-region (level two) variance of ARI status of under five children was found to be significant because the credible interval of the respective parameters was greater than zero.</w:t>
      </w:r>
    </w:p>
    <w:p w14:paraId="4A9CA954" w14:textId="77777777" w:rsidR="00D93318" w:rsidRDefault="00D93318" w:rsidP="00D9331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order to get an idea of how much of the variation in ARI status of among </w:t>
      </w:r>
      <w:r w:rsidRPr="00894783">
        <w:rPr>
          <w:rFonts w:ascii="Times New Roman" w:hAnsi="Times New Roman" w:cs="Times New Roman"/>
          <w:color w:val="000000"/>
          <w:sz w:val="24"/>
          <w:szCs w:val="24"/>
        </w:rPr>
        <w:t>children under five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was attributable to the region level factors, it is useful to see the intra-region correlation coefficients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(ICC)</m:t>
        </m:r>
      </m:oMath>
      <w:r>
        <w:rPr>
          <w:rFonts w:ascii="Times New Roman" w:hAnsi="Times New Roman" w:cs="Times New Roman"/>
          <w:color w:val="000000"/>
          <w:sz w:val="24"/>
          <w:szCs w:val="24"/>
        </w:rPr>
        <w:t xml:space="preserve">, so the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ICC</m:t>
        </m:r>
      </m:oMath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 </w:t>
      </w:r>
      <m:oMath>
        <m:r>
          <w:rPr>
            <w:rFonts w:ascii="Cambria Math" w:hAnsi="Times New Roman" w:cs="Times New Roman"/>
            <w:sz w:val="24"/>
            <w:szCs w:val="24"/>
          </w:rPr>
          <m:t>0.233</m:t>
        </m:r>
      </m:oMath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which measures the proportion of variance of the ARI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of children under five that is between regions, not within regions. This means that around </w:t>
      </w:r>
      <w:r>
        <w:rPr>
          <w:rFonts w:ascii="Times New Roman" w:hAnsi="Times New Roman" w:cs="Times New Roman"/>
          <w:sz w:val="24"/>
          <w:szCs w:val="24"/>
        </w:rPr>
        <w:t xml:space="preserve">23.3%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 the variance in ARI of under five children are due to variation between regions. Whereas the </w:t>
      </w:r>
      <w:r>
        <w:rPr>
          <w:rFonts w:ascii="Times New Roman" w:hAnsi="Times New Roman" w:cs="Times New Roman"/>
          <w:sz w:val="24"/>
          <w:szCs w:val="24"/>
        </w:rPr>
        <w:t xml:space="preserve">remaining 76.7% attributable </w:t>
      </w:r>
      <w:r>
        <w:rPr>
          <w:rFonts w:ascii="Times New Roman" w:hAnsi="Times New Roman" w:cs="Times New Roman"/>
          <w:color w:val="000000"/>
          <w:sz w:val="24"/>
          <w:szCs w:val="24"/>
        </w:rPr>
        <w:t>to individual level, i.e., within regional differences.</w:t>
      </w:r>
    </w:p>
    <w:p w14:paraId="7718C88A" w14:textId="39F1FADC" w:rsidR="00D93318" w:rsidRDefault="00D93318" w:rsidP="00D93318">
      <w:pPr>
        <w:pStyle w:val="Quote"/>
        <w:spacing w:line="360" w:lineRule="auto"/>
        <w:ind w:left="0"/>
        <w:jc w:val="both"/>
        <w:rPr>
          <w:rFonts w:ascii="Times New Roman" w:hAnsi="Times New Roman" w:cs="Times New Roman"/>
          <w:i w:val="0"/>
          <w:sz w:val="24"/>
          <w:szCs w:val="24"/>
        </w:rPr>
      </w:pPr>
      <w:bookmarkStart w:id="2" w:name="_Toc32158198"/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Table </w:t>
      </w:r>
      <w:r w:rsidR="00722EA5">
        <w:rPr>
          <w:rFonts w:ascii="Times New Roman" w:hAnsi="Times New Roman" w:cs="Times New Roman"/>
          <w:b/>
          <w:i w:val="0"/>
          <w:sz w:val="24"/>
          <w:szCs w:val="24"/>
        </w:rPr>
        <w:t>A2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Posterior summaries for parameters of the empty model</w:t>
      </w:r>
      <w:bookmarkEnd w:id="2"/>
    </w:p>
    <w:tbl>
      <w:tblPr>
        <w:tblStyle w:val="TableGrid"/>
        <w:tblW w:w="9129" w:type="dxa"/>
        <w:tblInd w:w="198" w:type="dxa"/>
        <w:tblLook w:val="04A0" w:firstRow="1" w:lastRow="0" w:firstColumn="1" w:lastColumn="0" w:noHBand="0" w:noVBand="1"/>
      </w:tblPr>
      <w:tblGrid>
        <w:gridCol w:w="2699"/>
        <w:gridCol w:w="1773"/>
        <w:gridCol w:w="1151"/>
        <w:gridCol w:w="821"/>
        <w:gridCol w:w="895"/>
        <w:gridCol w:w="895"/>
        <w:gridCol w:w="895"/>
      </w:tblGrid>
      <w:tr w:rsidR="00D93318" w14:paraId="3FE5FA53" w14:textId="77777777" w:rsidTr="00C926F6">
        <w:trPr>
          <w:trHeight w:val="908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4BD9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Model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8517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89478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Posterior mean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CB92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MC error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A8EF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SD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AD45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FEBF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8E3A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97.5%</w:t>
            </w:r>
          </w:p>
        </w:tc>
      </w:tr>
      <w:tr w:rsidR="00D93318" w14:paraId="2921D145" w14:textId="77777777" w:rsidTr="00C926F6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15EB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Fixed </w:t>
            </w:r>
            <w:r w:rsidRPr="00894783">
              <w:rPr>
                <w:rFonts w:ascii="Times New Roman" w:hAnsi="Times New Roman" w:cs="Times New Roman"/>
                <w:color w:val="000000"/>
              </w:rPr>
              <w:t>intercept(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β</m:t>
                  </m:r>
                </m:e>
                <m:sub>
                  <m:r>
                    <w:rPr>
                      <w:rFonts w:ascii="Cambria Math" w:hAnsi="Times New Roman" w:cs="Times New Roman"/>
                      <w:color w:val="000000"/>
                    </w:rPr>
                    <m:t>0</m:t>
                  </m:r>
                </m:sub>
              </m:sSub>
            </m:oMath>
            <w:r w:rsidRPr="00894783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DB6C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-2.789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88C3D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0.0003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8B701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A011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-2.936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8C02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-2.789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0EC8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-2.652</w:t>
            </w:r>
          </w:p>
        </w:tc>
      </w:tr>
      <w:tr w:rsidR="00D93318" w14:paraId="2BC93EC8" w14:textId="77777777" w:rsidTr="00C926F6">
        <w:trPr>
          <w:trHeight w:val="603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09E7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Random intercept var(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color w:val="000000"/>
                    </w:rPr>
                    <m:t>0</m:t>
                  </m:r>
                  <m:r>
                    <w:rPr>
                      <w:rFonts w:ascii="Cambria Math" w:hAnsi="Cambria Math" w:cs="Times New Roman"/>
                      <w:color w:val="000000"/>
                    </w:rPr>
                    <m:t>j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color w:val="000000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ACFD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0.998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1B5F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0.0006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E936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0.136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88BF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CFD8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0.989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5DC0" w14:textId="77777777" w:rsidR="00D93318" w:rsidRDefault="00D93318" w:rsidP="000831DF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1.279</w:t>
            </w:r>
          </w:p>
        </w:tc>
      </w:tr>
    </w:tbl>
    <w:p w14:paraId="0242073A" w14:textId="77777777" w:rsidR="0070176C" w:rsidRDefault="00894783" w:rsidP="00CC1444">
      <w:pPr>
        <w:pStyle w:val="Heading3"/>
        <w:spacing w:after="240" w:line="360" w:lineRule="auto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bookmarkStart w:id="3" w:name="_Toc32158180"/>
      <w:r w:rsidRPr="00B332E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Note:  MC error: Monte Carlo error, SD: Standard deviations</w:t>
      </w:r>
    </w:p>
    <w:p w14:paraId="627A42B1" w14:textId="5CCEBD53" w:rsidR="00D93318" w:rsidRPr="00CC1444" w:rsidRDefault="00D93318" w:rsidP="00CC144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1444">
        <w:rPr>
          <w:rFonts w:ascii="Times New Roman" w:hAnsi="Times New Roman" w:cs="Times New Roman"/>
          <w:b/>
          <w:sz w:val="28"/>
          <w:szCs w:val="28"/>
        </w:rPr>
        <w:t>Result of Random Intercept Bayesian Multilevel Model</w:t>
      </w:r>
      <w:bookmarkEnd w:id="3"/>
    </w:p>
    <w:p w14:paraId="075D6E73" w14:textId="6411D653" w:rsidR="00D93318" w:rsidRPr="00214EA6" w:rsidRDefault="00D93318" w:rsidP="00CC144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result of intercept model displayed in </w:t>
      </w:r>
      <w:r>
        <w:rPr>
          <w:rFonts w:ascii="Times New Roman" w:hAnsi="Times New Roman" w:cs="Times New Roman"/>
          <w:sz w:val="24"/>
          <w:szCs w:val="24"/>
        </w:rPr>
        <w:t xml:space="preserve">(Table </w:t>
      </w:r>
      <w:r w:rsidR="00C75BCA">
        <w:rPr>
          <w:rFonts w:ascii="Times New Roman" w:hAnsi="Times New Roman" w:cs="Times New Roman"/>
          <w:sz w:val="24"/>
          <w:szCs w:val="24"/>
        </w:rPr>
        <w:t>A3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also estimates that, the variance of random effect at the regional level </w:t>
      </w:r>
      <w:r>
        <w:rPr>
          <w:rFonts w:ascii="Times New Roman" w:hAnsi="Times New Roman" w:cs="Times New Roman"/>
          <w:sz w:val="24"/>
          <w:szCs w:val="24"/>
        </w:rPr>
        <w:t>var (</w:t>
      </w:r>
      <w:r w:rsidRPr="00B625B8">
        <w:rPr>
          <w:rFonts w:ascii="Times New Roman" w:hAnsi="Times New Roman" w:cs="Times New Roman"/>
          <w:position w:val="-14"/>
          <w:sz w:val="24"/>
          <w:szCs w:val="24"/>
        </w:rPr>
        <w:object w:dxaOrig="360" w:dyaOrig="380" w14:anchorId="1F299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9.5pt" o:ole="">
            <v:imagedata r:id="rId5" o:title=""/>
          </v:shape>
          <o:OLEObject Type="Embed" ProgID="Equation.3" ShapeID="_x0000_i1025" DrawAspect="Content" ObjectID="_1704608977" r:id="rId6"/>
        </w:object>
      </w:r>
      <w:r>
        <w:rPr>
          <w:rFonts w:ascii="Times New Roman" w:hAnsi="Times New Roman" w:cs="Times New Roman"/>
          <w:sz w:val="24"/>
          <w:szCs w:val="24"/>
        </w:rPr>
        <w:t xml:space="preserve">) =1.107 </w:t>
      </w:r>
      <w:r>
        <w:rPr>
          <w:rFonts w:ascii="Times New Roman" w:hAnsi="Times New Roman" w:cs="Times New Roman"/>
          <w:color w:val="000000"/>
          <w:sz w:val="24"/>
          <w:szCs w:val="24"/>
        </w:rPr>
        <w:t>since the 95% credible interval was greater than zero under the interval, which indicates that there is a significant regional variation.</w:t>
      </w:r>
    </w:p>
    <w:p w14:paraId="2662E5B4" w14:textId="17561F02" w:rsidR="00D93318" w:rsidRDefault="00D93318" w:rsidP="00214EA6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22EA5">
        <w:rPr>
          <w:rFonts w:ascii="Times New Roman" w:hAnsi="Times New Roman" w:cs="Times New Roman"/>
          <w:b/>
          <w:sz w:val="24"/>
          <w:szCs w:val="24"/>
        </w:rPr>
        <w:t>A3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Bayesian Multilevel Logistic Regression of Random Intercept</w:t>
      </w:r>
    </w:p>
    <w:tbl>
      <w:tblPr>
        <w:tblStyle w:val="TableGrid"/>
        <w:tblW w:w="8370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1440"/>
        <w:gridCol w:w="1260"/>
        <w:gridCol w:w="1147"/>
        <w:gridCol w:w="743"/>
        <w:gridCol w:w="1170"/>
        <w:gridCol w:w="990"/>
        <w:gridCol w:w="810"/>
        <w:gridCol w:w="810"/>
      </w:tblGrid>
      <w:tr w:rsidR="00D93318" w14:paraId="62E10540" w14:textId="77777777" w:rsidTr="000831DF">
        <w:tc>
          <w:tcPr>
            <w:tcW w:w="8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FF8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Fixed effect </w:t>
            </w:r>
          </w:p>
        </w:tc>
      </w:tr>
      <w:tr w:rsidR="00D93318" w14:paraId="29EDE0CE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5F1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Variables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ABF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Category 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7FB3" w14:textId="77777777" w:rsidR="00D93318" w:rsidRDefault="00E83F9B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478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Posterior mean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9C6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822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MC error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7D4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7FA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5E7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97.5%</w:t>
            </w:r>
          </w:p>
        </w:tc>
      </w:tr>
      <w:tr w:rsidR="00D93318" w14:paraId="4DFA88CB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0AD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AE7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1FE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-3.280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E97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0.367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6BA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7F7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-4.035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249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-3.270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B6E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-2.563</w:t>
            </w:r>
          </w:p>
        </w:tc>
      </w:tr>
      <w:tr w:rsidR="00D93318" w14:paraId="4EF324E5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5EBB8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4CCD1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Male(ref) 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65854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B8153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13DAF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C32D3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AA4C6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1F8D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55D1B782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3D2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0AC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9AE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E1B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F40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A6C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-0.151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EC2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EDF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0.170</w:t>
            </w:r>
          </w:p>
        </w:tc>
      </w:tr>
      <w:tr w:rsidR="00D93318" w14:paraId="0FEAF1BF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79E3D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Child age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26CBB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&lt;6  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61AA5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D1497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C1CF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1100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152B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CDD18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1590DB3B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8E27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258E6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6-11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D5F49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143A0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026F0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6AA65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-0.066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7BBA4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A741B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</w:tr>
      <w:tr w:rsidR="00D93318" w14:paraId="357F65D2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7208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E6C5E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12-23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44505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CB16D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36F10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CA17C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-0.195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FF038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377B3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</w:tr>
      <w:tr w:rsidR="00D93318" w14:paraId="11709C03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1F0F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3739F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24-35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B7453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-0.177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E8424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426C3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3E411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-0.509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53D14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-0.180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90FE1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</w:tr>
      <w:tr w:rsidR="00D93318" w14:paraId="22BCD4F7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DE90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822F8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36-47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6704E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-0.193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349D4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81F0C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FEC92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-0.556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7896B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-0.193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3BD73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D93318" w14:paraId="0EB24A02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DC1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992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48-59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407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-0.539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D4A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CAF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ED0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-0.925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E43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-0.539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6D0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-0.148</w:t>
            </w:r>
          </w:p>
        </w:tc>
      </w:tr>
      <w:tr w:rsidR="00D93318" w14:paraId="67FEC08E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DDA4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Maternal age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3B044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15-19(ref)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FB34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2E111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53BA0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14DB1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24CEF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242DD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46D2AB7F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DFDA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69938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20-34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4CF53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68E72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795DC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103AA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-0.264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A6961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D9F68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0.626</w:t>
            </w:r>
          </w:p>
        </w:tc>
      </w:tr>
      <w:tr w:rsidR="00D93318" w14:paraId="78353E76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121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AB0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35-49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323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7FEC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60C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750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-0.419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B41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41C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</w:tr>
      <w:tr w:rsidR="00D93318" w14:paraId="002E9109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AA1B4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Wealth index of household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E5F1C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9177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Poorest 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86F93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4896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E8120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07852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8D273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26BD0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094B48C9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EB16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69AB6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Poorer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E1BEA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-0.214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5BC88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290EA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230EA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-0.459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F6FB0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-0.214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09493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</w:tr>
      <w:tr w:rsidR="00D93318" w14:paraId="67ACC88E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3ED2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1E02D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Middle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5F5D0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-0.609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1941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1A09A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F0E4F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-0.892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8DCD4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-0.609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07D61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-0.331</w:t>
            </w:r>
          </w:p>
        </w:tc>
      </w:tr>
      <w:tr w:rsidR="00D93318" w14:paraId="03B47CE2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6E32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941FE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Richer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990CF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-0.812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92C84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1A2B4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FA36D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-1.130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16312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-0.813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69036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-0.509</w:t>
            </w:r>
          </w:p>
        </w:tc>
      </w:tr>
      <w:tr w:rsidR="00D93318" w14:paraId="0CF00C67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A43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DCE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Richest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5A5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-0.598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D18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605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C9B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-0.994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798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-0.595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C49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-0.213</w:t>
            </w:r>
          </w:p>
        </w:tc>
      </w:tr>
      <w:tr w:rsidR="00D93318" w14:paraId="3292217E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188C7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Place of residence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D1317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31DF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Rural 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8132B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839A3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BFA32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E3802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B79E8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4A46F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2BB6F7BB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A0A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5A1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Urban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0C2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3DC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FBC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884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-0.194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6E2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9DF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0.684</w:t>
            </w:r>
          </w:p>
        </w:tc>
      </w:tr>
      <w:tr w:rsidR="00D93318" w14:paraId="0AB782D6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4A831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Breast feeding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94187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Never breast feed(ref)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B8AE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8BF16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B87BB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700FE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1DD4C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7885F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30357079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3112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54DA1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Ever breast feed, not currently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4023B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0.229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A6D82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BF449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B7D2A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-0.249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18995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C0A98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</w:tr>
      <w:tr w:rsidR="00D93318" w14:paraId="52EFA89A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9B2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5F7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Still breast feed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385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699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E05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CBA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-0.150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ECE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0.349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443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</w:tr>
      <w:tr w:rsidR="00D93318" w14:paraId="2A9788DF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05D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Maternal </w:t>
            </w:r>
          </w:p>
          <w:p w14:paraId="3400160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9714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5C1BE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education(ref)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A7DFC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40211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41723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C7E7E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1736D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9EE3D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4978F63C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A9DB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3152F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Primary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49A82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C3A2E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4D322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8947B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-0.051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916A5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A92EE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0.362</w:t>
            </w:r>
          </w:p>
        </w:tc>
      </w:tr>
      <w:tr w:rsidR="00D93318" w14:paraId="4768F9FE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CF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333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Secondary and higher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8A2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C53A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-0.449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FE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FEDD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242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AF7D2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506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94B1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-0.851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C31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32E6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-0.443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337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724B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-0.065</w:t>
            </w:r>
          </w:p>
        </w:tc>
      </w:tr>
      <w:tr w:rsidR="00D93318" w14:paraId="5AAF3AC6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4B59D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Vitamin A Supplement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C3764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9CAF4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DD0F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46BCB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C1C32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682B3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4E055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2EBA5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7B63810B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AD5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0CF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481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-0.183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54D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C3C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4676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-0.355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16F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-0.184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010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-0.010</w:t>
            </w:r>
          </w:p>
        </w:tc>
      </w:tr>
      <w:tr w:rsidR="00D93318" w14:paraId="633C4E16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5A8DD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Had diarrhea Recently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003AE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0D34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158A4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66B6E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4D34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B212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2338B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42DD9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0D1225DD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867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99A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C49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1.435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8BA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70D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8BC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1.245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21A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1.590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0F7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1.621</w:t>
            </w:r>
          </w:p>
        </w:tc>
      </w:tr>
      <w:tr w:rsidR="00D93318" w14:paraId="0E5F0F8D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43518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Fuel type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B4B0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A6B7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Unclean/unsafe(ref)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8995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C0009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E3741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E9DBB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9EE64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F41F3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68144E29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441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75E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Safe/clean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24D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-0.065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301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4EE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DE9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-0.587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200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-0.061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659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0.454</w:t>
            </w:r>
          </w:p>
        </w:tc>
      </w:tr>
      <w:tr w:rsidR="00D93318" w14:paraId="3F892B63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0761E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Maternal Work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446B3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working(ref)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D1AD6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F5A6B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0904E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0E16F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94D88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38D1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387D7BEC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41F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A7C9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Working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C74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22F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AAD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609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29D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04A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0.459</w:t>
            </w:r>
          </w:p>
        </w:tc>
      </w:tr>
      <w:tr w:rsidR="00D93318" w14:paraId="5031EA4B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07CCE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Wasting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4B736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983CC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11EE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EC222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6BA2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81879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3CC3D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32E69086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1B4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8EE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7BF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FF0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C92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9E6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-0.116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0A0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905F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0.354</w:t>
            </w:r>
          </w:p>
        </w:tc>
      </w:tr>
      <w:tr w:rsidR="00D93318" w14:paraId="47F02D66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433CB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Stunting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7D491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69E6E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CCD76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708B5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F863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ECC97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FAB49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0254052C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82A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863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1ED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0.456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C15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65D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D1E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0.292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BBF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0.456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FB8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</w:tr>
      <w:tr w:rsidR="00D93318" w14:paraId="5E993898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57130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living child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817CD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EFC6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1-3 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4D88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336B03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D463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9C0DB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C7F05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5CFE6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5608FA7A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1D045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3D929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2DA22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B21F8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6FB5A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9902E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-0.070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11A1C7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780FF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0.319</w:t>
            </w:r>
          </w:p>
        </w:tc>
      </w:tr>
      <w:tr w:rsidR="00D93318" w14:paraId="2CC57D97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F74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552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Above 6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E579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30EA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78A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A150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-0.088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B6B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0.213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3A9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0.499</w:t>
            </w:r>
          </w:p>
        </w:tc>
      </w:tr>
      <w:tr w:rsidR="00D93318" w14:paraId="23D3C3A7" w14:textId="77777777" w:rsidTr="00E83F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6FDA8E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Source of drinking water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20451C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846F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Unprotected(ref)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97856B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E60DF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B1DFF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EA0BE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D687F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2ABE5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318" w14:paraId="5D8F2D41" w14:textId="77777777" w:rsidTr="00E83F9B"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A72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241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Protected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6FC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14F0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0764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56C1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-0.387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F24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-0.202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17D5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-0.016</w:t>
            </w:r>
          </w:p>
        </w:tc>
      </w:tr>
      <w:tr w:rsidR="00D93318" w14:paraId="0BA509B1" w14:textId="77777777" w:rsidTr="000831DF">
        <w:tc>
          <w:tcPr>
            <w:tcW w:w="8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FF9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Random effect </w:t>
            </w:r>
          </w:p>
        </w:tc>
      </w:tr>
      <w:tr w:rsidR="00D93318" w14:paraId="13DC1CED" w14:textId="77777777" w:rsidTr="00E83F9B"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89DD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Var (</w:t>
            </w:r>
            <w:r w:rsidRPr="00B625B8">
              <w:rPr>
                <w:rFonts w:ascii="Times New Roman" w:eastAsiaTheme="minorEastAsia" w:hAnsi="Times New Roman" w:cs="Times New Roman"/>
                <w:position w:val="-14"/>
                <w:sz w:val="20"/>
                <w:szCs w:val="20"/>
              </w:rPr>
              <w:object w:dxaOrig="360" w:dyaOrig="380" w14:anchorId="1A831172">
                <v:shape id="_x0000_i1026" type="#_x0000_t75" style="width:17.25pt;height:19.5pt" o:ole="">
                  <v:imagedata r:id="rId7" o:title=""/>
                </v:shape>
                <o:OLEObject Type="Embed" ProgID="Equation.3" ShapeID="_x0000_i1026" DrawAspect="Content" ObjectID="_1704608978" r:id="rId8"/>
              </w:objec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) = </w:t>
            </w:r>
            <w:r w:rsidRPr="00B625B8">
              <w:rPr>
                <w:rFonts w:ascii="Times New Roman" w:eastAsiaTheme="minorEastAsia" w:hAnsi="Times New Roman" w:cs="Times New Roman"/>
                <w:position w:val="-12"/>
                <w:sz w:val="20"/>
                <w:szCs w:val="20"/>
              </w:rPr>
              <w:object w:dxaOrig="400" w:dyaOrig="380" w14:anchorId="314110CA">
                <v:shape id="_x0000_i1027" type="#_x0000_t75" style="width:21pt;height:19.5pt" o:ole="">
                  <v:imagedata r:id="rId9" o:title=""/>
                </v:shape>
                <o:OLEObject Type="Embed" ProgID="Equation.3" ShapeID="_x0000_i1027" DrawAspect="Content" ObjectID="_1704608979" r:id="rId10"/>
              </w:objec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D6D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1.107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39EF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8B9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42B8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6F26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EAA2" w14:textId="77777777" w:rsidR="00D93318" w:rsidRDefault="00D93318" w:rsidP="00E23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1.456</w:t>
            </w:r>
          </w:p>
        </w:tc>
      </w:tr>
    </w:tbl>
    <w:p w14:paraId="172F6897" w14:textId="03956177" w:rsidR="00894783" w:rsidRDefault="00894783" w:rsidP="0089478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32ED">
        <w:rPr>
          <w:rFonts w:ascii="Times New Roman" w:hAnsi="Times New Roman" w:cs="Times New Roman"/>
          <w:b/>
          <w:color w:val="000000"/>
          <w:sz w:val="24"/>
          <w:szCs w:val="24"/>
        </w:rPr>
        <w:t>Note</w:t>
      </w:r>
      <w:r w:rsidRPr="00B332ED">
        <w:rPr>
          <w:rFonts w:ascii="Times New Roman" w:hAnsi="Times New Roman" w:cs="Times New Roman"/>
          <w:color w:val="000000"/>
          <w:sz w:val="24"/>
          <w:szCs w:val="24"/>
        </w:rPr>
        <w:t>: MC error: Monte Carlo error, SD: Standard Deviation,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u0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B33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=</w:t>
      </w:r>
      <w:r w:rsidRPr="00B332ED">
        <w:rPr>
          <w:rFonts w:ascii="Times New Roman" w:hAnsi="Times New Roman" w:cs="Times New Roman"/>
          <w:bCs/>
          <w:color w:val="000000"/>
          <w:sz w:val="24"/>
          <w:szCs w:val="24"/>
        </w:rPr>
        <w:t>regions variance</w:t>
      </w:r>
    </w:p>
    <w:p w14:paraId="7B8C8A38" w14:textId="20A3AAB3" w:rsidR="00894783" w:rsidRDefault="00894783"/>
    <w:p w14:paraId="41D86B7F" w14:textId="26A0B224" w:rsidR="008F1A87" w:rsidRDefault="008F1A87"/>
    <w:p w14:paraId="4100DEDE" w14:textId="296D9897" w:rsidR="008F1A87" w:rsidRDefault="008F1A87"/>
    <w:p w14:paraId="2A84E4A6" w14:textId="4C505046" w:rsidR="008471B6" w:rsidRPr="00CC1444" w:rsidRDefault="008F1A87" w:rsidP="008471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44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The plots of Convergence </w:t>
      </w:r>
      <w:r w:rsidR="008471B6" w:rsidRPr="00CC14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 of </w:t>
      </w:r>
      <w:r w:rsidRPr="00CC1444">
        <w:rPr>
          <w:rFonts w:ascii="Times New Roman" w:hAnsi="Times New Roman" w:cs="Times New Roman"/>
          <w:b/>
          <w:color w:val="000000"/>
          <w:sz w:val="24"/>
          <w:szCs w:val="24"/>
        </w:rPr>
        <w:t>wealth index</w:t>
      </w:r>
      <w:r w:rsidR="008471B6" w:rsidRPr="00CC14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of household and</w:t>
      </w:r>
      <w:r w:rsidRPr="00CC14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471B6" w:rsidRPr="00CC1444">
        <w:rPr>
          <w:rFonts w:ascii="Times New Roman" w:hAnsi="Times New Roman" w:cs="Times New Roman"/>
          <w:b/>
          <w:sz w:val="24"/>
          <w:szCs w:val="24"/>
        </w:rPr>
        <w:t>diarrhea status of under five children.</w:t>
      </w:r>
    </w:p>
    <w:p w14:paraId="5058BA9C" w14:textId="20099424" w:rsidR="008F1A87" w:rsidRDefault="008F1A87" w:rsidP="008471B6">
      <w:r>
        <w:rPr>
          <w:rFonts w:ascii="Times New Roman" w:hAnsi="Times New Roman" w:cs="Times New Roman"/>
          <w:noProof/>
        </w:rPr>
        <w:drawing>
          <wp:inline distT="0" distB="0" distL="0" distR="0" wp14:anchorId="36C47989" wp14:editId="578339B9">
            <wp:extent cx="5943600" cy="240538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81CA8C" w14:textId="77777777" w:rsidR="008F1A87" w:rsidRDefault="008F1A87" w:rsidP="008F1A87">
      <w:pPr>
        <w:pStyle w:val="Subtitle"/>
        <w:spacing w:before="24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32157997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Figure 1: </w:t>
      </w:r>
      <w:r>
        <w:rPr>
          <w:rFonts w:ascii="Times New Roman" w:hAnsi="Times New Roman" w:cs="Times New Roman"/>
          <w:color w:val="auto"/>
          <w:sz w:val="24"/>
          <w:szCs w:val="24"/>
        </w:rPr>
        <w:t>Plots of wealth index of household in middle class</w:t>
      </w:r>
      <w:bookmarkEnd w:id="4"/>
    </w:p>
    <w:p w14:paraId="20A03928" w14:textId="3860B346" w:rsidR="008F1A87" w:rsidRDefault="008F1A87">
      <w:r>
        <w:rPr>
          <w:rFonts w:ascii="Times New Roman" w:hAnsi="Times New Roman" w:cs="Times New Roman"/>
          <w:noProof/>
        </w:rPr>
        <w:drawing>
          <wp:inline distT="0" distB="0" distL="0" distR="0" wp14:anchorId="2E6B05CE" wp14:editId="3266D95E">
            <wp:extent cx="5943600" cy="240538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F7CFA5" w14:textId="77777777" w:rsidR="008F1A87" w:rsidRDefault="008F1A87" w:rsidP="008F1A87">
      <w:pPr>
        <w:rPr>
          <w:rFonts w:ascii="Times New Roman" w:hAnsi="Times New Roman" w:cs="Times New Roman"/>
          <w:sz w:val="24"/>
          <w:szCs w:val="24"/>
        </w:rPr>
      </w:pPr>
      <w:bookmarkStart w:id="5" w:name="_Toc32157998"/>
      <w:r>
        <w:rPr>
          <w:rFonts w:ascii="Times New Roman" w:hAnsi="Times New Roman" w:cs="Times New Roman"/>
          <w:b/>
          <w:sz w:val="24"/>
          <w:szCs w:val="24"/>
        </w:rPr>
        <w:t>Figure 2</w:t>
      </w:r>
      <w:r>
        <w:rPr>
          <w:rFonts w:ascii="Times New Roman" w:hAnsi="Times New Roman" w:cs="Times New Roman"/>
          <w:sz w:val="24"/>
          <w:szCs w:val="24"/>
        </w:rPr>
        <w:t>: Plots of a child had diarrhea recently</w:t>
      </w:r>
      <w:bookmarkEnd w:id="5"/>
    </w:p>
    <w:p w14:paraId="70CA6349" w14:textId="77777777" w:rsidR="008F1A87" w:rsidRDefault="008F1A87"/>
    <w:sectPr w:rsidR="008F1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58D5"/>
    <w:multiLevelType w:val="multilevel"/>
    <w:tmpl w:val="8D94FF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18"/>
    <w:rsid w:val="00214EA6"/>
    <w:rsid w:val="00215FA9"/>
    <w:rsid w:val="00270097"/>
    <w:rsid w:val="0038525C"/>
    <w:rsid w:val="003C0CEB"/>
    <w:rsid w:val="00582C34"/>
    <w:rsid w:val="0070176C"/>
    <w:rsid w:val="00722EA5"/>
    <w:rsid w:val="008471B6"/>
    <w:rsid w:val="00894783"/>
    <w:rsid w:val="008F1A87"/>
    <w:rsid w:val="00B16CCD"/>
    <w:rsid w:val="00B332ED"/>
    <w:rsid w:val="00C75BCA"/>
    <w:rsid w:val="00C926F6"/>
    <w:rsid w:val="00CC1444"/>
    <w:rsid w:val="00D93318"/>
    <w:rsid w:val="00E2343A"/>
    <w:rsid w:val="00E83F9B"/>
    <w:rsid w:val="00EC3040"/>
    <w:rsid w:val="00EF299B"/>
    <w:rsid w:val="00FA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96FA4"/>
  <w15:chartTrackingRefBased/>
  <w15:docId w15:val="{A0D559A3-35A0-4545-A98E-A51DA499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318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33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3318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leGrid">
    <w:name w:val="Table Grid"/>
    <w:basedOn w:val="TableNormal"/>
    <w:uiPriority w:val="39"/>
    <w:rsid w:val="00D93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">
    <w:name w:val="ui"/>
    <w:basedOn w:val="DefaultParagraphFont"/>
    <w:rsid w:val="00D93318"/>
  </w:style>
  <w:style w:type="paragraph" w:styleId="Quote">
    <w:name w:val="Quote"/>
    <w:basedOn w:val="Normal"/>
    <w:next w:val="Normal"/>
    <w:link w:val="QuoteChar"/>
    <w:uiPriority w:val="29"/>
    <w:qFormat/>
    <w:rsid w:val="00D93318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6F6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F1A87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F1A8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2021-11-16T12:05:00Z</dcterms:created>
  <dcterms:modified xsi:type="dcterms:W3CDTF">2022-01-25T17:42:00Z</dcterms:modified>
</cp:coreProperties>
</file>