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E3ACD" w14:textId="53FDC990" w:rsidR="00E5531E" w:rsidRPr="008E37F8" w:rsidRDefault="00E5531E" w:rsidP="007F70F4">
      <w:pPr>
        <w:spacing w:after="0" w:line="240" w:lineRule="auto"/>
        <w:rPr>
          <w:rFonts w:ascii="Times New Roman" w:hAnsi="Times New Roman" w:cs="Times New Roman"/>
          <w:color w:val="4472C4" w:themeColor="accent1"/>
          <w:sz w:val="16"/>
          <w:szCs w:val="16"/>
        </w:rPr>
      </w:pPr>
      <w:bookmarkStart w:id="0" w:name="_Hlk107596987"/>
    </w:p>
    <w:tbl>
      <w:tblPr>
        <w:tblStyle w:val="PlainTable2"/>
        <w:tblW w:w="15920" w:type="dxa"/>
        <w:tblLook w:val="04A0" w:firstRow="1" w:lastRow="0" w:firstColumn="1" w:lastColumn="0" w:noHBand="0" w:noVBand="1"/>
      </w:tblPr>
      <w:tblGrid>
        <w:gridCol w:w="1168"/>
        <w:gridCol w:w="1952"/>
        <w:gridCol w:w="98"/>
        <w:gridCol w:w="2596"/>
        <w:gridCol w:w="532"/>
        <w:gridCol w:w="3292"/>
        <w:gridCol w:w="281"/>
        <w:gridCol w:w="3406"/>
        <w:gridCol w:w="141"/>
        <w:gridCol w:w="1276"/>
        <w:gridCol w:w="1133"/>
        <w:gridCol w:w="35"/>
        <w:gridCol w:w="10"/>
      </w:tblGrid>
      <w:tr w:rsidR="00DA6812" w:rsidRPr="00C7486B" w14:paraId="514725B9" w14:textId="77777777" w:rsidTr="00DA68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0" w:type="dxa"/>
            <w:gridSpan w:val="13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730FB7E8" w14:textId="77777777" w:rsidR="00DA6812" w:rsidRPr="008E37F8" w:rsidRDefault="00DA6812" w:rsidP="00DA6812">
            <w:pPr>
              <w:rPr>
                <w:rFonts w:ascii="Times New Roman" w:hAnsi="Times New Roman" w:cs="Times New Roman"/>
              </w:rPr>
            </w:pPr>
            <w:r w:rsidRPr="00E5531E">
              <w:rPr>
                <w:rFonts w:ascii="Times New Roman" w:hAnsi="Times New Roman" w:cs="Times New Roman"/>
              </w:rPr>
              <w:t>Supplementary File 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C66C8">
              <w:rPr>
                <w:rFonts w:ascii="Times New Roman" w:hAnsi="Times New Roman" w:cs="Times New Roman"/>
                <w:b w:val="0"/>
                <w:bCs w:val="0"/>
              </w:rPr>
              <w:t>Descriptive Synthesis</w:t>
            </w:r>
          </w:p>
          <w:p w14:paraId="68E26B9C" w14:textId="77777777" w:rsidR="00DA6812" w:rsidRDefault="00DA6812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531E" w:rsidRPr="00C7486B" w14:paraId="6DA775D3" w14:textId="77777777" w:rsidTr="00DA6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0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DE5ED2E" w14:textId="3D0F2436" w:rsidR="00E5531E" w:rsidRDefault="00E5531E" w:rsidP="003C600A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u w:val="single"/>
              </w:rPr>
            </w:pPr>
            <w:r w:rsidRPr="00E5531E">
              <w:rPr>
                <w:rFonts w:ascii="Times New Roman" w:hAnsi="Times New Roman" w:cs="Times New Roman"/>
                <w:sz w:val="16"/>
                <w:szCs w:val="16"/>
              </w:rPr>
              <w:t xml:space="preserve">Descriptive Synthesis Exploring Effectiveness of Spinal </w:t>
            </w:r>
            <w:r w:rsidRPr="00E5531E">
              <w:rPr>
                <w:rFonts w:ascii="Times New Roman" w:hAnsi="Times New Roman" w:cs="Times New Roman"/>
                <w:i/>
                <w:iCs/>
                <w:sz w:val="16"/>
                <w:szCs w:val="16"/>
                <w:u w:val="single"/>
              </w:rPr>
              <w:t>Manipulation</w:t>
            </w:r>
            <w:r w:rsidRPr="00E5531E">
              <w:rPr>
                <w:rFonts w:ascii="Times New Roman" w:hAnsi="Times New Roman" w:cs="Times New Roman"/>
                <w:sz w:val="16"/>
                <w:szCs w:val="16"/>
              </w:rPr>
              <w:t xml:space="preserve"> on Infants, Children and Adolescents – Reviews and Studies</w:t>
            </w:r>
          </w:p>
          <w:p w14:paraId="5AF7C0AC" w14:textId="301C6F48" w:rsidR="00E5531E" w:rsidRPr="00E5531E" w:rsidRDefault="00E5531E" w:rsidP="003C600A">
            <w:pPr>
              <w:rPr>
                <w:sz w:val="16"/>
                <w:szCs w:val="16"/>
              </w:rPr>
            </w:pPr>
          </w:p>
        </w:tc>
      </w:tr>
      <w:tr w:rsidR="00E5531E" w:rsidRPr="00C7486B" w14:paraId="72A9C0C1" w14:textId="77777777" w:rsidTr="00DA6812">
        <w:trPr>
          <w:gridAfter w:val="1"/>
          <w:wAfter w:w="10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tcBorders>
              <w:top w:val="single" w:sz="12" w:space="0" w:color="auto"/>
              <w:bottom w:val="single" w:sz="12" w:space="0" w:color="auto"/>
              <w:right w:val="nil"/>
            </w:tcBorders>
            <w:hideMark/>
          </w:tcPr>
          <w:p w14:paraId="4C601CB5" w14:textId="77777777" w:rsidR="00E5531E" w:rsidRPr="00C7486B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80197752"/>
            <w:r w:rsidRPr="00C7486B">
              <w:rPr>
                <w:rFonts w:ascii="Times New Roman" w:hAnsi="Times New Roman" w:cs="Times New Roman"/>
                <w:sz w:val="16"/>
                <w:szCs w:val="16"/>
              </w:rPr>
              <w:t>Conditions</w:t>
            </w:r>
          </w:p>
        </w:tc>
        <w:tc>
          <w:tcPr>
            <w:tcW w:w="205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1E3A2BBD" w14:textId="77777777" w:rsidR="00E5531E" w:rsidRPr="00C7486B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86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Outcomes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for defined impairments</w:t>
            </w:r>
          </w:p>
        </w:tc>
        <w:tc>
          <w:tcPr>
            <w:tcW w:w="259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38ACBF49" w14:textId="77777777" w:rsidR="00E5531E" w:rsidRPr="00C7486B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86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Significant Positive (Favourable) Effect (+)</w:t>
            </w:r>
          </w:p>
        </w:tc>
        <w:tc>
          <w:tcPr>
            <w:tcW w:w="382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56333440" w14:textId="77777777" w:rsidR="00E5531E" w:rsidRPr="00C7486B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86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No significant effect (0) </w:t>
            </w:r>
          </w:p>
          <w:p w14:paraId="05686833" w14:textId="77777777" w:rsidR="00E5531E" w:rsidRPr="00C7486B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86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Significantly negative (Unfavourable) Effect (-)</w:t>
            </w:r>
          </w:p>
        </w:tc>
        <w:tc>
          <w:tcPr>
            <w:tcW w:w="368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172240D" w14:textId="77777777" w:rsidR="00E5531E" w:rsidRPr="00C7486B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86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Inconclusive (Inc)</w:t>
            </w:r>
          </w:p>
        </w:tc>
        <w:tc>
          <w:tcPr>
            <w:tcW w:w="2585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62DDD10D" w14:textId="77777777" w:rsidR="00E5531E" w:rsidRPr="004337DF" w:rsidRDefault="00E5531E" w:rsidP="003C60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337D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Level of Evidence Statement</w:t>
            </w:r>
          </w:p>
        </w:tc>
      </w:tr>
      <w:tr w:rsidR="00E5531E" w:rsidRPr="00C7486B" w14:paraId="73DAA0A1" w14:textId="77777777" w:rsidTr="00DA68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75548E91" w14:textId="77777777" w:rsidR="00E5531E" w:rsidRPr="00C7486B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47EE4497" w14:textId="77777777" w:rsidR="00E5531E" w:rsidRPr="00C7486B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107" w:type="dxa"/>
            <w:gridSpan w:val="5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1ACA2EB2" w14:textId="77777777" w:rsidR="00E5531E" w:rsidRPr="00C7486B" w:rsidRDefault="00E5531E" w:rsidP="003C60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C02E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(Authors, Year, Type, n = sample size / demographic)</w:t>
            </w:r>
          </w:p>
        </w:tc>
        <w:tc>
          <w:tcPr>
            <w:tcW w:w="2585" w:type="dxa"/>
            <w:gridSpan w:val="4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596E3456" w14:textId="77777777" w:rsidR="00E5531E" w:rsidRPr="004337DF" w:rsidRDefault="00E5531E" w:rsidP="003C60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36C30" w:rsidRPr="00936C30" w14:paraId="247D1549" w14:textId="77777777" w:rsidTr="00DA6812">
        <w:trPr>
          <w:gridAfter w:val="1"/>
          <w:wAfter w:w="10" w:type="dxa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 w:val="restart"/>
            <w:tcBorders>
              <w:top w:val="single" w:sz="12" w:space="0" w:color="auto"/>
            </w:tcBorders>
            <w:hideMark/>
          </w:tcPr>
          <w:p w14:paraId="25513514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Adolescent Idiopathic Scoliosis (AIS)</w:t>
            </w:r>
          </w:p>
        </w:tc>
        <w:tc>
          <w:tcPr>
            <w:tcW w:w="2050" w:type="dxa"/>
            <w:gridSpan w:val="2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376E0C05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Cobb angle measurement / reduction in scoliotic curve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2596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3CFE7CC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29FC37A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Lantz (2001) OS (n=42 C&amp;A) (Level III-2) (0)</w:t>
            </w:r>
          </w:p>
        </w:tc>
        <w:tc>
          <w:tcPr>
            <w:tcW w:w="3687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4BEEF002" w14:textId="2387C255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Parnell (2019) SR (n=79 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  <w:p w14:paraId="287A525F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936C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Romano (2008) SR (n=61 A) (Level 3b) (Inc) </w:t>
            </w:r>
          </w:p>
          <w:p w14:paraId="77B6D196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1. 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Theroux (2017) SR (n=234 C+A) (Level 1b) (Inc)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3B9367D8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Inconclusive</w:t>
            </w:r>
          </w:p>
        </w:tc>
        <w:tc>
          <w:tcPr>
            <w:tcW w:w="1168" w:type="dxa"/>
            <w:gridSpan w:val="2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2103A928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Inconclusive</w:t>
            </w:r>
          </w:p>
        </w:tc>
      </w:tr>
      <w:tr w:rsidR="00936C30" w:rsidRPr="00936C30" w14:paraId="364E5A53" w14:textId="77777777" w:rsidTr="00DA68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</w:tcPr>
          <w:p w14:paraId="6DA65C5F" w14:textId="77777777" w:rsidR="00E5531E" w:rsidRPr="00936C30" w:rsidRDefault="00E5531E" w:rsidP="003C600A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3293F6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2. Scoliosis Quality of Life Index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9630A21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884B96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36C30">
              <w:t>-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C88ACB" w14:textId="1C194512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Parnell (2019) SR (n=79 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(Inc).</w:t>
            </w:r>
          </w:p>
          <w:p w14:paraId="6281444B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425D415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/>
            <w:tcBorders>
              <w:bottom w:val="single" w:sz="12" w:space="0" w:color="auto"/>
            </w:tcBorders>
          </w:tcPr>
          <w:p w14:paraId="0A45E427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406DED5C" w14:textId="77777777" w:rsidTr="00DA6812">
        <w:trPr>
          <w:gridAfter w:val="1"/>
          <w:wAfter w:w="10" w:type="dxa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bottom w:val="single" w:sz="12" w:space="0" w:color="auto"/>
            </w:tcBorders>
          </w:tcPr>
          <w:p w14:paraId="76EBF7CB" w14:textId="77777777" w:rsidR="00E5531E" w:rsidRPr="00936C30" w:rsidRDefault="00E5531E" w:rsidP="003C600A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558E1830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3. Pain intensity, physical disability, quality of life, and adverse events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4742C393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6755CBF2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6C30">
              <w:t>-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617DF22E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936C30">
              <w:rPr>
                <w:rFonts w:ascii="Times New Roman" w:eastAsia="Times New Roman" w:hAnsi="Times New Roman" w:cs="Times New Roman"/>
                <w:sz w:val="16"/>
                <w:szCs w:val="16"/>
              </w:rPr>
              <w:t>Theroux (2017) SR (n=234 C&amp;A) (Level 1b) (Inc)</w:t>
            </w:r>
            <w:r w:rsidRPr="00936C30">
              <w:br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37C0C4CC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/>
            <w:tcBorders>
              <w:bottom w:val="single" w:sz="12" w:space="0" w:color="auto"/>
            </w:tcBorders>
          </w:tcPr>
          <w:p w14:paraId="794AAA23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7EE79DA2" w14:textId="77777777" w:rsidTr="00DA68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 w:val="restart"/>
            <w:tcBorders>
              <w:top w:val="single" w:sz="12" w:space="0" w:color="auto"/>
            </w:tcBorders>
            <w:hideMark/>
          </w:tcPr>
          <w:p w14:paraId="5437CAF2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Asthma</w:t>
            </w:r>
          </w:p>
        </w:tc>
        <w:tc>
          <w:tcPr>
            <w:tcW w:w="2050" w:type="dxa"/>
            <w:gridSpan w:val="2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7B718EA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Peak expiratory flow </w:t>
            </w:r>
          </w:p>
          <w:p w14:paraId="4E7AE70C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FEA8B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6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39BBA97" w14:textId="282CF62B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Hawk (2007) SR (n=270 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(+)</w:t>
            </w:r>
          </w:p>
        </w:tc>
        <w:tc>
          <w:tcPr>
            <w:tcW w:w="3824" w:type="dxa"/>
            <w:gridSpan w:val="2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18521696" w14:textId="448C1B66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Gleberzon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(2012) SR (n=116 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(0)</w:t>
            </w:r>
          </w:p>
          <w:p w14:paraId="20394944" w14:textId="090D483D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Green (2019) SR (n=125 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(0)</w:t>
            </w:r>
          </w:p>
          <w:p w14:paraId="50BC8833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Balon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(1998) RCT (n=80 C&amp;A) (Level II) (0)</w:t>
            </w:r>
          </w:p>
        </w:tc>
        <w:tc>
          <w:tcPr>
            <w:tcW w:w="3687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BC1E5D7" w14:textId="6FD0353D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Parnell (2019) SR (n=174 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  <w:p w14:paraId="089B56BB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5AED85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1D56D9E4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Inconclusive</w:t>
            </w:r>
          </w:p>
        </w:tc>
        <w:tc>
          <w:tcPr>
            <w:tcW w:w="1168" w:type="dxa"/>
            <w:gridSpan w:val="2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27F1B9C0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SR = Inconclusive</w:t>
            </w:r>
          </w:p>
          <w:p w14:paraId="7F6FBDE2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D47DB6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Studies = STRONG Evidence of No Significant Effect*</w:t>
            </w:r>
          </w:p>
        </w:tc>
      </w:tr>
      <w:tr w:rsidR="00936C30" w:rsidRPr="00936C30" w14:paraId="15BDD4A3" w14:textId="77777777" w:rsidTr="00DA6812">
        <w:trPr>
          <w:gridAfter w:val="1"/>
          <w:wAfter w:w="10" w:type="dxa"/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</w:tcPr>
          <w:p w14:paraId="16974D0F" w14:textId="77777777" w:rsidR="00E5531E" w:rsidRPr="00936C30" w:rsidRDefault="00E5531E" w:rsidP="003C600A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</w:tcBorders>
          </w:tcPr>
          <w:p w14:paraId="4574000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Pulmonary Function </w:t>
            </w:r>
          </w:p>
          <w:p w14:paraId="0E31121D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B909DA8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6" w:type="dxa"/>
            <w:tcBorders>
              <w:top w:val="single" w:sz="4" w:space="0" w:color="auto"/>
            </w:tcBorders>
            <w:noWrap/>
          </w:tcPr>
          <w:p w14:paraId="45FCF592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</w:tcBorders>
          </w:tcPr>
          <w:p w14:paraId="1465BD14" w14:textId="4F915909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Gleberzon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(2012) SR (n=36 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b) (0) </w:t>
            </w:r>
          </w:p>
          <w:p w14:paraId="1E137658" w14:textId="3ADE7D7D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Bronfort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(2010) SR (n= NR)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a) (-)</w:t>
            </w:r>
          </w:p>
          <w:p w14:paraId="6BAFCBC8" w14:textId="64058AA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Hondras (2005) SR (n=91 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a) (0)</w:t>
            </w:r>
          </w:p>
          <w:p w14:paraId="5229B23D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Bronfort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(2001) RCT (n=36 C&amp;A) (Level II) (0)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</w:tcBorders>
          </w:tcPr>
          <w:p w14:paraId="24A7AE4C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noWrap/>
          </w:tcPr>
          <w:p w14:paraId="4FD64ECF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VERY STRONG Evidence of No Significant Effect (unfavourable)</w:t>
            </w:r>
          </w:p>
        </w:tc>
        <w:tc>
          <w:tcPr>
            <w:tcW w:w="1168" w:type="dxa"/>
            <w:gridSpan w:val="2"/>
            <w:vMerge/>
            <w:tcBorders>
              <w:bottom w:val="single" w:sz="12" w:space="0" w:color="auto"/>
            </w:tcBorders>
          </w:tcPr>
          <w:p w14:paraId="6B9A33B0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52E37230" w14:textId="77777777" w:rsidTr="00DA68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</w:tcPr>
          <w:p w14:paraId="2E9321B2" w14:textId="77777777" w:rsidR="00E5531E" w:rsidRPr="00936C30" w:rsidRDefault="00E5531E" w:rsidP="003C600A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807125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3. Symptoms </w:t>
            </w:r>
          </w:p>
          <w:p w14:paraId="23817D3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9ADB2F2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B6D371" w14:textId="2EEA898B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Bronfort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(2010) SR (n= NR)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a) (-)</w:t>
            </w:r>
          </w:p>
          <w:p w14:paraId="1BDA749D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Bronfort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(2001) RCT (n=36 C&amp;A) (Level II) (0)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B8675B" w14:textId="1402F2FE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3. Ferrance (2010) SR (n=NR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b) (Inc) </w:t>
            </w:r>
          </w:p>
          <w:p w14:paraId="0B61CA01" w14:textId="777225D0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3. Parnell (2019) SR (n=174 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18F47D4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Inconclusive</w:t>
            </w:r>
          </w:p>
        </w:tc>
        <w:tc>
          <w:tcPr>
            <w:tcW w:w="1168" w:type="dxa"/>
            <w:gridSpan w:val="2"/>
            <w:vMerge/>
            <w:tcBorders>
              <w:bottom w:val="single" w:sz="12" w:space="0" w:color="auto"/>
            </w:tcBorders>
          </w:tcPr>
          <w:p w14:paraId="30C36416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3A55D440" w14:textId="77777777" w:rsidTr="00DA6812">
        <w:trPr>
          <w:gridAfter w:val="1"/>
          <w:wAfter w:w="10" w:type="dxa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</w:tcPr>
          <w:p w14:paraId="7AA07F3D" w14:textId="77777777" w:rsidR="00E5531E" w:rsidRPr="00936C30" w:rsidRDefault="00E5531E" w:rsidP="003C600A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3E4543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4. Asthma Severity </w:t>
            </w:r>
          </w:p>
          <w:p w14:paraId="41F41027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B1C88E6" w14:textId="76FB2B0A" w:rsidR="00E5531E" w:rsidRPr="00936C30" w:rsidRDefault="0060533D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E5531E"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E5531E" w:rsidRPr="00936C30">
              <w:rPr>
                <w:rFonts w:ascii="Times New Roman" w:hAnsi="Times New Roman" w:cs="Times New Roman"/>
                <w:sz w:val="16"/>
                <w:szCs w:val="16"/>
              </w:rPr>
              <w:t>Bronfort</w:t>
            </w:r>
            <w:proofErr w:type="spellEnd"/>
            <w:r w:rsidR="00E5531E"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(2001) RCT (n=36 C&amp;A) (Level II) (+)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BCCC8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Bronfort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(2001) RCT (n=36 C&amp;A) (Level II) (0)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FE2864" w14:textId="3290510E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4. Parnell (2019) SR (n=174 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260284C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Inconclusive</w:t>
            </w:r>
          </w:p>
        </w:tc>
        <w:tc>
          <w:tcPr>
            <w:tcW w:w="1168" w:type="dxa"/>
            <w:gridSpan w:val="2"/>
            <w:vMerge/>
            <w:tcBorders>
              <w:bottom w:val="single" w:sz="12" w:space="0" w:color="auto"/>
            </w:tcBorders>
          </w:tcPr>
          <w:p w14:paraId="3DF6A647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0CF5C7F1" w14:textId="77777777" w:rsidTr="00DA68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bottom w:val="single" w:sz="12" w:space="0" w:color="auto"/>
            </w:tcBorders>
          </w:tcPr>
          <w:p w14:paraId="09BC7FA8" w14:textId="77777777" w:rsidR="00E5531E" w:rsidRPr="00936C30" w:rsidRDefault="00E5531E" w:rsidP="003C600A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1F7A12CB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5. Quality of Life (associated with Asthma)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292FC985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2952A9A4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6342C680" w14:textId="519087D8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5. Ferrance (2010) SR (n=NR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b) (Inc) </w:t>
            </w:r>
          </w:p>
          <w:p w14:paraId="13C6191C" w14:textId="287F396D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5. Hondras (2005) SR (n=91 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a) (Inc) </w:t>
            </w:r>
          </w:p>
          <w:p w14:paraId="31BDFD45" w14:textId="042FAD79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5. Parnell (2019) SR (n=174 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60AA1F73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Inconclusive</w:t>
            </w:r>
          </w:p>
        </w:tc>
        <w:tc>
          <w:tcPr>
            <w:tcW w:w="1168" w:type="dxa"/>
            <w:gridSpan w:val="2"/>
            <w:vMerge/>
            <w:tcBorders>
              <w:bottom w:val="single" w:sz="12" w:space="0" w:color="auto"/>
            </w:tcBorders>
          </w:tcPr>
          <w:p w14:paraId="79856161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01FC87E8" w14:textId="77777777" w:rsidTr="00DA6812">
        <w:trPr>
          <w:gridAfter w:val="1"/>
          <w:wAfter w:w="10" w:type="dxa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 w:val="restar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4C042C36" w14:textId="77777777" w:rsidR="00E5531E" w:rsidRPr="00936C30" w:rsidRDefault="00E5531E" w:rsidP="003C600A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Autism Spectrum Disorder (ASD)</w:t>
            </w:r>
          </w:p>
          <w:p w14:paraId="5720EE48" w14:textId="77777777" w:rsidR="00E5531E" w:rsidRPr="00936C30" w:rsidRDefault="00E5531E" w:rsidP="003C600A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  <w:p w14:paraId="256211C1" w14:textId="77777777" w:rsidR="00E5531E" w:rsidRPr="00936C30" w:rsidRDefault="00E5531E" w:rsidP="003C600A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  <w:p w14:paraId="3E4FEB89" w14:textId="77777777" w:rsidR="00E5531E" w:rsidRPr="00936C30" w:rsidRDefault="00E5531E" w:rsidP="003C600A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  <w:p w14:paraId="1B0BB91E" w14:textId="77777777" w:rsidR="00E5531E" w:rsidRPr="00936C30" w:rsidRDefault="00E5531E" w:rsidP="003C600A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  <w:p w14:paraId="2BC97F47" w14:textId="77777777" w:rsidR="00E5531E" w:rsidRPr="00936C30" w:rsidRDefault="00E5531E" w:rsidP="003C600A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  <w:p w14:paraId="6C24964A" w14:textId="77777777" w:rsidR="00E5531E" w:rsidRPr="00936C30" w:rsidRDefault="00E5531E" w:rsidP="003C600A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  <w:p w14:paraId="52A68A5F" w14:textId="77777777" w:rsidR="00E5531E" w:rsidRPr="00936C30" w:rsidRDefault="00E5531E" w:rsidP="003C600A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  <w:p w14:paraId="5A173128" w14:textId="77777777" w:rsidR="00E5531E" w:rsidRPr="00936C30" w:rsidRDefault="00E5531E" w:rsidP="003C600A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  <w:p w14:paraId="46C5B2C8" w14:textId="77777777" w:rsidR="00E5531E" w:rsidRPr="00936C30" w:rsidRDefault="00E5531E" w:rsidP="003C600A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  <w:p w14:paraId="29688809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12" w:space="0" w:color="auto"/>
              <w:bottom w:val="single" w:sz="2" w:space="0" w:color="auto"/>
            </w:tcBorders>
            <w:hideMark/>
          </w:tcPr>
          <w:p w14:paraId="2A3791E5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Autism related symptoms</w:t>
            </w:r>
          </w:p>
          <w:p w14:paraId="30E4C2C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6" w:type="dxa"/>
            <w:tcBorders>
              <w:top w:val="single" w:sz="12" w:space="0" w:color="auto"/>
              <w:bottom w:val="single" w:sz="2" w:space="0" w:color="auto"/>
            </w:tcBorders>
            <w:noWrap/>
            <w:hideMark/>
          </w:tcPr>
          <w:p w14:paraId="5310214E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1.Kronau (2016) SR (n=52 C&amp;A) (Level 2b) (+)</w:t>
            </w:r>
          </w:p>
        </w:tc>
        <w:tc>
          <w:tcPr>
            <w:tcW w:w="3824" w:type="dxa"/>
            <w:gridSpan w:val="2"/>
            <w:tcBorders>
              <w:top w:val="single" w:sz="12" w:space="0" w:color="auto"/>
              <w:bottom w:val="single" w:sz="2" w:space="0" w:color="auto"/>
            </w:tcBorders>
            <w:hideMark/>
          </w:tcPr>
          <w:p w14:paraId="2CDA9A35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14:paraId="595ABA2B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08A4F870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2" w:space="0" w:color="auto"/>
            </w:tcBorders>
            <w:noWrap/>
          </w:tcPr>
          <w:p w14:paraId="3BDB9AFB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 w:val="restart"/>
            <w:tcBorders>
              <w:top w:val="single" w:sz="12" w:space="0" w:color="auto"/>
            </w:tcBorders>
          </w:tcPr>
          <w:p w14:paraId="72D57529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Inconclusive</w:t>
            </w:r>
          </w:p>
        </w:tc>
      </w:tr>
      <w:tr w:rsidR="00936C30" w:rsidRPr="00936C30" w14:paraId="16CCD2B7" w14:textId="77777777" w:rsidTr="00DA68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bottom w:val="single" w:sz="12" w:space="0" w:color="auto"/>
            </w:tcBorders>
          </w:tcPr>
          <w:p w14:paraId="4FF672DF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CA1B991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2. ATEC</w:t>
            </w:r>
          </w:p>
          <w:p w14:paraId="2358D761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6" w:type="dxa"/>
            <w:tcBorders>
              <w:top w:val="single" w:sz="2" w:space="0" w:color="auto"/>
              <w:bottom w:val="single" w:sz="2" w:space="0" w:color="auto"/>
            </w:tcBorders>
            <w:noWrap/>
          </w:tcPr>
          <w:p w14:paraId="224B66B4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41AFBF4A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0E4A40B2" w14:textId="1A724ED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Kronau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(2016) SR (n=52 C&amp;A) (Level 2b) (Inc) Parnell (2019) SR (n=63 C)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2" w:space="0" w:color="auto"/>
            </w:tcBorders>
            <w:noWrap/>
          </w:tcPr>
          <w:p w14:paraId="51A092BA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Inconclusive</w:t>
            </w:r>
          </w:p>
        </w:tc>
        <w:tc>
          <w:tcPr>
            <w:tcW w:w="1168" w:type="dxa"/>
            <w:gridSpan w:val="2"/>
            <w:vMerge/>
          </w:tcPr>
          <w:p w14:paraId="1829CDE7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26493344" w14:textId="77777777" w:rsidTr="00DA6812">
        <w:trPr>
          <w:gridAfter w:val="1"/>
          <w:wAfter w:w="10" w:type="dxa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bottom w:val="single" w:sz="12" w:space="0" w:color="auto"/>
            </w:tcBorders>
          </w:tcPr>
          <w:p w14:paraId="4ABC6802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8EEF10A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3. X-rays</w:t>
            </w:r>
          </w:p>
        </w:tc>
        <w:tc>
          <w:tcPr>
            <w:tcW w:w="2596" w:type="dxa"/>
            <w:tcBorders>
              <w:top w:val="single" w:sz="2" w:space="0" w:color="auto"/>
              <w:bottom w:val="single" w:sz="2" w:space="0" w:color="auto"/>
            </w:tcBorders>
            <w:noWrap/>
          </w:tcPr>
          <w:p w14:paraId="41A1DE15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79D1901C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7792831F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Kronau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(2016) SR (n=52 C&amp;A) (Level 2b) (Inc)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2" w:space="0" w:color="auto"/>
            </w:tcBorders>
            <w:noWrap/>
          </w:tcPr>
          <w:p w14:paraId="4ABD2D54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/>
          </w:tcPr>
          <w:p w14:paraId="5680CD1A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462CAC00" w14:textId="77777777" w:rsidTr="00DA68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bottom w:val="single" w:sz="12" w:space="0" w:color="auto"/>
            </w:tcBorders>
          </w:tcPr>
          <w:p w14:paraId="614082DB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02E8EC85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4. Spinal palpation</w:t>
            </w:r>
          </w:p>
        </w:tc>
        <w:tc>
          <w:tcPr>
            <w:tcW w:w="2596" w:type="dxa"/>
            <w:tcBorders>
              <w:top w:val="single" w:sz="2" w:space="0" w:color="auto"/>
              <w:bottom w:val="single" w:sz="2" w:space="0" w:color="auto"/>
            </w:tcBorders>
            <w:noWrap/>
          </w:tcPr>
          <w:p w14:paraId="3CC65F71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21484394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6C5540DB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Kronau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(2016) SR (n=52 C&amp;A) (Level 2b) (Inc)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2" w:space="0" w:color="auto"/>
            </w:tcBorders>
            <w:noWrap/>
          </w:tcPr>
          <w:p w14:paraId="1DA60553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/>
          </w:tcPr>
          <w:p w14:paraId="05270D0F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51FA8217" w14:textId="77777777" w:rsidTr="00DA6812">
        <w:trPr>
          <w:gridAfter w:val="1"/>
          <w:wAfter w:w="10" w:type="dxa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bottom w:val="single" w:sz="12" w:space="0" w:color="auto"/>
            </w:tcBorders>
          </w:tcPr>
          <w:p w14:paraId="3ACF54A4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EEEECD9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5. leg length difference</w:t>
            </w:r>
          </w:p>
        </w:tc>
        <w:tc>
          <w:tcPr>
            <w:tcW w:w="2596" w:type="dxa"/>
            <w:tcBorders>
              <w:top w:val="single" w:sz="2" w:space="0" w:color="auto"/>
              <w:bottom w:val="single" w:sz="2" w:space="0" w:color="auto"/>
            </w:tcBorders>
            <w:noWrap/>
          </w:tcPr>
          <w:p w14:paraId="6F010F6E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16B9DD8F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73756E52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5.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Kronau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(2016) SR (n=52 C&amp;A) (Level 2b) (Inc)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2" w:space="0" w:color="auto"/>
            </w:tcBorders>
            <w:noWrap/>
          </w:tcPr>
          <w:p w14:paraId="7B16228B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/>
          </w:tcPr>
          <w:p w14:paraId="1B3817EC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3A928AD1" w14:textId="77777777" w:rsidTr="00DA68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bottom w:val="single" w:sz="12" w:space="0" w:color="auto"/>
            </w:tcBorders>
          </w:tcPr>
          <w:p w14:paraId="125D7F87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27F2295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6. SEMG</w:t>
            </w:r>
          </w:p>
        </w:tc>
        <w:tc>
          <w:tcPr>
            <w:tcW w:w="2596" w:type="dxa"/>
            <w:tcBorders>
              <w:top w:val="single" w:sz="2" w:space="0" w:color="auto"/>
              <w:bottom w:val="single" w:sz="2" w:space="0" w:color="auto"/>
            </w:tcBorders>
            <w:noWrap/>
          </w:tcPr>
          <w:p w14:paraId="102903DE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1086088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01021BAF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6.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Kronau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(2016) SR (n=52 C&amp;A) (Level 2b) (Inc)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2" w:space="0" w:color="auto"/>
            </w:tcBorders>
            <w:noWrap/>
          </w:tcPr>
          <w:p w14:paraId="48ECA69F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/>
          </w:tcPr>
          <w:p w14:paraId="39C0F562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331CAA7B" w14:textId="77777777" w:rsidTr="00DA6812">
        <w:trPr>
          <w:gridAfter w:val="1"/>
          <w:wAfter w:w="10" w:type="dxa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bottom w:val="single" w:sz="12" w:space="0" w:color="auto"/>
            </w:tcBorders>
          </w:tcPr>
          <w:p w14:paraId="22E44214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14:paraId="29C7BE0D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7. Thermal Scan</w:t>
            </w:r>
          </w:p>
        </w:tc>
        <w:tc>
          <w:tcPr>
            <w:tcW w:w="2596" w:type="dxa"/>
            <w:tcBorders>
              <w:top w:val="single" w:sz="2" w:space="0" w:color="auto"/>
              <w:bottom w:val="single" w:sz="4" w:space="0" w:color="auto"/>
            </w:tcBorders>
            <w:noWrap/>
          </w:tcPr>
          <w:p w14:paraId="6ED2C8D2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14:paraId="276F00CC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14:paraId="687E6A26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7.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Kronau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(2016) SR (n=52 C&amp;A) (Level 2b)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4" w:space="0" w:color="auto"/>
            </w:tcBorders>
            <w:noWrap/>
          </w:tcPr>
          <w:p w14:paraId="54BB1E0D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/>
          </w:tcPr>
          <w:p w14:paraId="297CC84B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121B8BFE" w14:textId="77777777" w:rsidTr="00DA68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bottom w:val="single" w:sz="12" w:space="0" w:color="auto"/>
            </w:tcBorders>
          </w:tcPr>
          <w:p w14:paraId="6DC5043A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3A401337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8. Modified Autism Research Institute Outcomes Survey</w:t>
            </w:r>
          </w:p>
          <w:p w14:paraId="472DFF6B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6" w:type="dxa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4AAC8EED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58F3F8E1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229FC753" w14:textId="0124265A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8. Parnell (2019) SR (n=63 C)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66AE9118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/>
            <w:tcBorders>
              <w:bottom w:val="single" w:sz="12" w:space="0" w:color="auto"/>
            </w:tcBorders>
          </w:tcPr>
          <w:p w14:paraId="52012CAB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0FD50FBD" w14:textId="77777777" w:rsidTr="00DA6812">
        <w:trPr>
          <w:gridAfter w:val="1"/>
          <w:wAfter w:w="10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 w:val="restart"/>
            <w:tcBorders>
              <w:top w:val="single" w:sz="12" w:space="0" w:color="auto"/>
            </w:tcBorders>
            <w:hideMark/>
          </w:tcPr>
          <w:p w14:paraId="45D64A04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Spinal (Back / Neck) Pain (acute and chronic)</w:t>
            </w:r>
          </w:p>
        </w:tc>
        <w:tc>
          <w:tcPr>
            <w:tcW w:w="2050" w:type="dxa"/>
            <w:gridSpan w:val="2"/>
            <w:tcBorders>
              <w:top w:val="single" w:sz="12" w:space="0" w:color="auto"/>
            </w:tcBorders>
            <w:hideMark/>
          </w:tcPr>
          <w:p w14:paraId="48E264E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Pain Severity / Intensity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2596" w:type="dxa"/>
            <w:tcBorders>
              <w:top w:val="single" w:sz="12" w:space="0" w:color="auto"/>
            </w:tcBorders>
            <w:hideMark/>
          </w:tcPr>
          <w:p w14:paraId="3044D505" w14:textId="2B5C6394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Parnell (2019) SR (n=239 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(+) – Mixed acute and chronic</w:t>
            </w:r>
          </w:p>
          <w:p w14:paraId="5BACED04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Evans (2018) RCT (n=185 C&amp;A) (Level II) (+) – Chronic</w:t>
            </w:r>
          </w:p>
          <w:p w14:paraId="140DA83E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Hayden (2003) OS (n= 33 C&amp;A) (Level III-3) - Acute (+)</w:t>
            </w:r>
          </w:p>
        </w:tc>
        <w:tc>
          <w:tcPr>
            <w:tcW w:w="3824" w:type="dxa"/>
            <w:gridSpan w:val="2"/>
            <w:tcBorders>
              <w:top w:val="single" w:sz="12" w:space="0" w:color="auto"/>
            </w:tcBorders>
            <w:hideMark/>
          </w:tcPr>
          <w:p w14:paraId="6AFC1AAD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Hayden (2003) OS (n= 21 C&amp;A) (Level III-3) – Chronic (0)</w:t>
            </w:r>
          </w:p>
          <w:p w14:paraId="64985BFA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Selhorst (2015) RCT (n= 35 A) (Level II) – Acute (0)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br/>
              <w:t>1. Dissing (2018) RCT (n283 C&amp;A) (Level II) – mixed acute and chronic (0)</w:t>
            </w:r>
          </w:p>
        </w:tc>
        <w:tc>
          <w:tcPr>
            <w:tcW w:w="3687" w:type="dxa"/>
            <w:gridSpan w:val="2"/>
            <w:tcBorders>
              <w:top w:val="single" w:sz="12" w:space="0" w:color="auto"/>
            </w:tcBorders>
          </w:tcPr>
          <w:p w14:paraId="440D6CD9" w14:textId="4831D81F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Vaughn (2012) SR (n= 99 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 – Mixed Acute and Chronic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</w:tcBorders>
            <w:noWrap/>
          </w:tcPr>
          <w:p w14:paraId="5215914E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SR = Inconclusive</w:t>
            </w:r>
          </w:p>
          <w:p w14:paraId="20743A53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EE4597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RCTs = STRONG Evidence of No Significant Effect</w:t>
            </w:r>
          </w:p>
        </w:tc>
        <w:tc>
          <w:tcPr>
            <w:tcW w:w="1168" w:type="dxa"/>
            <w:gridSpan w:val="2"/>
            <w:vMerge w:val="restart"/>
            <w:tcBorders>
              <w:top w:val="single" w:sz="12" w:space="0" w:color="auto"/>
            </w:tcBorders>
          </w:tcPr>
          <w:p w14:paraId="40F0779D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SR = Inconclusive</w:t>
            </w:r>
          </w:p>
          <w:p w14:paraId="64299FFE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EBCAEF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Studies = Inconclusive</w:t>
            </w:r>
          </w:p>
        </w:tc>
      </w:tr>
      <w:tr w:rsidR="00936C30" w:rsidRPr="00936C30" w14:paraId="4A3BF664" w14:textId="77777777" w:rsidTr="00DA68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</w:tcPr>
          <w:p w14:paraId="7BC98220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</w:tcPr>
          <w:p w14:paraId="7C91F5DD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2. Episode length / total number of pain weeks</w:t>
            </w:r>
          </w:p>
        </w:tc>
        <w:tc>
          <w:tcPr>
            <w:tcW w:w="2596" w:type="dxa"/>
            <w:noWrap/>
          </w:tcPr>
          <w:p w14:paraId="06922363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4" w:type="dxa"/>
            <w:gridSpan w:val="2"/>
          </w:tcPr>
          <w:p w14:paraId="2F64496F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2. Dissing (2018) RCT (n=283 C&amp;A) (Level II) – mixed acute and chronic (0) – Pain episode length</w:t>
            </w:r>
          </w:p>
          <w:p w14:paraId="3561F134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2. Dissing (2018) RCT (n=283 C&amp;A) (Level II) – mixed acute and chronic (0) – Total complaint duration</w:t>
            </w:r>
          </w:p>
        </w:tc>
        <w:tc>
          <w:tcPr>
            <w:tcW w:w="3687" w:type="dxa"/>
            <w:gridSpan w:val="2"/>
          </w:tcPr>
          <w:p w14:paraId="096F357B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noWrap/>
          </w:tcPr>
          <w:p w14:paraId="0A635E25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/>
          </w:tcPr>
          <w:p w14:paraId="211F563C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636E963D" w14:textId="77777777" w:rsidTr="00DA6812">
        <w:trPr>
          <w:gridAfter w:val="1"/>
          <w:wAfter w:w="10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</w:tcPr>
          <w:p w14:paraId="796835D0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</w:tcPr>
          <w:p w14:paraId="2DE56473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3. Recurrence of spinal pain</w:t>
            </w:r>
          </w:p>
        </w:tc>
        <w:tc>
          <w:tcPr>
            <w:tcW w:w="2596" w:type="dxa"/>
            <w:noWrap/>
          </w:tcPr>
          <w:p w14:paraId="544B5B3B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</w:tcPr>
          <w:p w14:paraId="69F7BCE6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3.. Dissing (2018) RCT (n=283 C&amp;A) (Level II) – mixed acute and chronic (0)</w:t>
            </w:r>
          </w:p>
        </w:tc>
        <w:tc>
          <w:tcPr>
            <w:tcW w:w="3687" w:type="dxa"/>
            <w:gridSpan w:val="2"/>
          </w:tcPr>
          <w:p w14:paraId="6016B4EB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noWrap/>
          </w:tcPr>
          <w:p w14:paraId="622794C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/>
          </w:tcPr>
          <w:p w14:paraId="238293D8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3C95FF92" w14:textId="77777777" w:rsidTr="00DA68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</w:tcPr>
          <w:p w14:paraId="24869B06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</w:tcPr>
          <w:p w14:paraId="5AF5E821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4. Function / disability </w:t>
            </w:r>
          </w:p>
        </w:tc>
        <w:tc>
          <w:tcPr>
            <w:tcW w:w="2596" w:type="dxa"/>
            <w:noWrap/>
          </w:tcPr>
          <w:p w14:paraId="26D7279C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4. 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Evans (2018) RCT (n=185 C&amp;A) (Level II) (+) – Chronic at 26 weeks and 52 weeks post treatment</w:t>
            </w:r>
          </w:p>
        </w:tc>
        <w:tc>
          <w:tcPr>
            <w:tcW w:w="3824" w:type="dxa"/>
            <w:gridSpan w:val="2"/>
          </w:tcPr>
          <w:p w14:paraId="27175B8C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4. Selhorst (2015) RCT (n= 35 A) (Level II) – Acute (0)</w:t>
            </w:r>
          </w:p>
        </w:tc>
        <w:tc>
          <w:tcPr>
            <w:tcW w:w="3687" w:type="dxa"/>
            <w:gridSpan w:val="2"/>
          </w:tcPr>
          <w:p w14:paraId="461FD576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noWrap/>
          </w:tcPr>
          <w:p w14:paraId="4E4CF445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Inconclusive</w:t>
            </w:r>
          </w:p>
        </w:tc>
        <w:tc>
          <w:tcPr>
            <w:tcW w:w="1168" w:type="dxa"/>
            <w:gridSpan w:val="2"/>
            <w:vMerge/>
          </w:tcPr>
          <w:p w14:paraId="7943E430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135EB68F" w14:textId="77777777" w:rsidTr="00DA6812">
        <w:trPr>
          <w:gridAfter w:val="1"/>
          <w:wAfter w:w="10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bottom w:val="single" w:sz="12" w:space="0" w:color="auto"/>
            </w:tcBorders>
          </w:tcPr>
          <w:p w14:paraId="617A60E0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</w:tcPr>
          <w:p w14:paraId="2EE34D3D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5. Global perceived effect / caregiver rated improvement / satisfaction</w:t>
            </w:r>
          </w:p>
        </w:tc>
        <w:tc>
          <w:tcPr>
            <w:tcW w:w="2596" w:type="dxa"/>
            <w:noWrap/>
          </w:tcPr>
          <w:p w14:paraId="6116EB29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5. 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Dissing (2018) RCT (n=283 C&amp;A) (Level II) – mixed acute and chronic (+)</w:t>
            </w:r>
          </w:p>
          <w:p w14:paraId="4748611B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5. Evans (2018) RCT (n=185 C&amp;A) (Level II) (+) - 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Chronic at 26 weeks and 52 weeks post treatment</w:t>
            </w:r>
          </w:p>
        </w:tc>
        <w:tc>
          <w:tcPr>
            <w:tcW w:w="3824" w:type="dxa"/>
            <w:gridSpan w:val="2"/>
          </w:tcPr>
          <w:p w14:paraId="3EC22126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</w:tcPr>
          <w:p w14:paraId="387E8E90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noWrap/>
          </w:tcPr>
          <w:p w14:paraId="6A300965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RCTs = STRONG Evidence of a Significant Positive Effect</w:t>
            </w:r>
          </w:p>
          <w:p w14:paraId="4FE554C9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8" w:type="dxa"/>
            <w:gridSpan w:val="2"/>
            <w:vMerge/>
            <w:tcBorders>
              <w:bottom w:val="single" w:sz="12" w:space="0" w:color="auto"/>
            </w:tcBorders>
          </w:tcPr>
          <w:p w14:paraId="2BF28ED8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4418C5C5" w14:textId="77777777" w:rsidTr="00DA68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bottom w:val="single" w:sz="12" w:space="0" w:color="auto"/>
            </w:tcBorders>
          </w:tcPr>
          <w:p w14:paraId="338E475E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</w:tcPr>
          <w:p w14:paraId="7454BC8F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6. Pain medication use</w:t>
            </w:r>
          </w:p>
        </w:tc>
        <w:tc>
          <w:tcPr>
            <w:tcW w:w="2596" w:type="dxa"/>
            <w:noWrap/>
          </w:tcPr>
          <w:p w14:paraId="71D2AADD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</w:tcPr>
          <w:p w14:paraId="39F1D64C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5. Evans (2018) RCT (n=185 C&amp;A) (Level II) (0) - 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Chronic </w:t>
            </w:r>
          </w:p>
        </w:tc>
        <w:tc>
          <w:tcPr>
            <w:tcW w:w="3687" w:type="dxa"/>
            <w:gridSpan w:val="2"/>
          </w:tcPr>
          <w:p w14:paraId="0DB6FEC0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noWrap/>
          </w:tcPr>
          <w:p w14:paraId="4057B6C2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/>
            <w:tcBorders>
              <w:bottom w:val="single" w:sz="12" w:space="0" w:color="auto"/>
            </w:tcBorders>
          </w:tcPr>
          <w:p w14:paraId="000B145C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454BF169" w14:textId="77777777" w:rsidTr="00DA6812">
        <w:trPr>
          <w:gridAfter w:val="1"/>
          <w:wAfter w:w="10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bottom w:val="single" w:sz="12" w:space="0" w:color="auto"/>
            </w:tcBorders>
          </w:tcPr>
          <w:p w14:paraId="0567E0D3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bottom w:val="single" w:sz="12" w:space="0" w:color="auto"/>
            </w:tcBorders>
          </w:tcPr>
          <w:p w14:paraId="7D28BFFD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7. Paediatric Quality of Life (QOL) associated with chronic LBP</w:t>
            </w:r>
          </w:p>
        </w:tc>
        <w:tc>
          <w:tcPr>
            <w:tcW w:w="2596" w:type="dxa"/>
            <w:tcBorders>
              <w:bottom w:val="single" w:sz="12" w:space="0" w:color="auto"/>
            </w:tcBorders>
            <w:noWrap/>
          </w:tcPr>
          <w:p w14:paraId="1F5A35BD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bottom w:val="single" w:sz="12" w:space="0" w:color="auto"/>
            </w:tcBorders>
          </w:tcPr>
          <w:p w14:paraId="62CC4BA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5. Evans (2018) RCT (n=185 C&amp;A) (Level II) (0) - Chronic</w:t>
            </w:r>
          </w:p>
        </w:tc>
        <w:tc>
          <w:tcPr>
            <w:tcW w:w="3687" w:type="dxa"/>
            <w:gridSpan w:val="2"/>
            <w:tcBorders>
              <w:bottom w:val="single" w:sz="12" w:space="0" w:color="auto"/>
            </w:tcBorders>
          </w:tcPr>
          <w:p w14:paraId="527E53A0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tcBorders>
              <w:bottom w:val="single" w:sz="12" w:space="0" w:color="auto"/>
            </w:tcBorders>
            <w:noWrap/>
          </w:tcPr>
          <w:p w14:paraId="535B0FCB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/>
            <w:tcBorders>
              <w:bottom w:val="single" w:sz="12" w:space="0" w:color="auto"/>
            </w:tcBorders>
          </w:tcPr>
          <w:p w14:paraId="6779C373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1707920A" w14:textId="77777777" w:rsidTr="00DA68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 w:val="restart"/>
            <w:tcBorders>
              <w:top w:val="single" w:sz="12" w:space="0" w:color="auto"/>
            </w:tcBorders>
            <w:hideMark/>
          </w:tcPr>
          <w:p w14:paraId="0D7932CC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Breastfeeding Difficulty </w:t>
            </w:r>
          </w:p>
        </w:tc>
        <w:tc>
          <w:tcPr>
            <w:tcW w:w="2050" w:type="dxa"/>
            <w:gridSpan w:val="2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7D9E73ED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Biomechanical changes to upper cx spine </w:t>
            </w:r>
          </w:p>
        </w:tc>
        <w:tc>
          <w:tcPr>
            <w:tcW w:w="2596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2D257AA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eastAsia="Times New Roman" w:hAnsi="Times New Roman" w:cs="Times New Roman"/>
                <w:sz w:val="16"/>
                <w:szCs w:val="16"/>
              </w:rPr>
              <w:t>1. Fry (2014) SR (n=177 I) (Level 3b) (+)</w:t>
            </w:r>
          </w:p>
        </w:tc>
        <w:tc>
          <w:tcPr>
            <w:tcW w:w="3824" w:type="dxa"/>
            <w:gridSpan w:val="2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1A79E54F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515EC54A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7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3BC38D90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1A9372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0E9756DB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Inconclusive</w:t>
            </w:r>
          </w:p>
        </w:tc>
        <w:tc>
          <w:tcPr>
            <w:tcW w:w="1168" w:type="dxa"/>
            <w:gridSpan w:val="2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5EEBCC40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Inconclusive</w:t>
            </w:r>
          </w:p>
        </w:tc>
      </w:tr>
      <w:tr w:rsidR="00936C30" w:rsidRPr="00936C30" w14:paraId="1327A6F7" w14:textId="77777777" w:rsidTr="00DA6812">
        <w:trPr>
          <w:gridAfter w:val="1"/>
          <w:wAfter w:w="10" w:type="dxa"/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</w:tcPr>
          <w:p w14:paraId="187A347F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3C9BB8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2. Improvement in breastfeeding (ability to latch, suck etc.)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72EA26E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eastAsia="Times New Roman" w:hAnsi="Times New Roman" w:cs="Times New Roman"/>
                <w:sz w:val="16"/>
                <w:szCs w:val="16"/>
              </w:rPr>
              <w:t>2. Fry (2014) SR (n=177 I) (Level 3b) (+)</w:t>
            </w:r>
          </w:p>
          <w:p w14:paraId="031A45D5" w14:textId="449A13BC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2. 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Hawk (2019) SR (n=339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(+)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F5B720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6A7F09B0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A38539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3A9ED7" w14:textId="5A0287B4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Parnell (2019) SR (n=139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  <w:p w14:paraId="65EC94B7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121EED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23939E6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Inconclusive</w:t>
            </w:r>
          </w:p>
        </w:tc>
        <w:tc>
          <w:tcPr>
            <w:tcW w:w="1168" w:type="dxa"/>
            <w:gridSpan w:val="2"/>
            <w:vMerge/>
            <w:tcBorders>
              <w:bottom w:val="single" w:sz="12" w:space="0" w:color="auto"/>
            </w:tcBorders>
          </w:tcPr>
          <w:p w14:paraId="386EF13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1A13A0CB" w14:textId="77777777" w:rsidTr="00DA68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</w:tcPr>
          <w:p w14:paraId="733D141D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399A32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3. Improved Breastfeeding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1DD14CF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73F5DC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3. Edwards (2019) SR (n=239 I) (Level 3b) (0)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ABB64B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67D1CA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/>
            <w:tcBorders>
              <w:bottom w:val="single" w:sz="12" w:space="0" w:color="auto"/>
            </w:tcBorders>
          </w:tcPr>
          <w:p w14:paraId="28C148D3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1B74DDC4" w14:textId="77777777" w:rsidTr="00DA6812">
        <w:trPr>
          <w:gridAfter w:val="1"/>
          <w:wAfter w:w="10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</w:tcPr>
          <w:p w14:paraId="7E0C52ED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D63D5E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4. Exclusive Breastfeeding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AFD0EF2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3344EA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4. Edwards (2019) SR (n=239 I) (Level 3b) (0)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E7872C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339655E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/>
            <w:tcBorders>
              <w:bottom w:val="single" w:sz="12" w:space="0" w:color="auto"/>
            </w:tcBorders>
          </w:tcPr>
          <w:p w14:paraId="2BF2C4CE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3CA150A4" w14:textId="77777777" w:rsidTr="00DA68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</w:tcPr>
          <w:p w14:paraId="6D6C7441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B4C976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5. Extended Breastfeeding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6A1AAC7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217853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5. Edwards (2019) SR (n=239 I) (Level 3b) (0)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11CE70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42960B2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/>
            <w:tcBorders>
              <w:bottom w:val="single" w:sz="12" w:space="0" w:color="auto"/>
            </w:tcBorders>
          </w:tcPr>
          <w:p w14:paraId="726F8DD6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097CFC2E" w14:textId="77777777" w:rsidTr="00DA6812">
        <w:trPr>
          <w:gridAfter w:val="1"/>
          <w:wAfter w:w="10" w:type="dxa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bottom w:val="single" w:sz="12" w:space="0" w:color="auto"/>
            </w:tcBorders>
          </w:tcPr>
          <w:p w14:paraId="139F6DD6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66455E7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6. Mother's report of weight gain in infant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0E44FBA2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07761C85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5930C34D" w14:textId="27ED47EC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6. Parnell (2019) SR (n=139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3EC14886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/>
            <w:tcBorders>
              <w:bottom w:val="single" w:sz="12" w:space="0" w:color="auto"/>
            </w:tcBorders>
          </w:tcPr>
          <w:p w14:paraId="18081792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05B1454D" w14:textId="77777777" w:rsidTr="00DA68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1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 w:val="restart"/>
            <w:tcBorders>
              <w:top w:val="single" w:sz="12" w:space="0" w:color="auto"/>
            </w:tcBorders>
            <w:hideMark/>
          </w:tcPr>
          <w:p w14:paraId="1AE336C5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Cerebral Palsy (CP)</w:t>
            </w:r>
          </w:p>
        </w:tc>
        <w:tc>
          <w:tcPr>
            <w:tcW w:w="2050" w:type="dxa"/>
            <w:gridSpan w:val="2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19B8F70A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Leg/ Hand use during sleep 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2. Motor Function 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3. Functional Independence 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br/>
              <w:t>4. Gross motor function measure (GMFMM-66)</w:t>
            </w:r>
          </w:p>
        </w:tc>
        <w:tc>
          <w:tcPr>
            <w:tcW w:w="2596" w:type="dxa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67E9FB72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6022D4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0124CD67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E8863C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72B73E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EC85E4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4" w:type="dxa"/>
            <w:gridSpan w:val="2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7DD9306D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Kachmar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(2018) RCT (n=78) (C&amp;A) (Level II) (0) – Manual Dexterity</w:t>
            </w:r>
            <w:r w:rsidRPr="00936C30">
              <w:rPr>
                <w:sz w:val="16"/>
                <w:szCs w:val="16"/>
              </w:rPr>
              <w:br/>
            </w:r>
          </w:p>
        </w:tc>
        <w:tc>
          <w:tcPr>
            <w:tcW w:w="3687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1023B312" w14:textId="72F048F1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Clar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(2014) SR (n=197 C)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  <w:r w:rsidRPr="00936C30">
              <w:br/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Clar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(2014) SR (n=197 C)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  <w:r w:rsidRPr="00936C30">
              <w:br/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Clar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(2014) SR (n=197 C)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  <w:p w14:paraId="44997B8D" w14:textId="2319E3B0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4. Parnell (2019) SR (n=247 I&amp;A&amp;C)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b) (Inc) </w:t>
            </w:r>
          </w:p>
          <w:p w14:paraId="4F25AB0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731F57CD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Inconclusive </w:t>
            </w:r>
          </w:p>
          <w:p w14:paraId="14784405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8" w:type="dxa"/>
            <w:gridSpan w:val="2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64D620B2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Inconclusive</w:t>
            </w:r>
          </w:p>
        </w:tc>
      </w:tr>
      <w:tr w:rsidR="00936C30" w:rsidRPr="00936C30" w14:paraId="04E8AFCD" w14:textId="77777777" w:rsidTr="00DA6812">
        <w:trPr>
          <w:gridAfter w:val="1"/>
          <w:wAfter w:w="10" w:type="dxa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</w:tcPr>
          <w:p w14:paraId="7CBC5F61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A40638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5. Quality of life questionnaire (CHQ)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</w:tcPr>
          <w:p w14:paraId="6C8F8774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4C69AC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7EC120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36C30">
              <w:rPr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C3DA12" w14:textId="4E1375CB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5.Parnell (2019) SR (n=247 I&amp;A&amp;C)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491982A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/>
            <w:tcBorders>
              <w:bottom w:val="single" w:sz="12" w:space="0" w:color="auto"/>
            </w:tcBorders>
          </w:tcPr>
          <w:p w14:paraId="208762DE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64D36578" w14:textId="77777777" w:rsidTr="00DA68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bottom w:val="single" w:sz="12" w:space="0" w:color="auto"/>
            </w:tcBorders>
          </w:tcPr>
          <w:p w14:paraId="6DACF415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1F1CB4B4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6. Muscle spasticity in the wrist muscles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12" w:space="0" w:color="auto"/>
            </w:tcBorders>
          </w:tcPr>
          <w:p w14:paraId="2B4D269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6.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Kachmar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(2018) RCT (n=78) (C&amp;A) (Level II) (+)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49CE80D1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36C30">
              <w:rPr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1230A57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6F48DABC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68" w:type="dxa"/>
            <w:gridSpan w:val="2"/>
            <w:vMerge/>
            <w:tcBorders>
              <w:bottom w:val="single" w:sz="12" w:space="0" w:color="auto"/>
            </w:tcBorders>
          </w:tcPr>
          <w:p w14:paraId="58FC5EF3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7FBE06A1" w14:textId="77777777" w:rsidTr="00DA6812">
        <w:trPr>
          <w:trHeight w:val="11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 w:val="restart"/>
            <w:tcBorders>
              <w:top w:val="single" w:sz="12" w:space="0" w:color="auto"/>
            </w:tcBorders>
            <w:hideMark/>
          </w:tcPr>
          <w:p w14:paraId="1CE89A97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Headache</w:t>
            </w:r>
          </w:p>
        </w:tc>
        <w:tc>
          <w:tcPr>
            <w:tcW w:w="2050" w:type="dxa"/>
            <w:gridSpan w:val="2"/>
            <w:tcBorders>
              <w:top w:val="single" w:sz="12" w:space="0" w:color="auto"/>
            </w:tcBorders>
            <w:hideMark/>
          </w:tcPr>
          <w:p w14:paraId="227F5F36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Percentage of days with headache</w:t>
            </w:r>
          </w:p>
          <w:p w14:paraId="0B74519E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2. Total duration of headache</w:t>
            </w:r>
          </w:p>
          <w:p w14:paraId="086BDA5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3. Days with school absence due to headache</w:t>
            </w:r>
          </w:p>
        </w:tc>
        <w:tc>
          <w:tcPr>
            <w:tcW w:w="2596" w:type="dxa"/>
            <w:tcBorders>
              <w:top w:val="single" w:sz="12" w:space="0" w:color="auto"/>
            </w:tcBorders>
            <w:noWrap/>
            <w:hideMark/>
          </w:tcPr>
          <w:p w14:paraId="2CA30695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Lynge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(2021) RCT (n=194 C&amp;A) (Level II) (+)</w:t>
            </w:r>
          </w:p>
          <w:p w14:paraId="05403B9A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3B42A3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4" w:type="dxa"/>
            <w:gridSpan w:val="2"/>
            <w:tcBorders>
              <w:top w:val="single" w:sz="12" w:space="0" w:color="auto"/>
            </w:tcBorders>
            <w:hideMark/>
          </w:tcPr>
          <w:p w14:paraId="587829D3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Borusiak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(2009) RCT (n=52 C&amp;A) (Level II) (0)</w:t>
            </w:r>
          </w:p>
          <w:p w14:paraId="14E96FDA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Borusiak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(2009) RCT (n=52 C&amp;A) (Level II) (0)</w:t>
            </w:r>
          </w:p>
          <w:p w14:paraId="5A74BCC2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Borusiak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(2009) RCT (n=52 C&amp;A) (Level II) (0)</w:t>
            </w:r>
          </w:p>
          <w:p w14:paraId="4B7A5204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7" w:type="dxa"/>
            <w:gridSpan w:val="2"/>
            <w:tcBorders>
              <w:top w:val="single" w:sz="12" w:space="0" w:color="auto"/>
            </w:tcBorders>
          </w:tcPr>
          <w:p w14:paraId="2EA940BD" w14:textId="59D5B04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Parnell (2019) SR (n=65 I&amp;C&amp;A)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b) (Inc) </w:t>
            </w:r>
          </w:p>
          <w:p w14:paraId="2E2571F8" w14:textId="0D00B9DC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Parnell (2019) SR (n=65 I&amp;C&amp;A)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  <w:p w14:paraId="6D9212BB" w14:textId="092424BF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3. Parnell (2019) SR (n=65 I&amp;C&amp;A)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  <w:p w14:paraId="17E56F65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</w:tcBorders>
            <w:noWrap/>
          </w:tcPr>
          <w:p w14:paraId="57EF390D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SR – Insufficient</w:t>
            </w:r>
          </w:p>
          <w:p w14:paraId="0F6C8CE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654F75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Studies = Inconclusive</w:t>
            </w:r>
          </w:p>
        </w:tc>
        <w:tc>
          <w:tcPr>
            <w:tcW w:w="1178" w:type="dxa"/>
            <w:gridSpan w:val="3"/>
            <w:vMerge w:val="restart"/>
            <w:tcBorders>
              <w:top w:val="single" w:sz="12" w:space="0" w:color="auto"/>
            </w:tcBorders>
          </w:tcPr>
          <w:p w14:paraId="13A60C6E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Reviews: Insufficient</w:t>
            </w:r>
          </w:p>
          <w:p w14:paraId="64379207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EA0DFB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Studies: </w:t>
            </w:r>
          </w:p>
          <w:p w14:paraId="28271E3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STRONG Evidence of No Significant Effect*</w:t>
            </w:r>
          </w:p>
        </w:tc>
      </w:tr>
      <w:tr w:rsidR="00936C30" w:rsidRPr="00936C30" w14:paraId="2E345C80" w14:textId="77777777" w:rsidTr="00DA6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</w:tcPr>
          <w:p w14:paraId="38113D9C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08754B8A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4. Consumption of analgesics</w:t>
            </w:r>
          </w:p>
        </w:tc>
        <w:tc>
          <w:tcPr>
            <w:tcW w:w="2596" w:type="dxa"/>
            <w:tcBorders>
              <w:top w:val="single" w:sz="2" w:space="0" w:color="auto"/>
              <w:bottom w:val="single" w:sz="2" w:space="0" w:color="auto"/>
            </w:tcBorders>
            <w:noWrap/>
          </w:tcPr>
          <w:p w14:paraId="16DF93A6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1A3008B8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4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FCB4446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Borusiak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(2009) RCT (n=52 C&amp;A) (Level II) (0)</w:t>
            </w:r>
            <w:r w:rsidRPr="00936C30">
              <w:br/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Lynge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(2021) RCT (n=194 C&amp;A) (Level II) (0)</w:t>
            </w:r>
          </w:p>
        </w:tc>
        <w:tc>
          <w:tcPr>
            <w:tcW w:w="3687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74070B91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2" w:space="0" w:color="auto"/>
            </w:tcBorders>
            <w:noWrap/>
          </w:tcPr>
          <w:p w14:paraId="4D53A738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STRONG Evidence of No Significant Effect</w:t>
            </w:r>
          </w:p>
        </w:tc>
        <w:tc>
          <w:tcPr>
            <w:tcW w:w="1178" w:type="dxa"/>
            <w:gridSpan w:val="3"/>
            <w:vMerge/>
            <w:tcBorders>
              <w:top w:val="single" w:sz="2" w:space="0" w:color="auto"/>
            </w:tcBorders>
          </w:tcPr>
          <w:p w14:paraId="1D42FEC4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510A00D9" w14:textId="77777777" w:rsidTr="00DA6812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</w:tcPr>
          <w:p w14:paraId="29CD764A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2" w:space="0" w:color="auto"/>
            </w:tcBorders>
          </w:tcPr>
          <w:p w14:paraId="4A3FBBEA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5. Intensity of headache (i.e., pain)</w:t>
            </w:r>
          </w:p>
        </w:tc>
        <w:tc>
          <w:tcPr>
            <w:tcW w:w="2596" w:type="dxa"/>
            <w:tcBorders>
              <w:top w:val="single" w:sz="2" w:space="0" w:color="auto"/>
            </w:tcBorders>
            <w:noWrap/>
          </w:tcPr>
          <w:p w14:paraId="0A18E158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77899E9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4" w:type="dxa"/>
            <w:gridSpan w:val="2"/>
            <w:tcBorders>
              <w:top w:val="single" w:sz="2" w:space="0" w:color="auto"/>
            </w:tcBorders>
          </w:tcPr>
          <w:p w14:paraId="75952A5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5.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Borusiak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(2009) RCT (n=52 C&amp;A) (Level II) (0)</w:t>
            </w:r>
          </w:p>
          <w:p w14:paraId="76855930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5.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Lynge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(2021) RCT (n=194 C&amp;A) (Level II) (0)</w:t>
            </w:r>
          </w:p>
        </w:tc>
        <w:tc>
          <w:tcPr>
            <w:tcW w:w="3687" w:type="dxa"/>
            <w:gridSpan w:val="2"/>
            <w:tcBorders>
              <w:top w:val="single" w:sz="2" w:space="0" w:color="auto"/>
            </w:tcBorders>
          </w:tcPr>
          <w:p w14:paraId="74BB78B3" w14:textId="51BE9010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5. Parnell (2019) SR (n=65 I&amp;C&amp;A)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</w:tcBorders>
            <w:noWrap/>
          </w:tcPr>
          <w:p w14:paraId="57126B6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STRONG Evidence of No Significant Effect</w:t>
            </w:r>
          </w:p>
        </w:tc>
        <w:tc>
          <w:tcPr>
            <w:tcW w:w="1178" w:type="dxa"/>
            <w:gridSpan w:val="3"/>
            <w:vMerge/>
          </w:tcPr>
          <w:p w14:paraId="78AE47EB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5944C586" w14:textId="77777777" w:rsidTr="00DA6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bottom w:val="single" w:sz="12" w:space="0" w:color="auto"/>
            </w:tcBorders>
          </w:tcPr>
          <w:p w14:paraId="07CF760D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3CF095CF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6. Global perceived effect - parents</w:t>
            </w:r>
          </w:p>
        </w:tc>
        <w:tc>
          <w:tcPr>
            <w:tcW w:w="2596" w:type="dxa"/>
            <w:tcBorders>
              <w:top w:val="single" w:sz="2" w:space="0" w:color="auto"/>
              <w:bottom w:val="single" w:sz="12" w:space="0" w:color="auto"/>
            </w:tcBorders>
            <w:noWrap/>
          </w:tcPr>
          <w:p w14:paraId="74AFEBCE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6.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Lynge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(2021) RCT (n=194 C&amp;A) (Level II) (+)</w:t>
            </w:r>
          </w:p>
        </w:tc>
        <w:tc>
          <w:tcPr>
            <w:tcW w:w="3824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1BF6343A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4F3E483F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12" w:space="0" w:color="auto"/>
            </w:tcBorders>
            <w:noWrap/>
          </w:tcPr>
          <w:p w14:paraId="2366750D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78" w:type="dxa"/>
            <w:gridSpan w:val="3"/>
            <w:vMerge/>
            <w:tcBorders>
              <w:bottom w:val="single" w:sz="12" w:space="0" w:color="auto"/>
            </w:tcBorders>
          </w:tcPr>
          <w:p w14:paraId="2CA5373C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04360B5F" w14:textId="77777777" w:rsidTr="00DA6812">
        <w:trPr>
          <w:trHeight w:val="1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 w:val="restart"/>
            <w:tcBorders>
              <w:top w:val="single" w:sz="12" w:space="0" w:color="auto"/>
            </w:tcBorders>
            <w:hideMark/>
          </w:tcPr>
          <w:p w14:paraId="3E5A7F85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Infantile Colic - Excessive Crying</w:t>
            </w:r>
          </w:p>
        </w:tc>
        <w:tc>
          <w:tcPr>
            <w:tcW w:w="2050" w:type="dxa"/>
            <w:gridSpan w:val="2"/>
            <w:tcBorders>
              <w:top w:val="single" w:sz="12" w:space="0" w:color="auto"/>
              <w:bottom w:val="single" w:sz="2" w:space="0" w:color="auto"/>
            </w:tcBorders>
            <w:hideMark/>
          </w:tcPr>
          <w:p w14:paraId="30DAE2FD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Crying time </w:t>
            </w:r>
          </w:p>
          <w:p w14:paraId="5842DD4C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830A133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CA4ED48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E2FAF2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65E8C3D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6" w:type="dxa"/>
            <w:tcBorders>
              <w:top w:val="single" w:sz="12" w:space="0" w:color="auto"/>
              <w:bottom w:val="single" w:sz="2" w:space="0" w:color="auto"/>
            </w:tcBorders>
            <w:hideMark/>
          </w:tcPr>
          <w:p w14:paraId="7436AE63" w14:textId="26BAA535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Carnes (2018)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 xml:space="preserve">SR 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(n=NR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(+)</w:t>
            </w:r>
          </w:p>
          <w:p w14:paraId="70CD0EF0" w14:textId="56703E26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Gleberzon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(2012) SR (n=170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(+)</w:t>
            </w:r>
          </w:p>
          <w:p w14:paraId="05C2FA83" w14:textId="31E8DBE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Hawk (2007) SR (n=467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(+)</w:t>
            </w:r>
          </w:p>
          <w:p w14:paraId="241127AB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Browning (2008) RCT (n=48 I) (Level II) (+)</w:t>
            </w:r>
          </w:p>
        </w:tc>
        <w:tc>
          <w:tcPr>
            <w:tcW w:w="3824" w:type="dxa"/>
            <w:gridSpan w:val="2"/>
            <w:tcBorders>
              <w:top w:val="single" w:sz="12" w:space="0" w:color="auto"/>
              <w:bottom w:val="single" w:sz="2" w:space="0" w:color="auto"/>
            </w:tcBorders>
            <w:hideMark/>
          </w:tcPr>
          <w:p w14:paraId="412B87D0" w14:textId="066408D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" w:name="_Hlk74757201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Bronfort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(2010) SR (n=NR)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a) (-)</w:t>
            </w:r>
          </w:p>
          <w:p w14:paraId="3E061559" w14:textId="7D3E7BFC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Dobson (2012) SR (n=325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a) (0)</w:t>
            </w:r>
          </w:p>
          <w:p w14:paraId="0A6DC88F" w14:textId="418C7FF2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Green (2019) SR (n=179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(0)</w:t>
            </w:r>
          </w:p>
          <w:p w14:paraId="30B3C588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Miller &amp; Newell (2012) OS (n = 158 I) (Level III-2) (0)</w:t>
            </w:r>
          </w:p>
          <w:p w14:paraId="7BADB2FE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Davies (2007) OS (n=52 I) (Level III-3) (0)</w:t>
            </w:r>
          </w:p>
          <w:p w14:paraId="51B8AA24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Olafsdottir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(2001) RCT (n= 86 I) (Level II) (0)</w:t>
            </w:r>
          </w:p>
          <w:bookmarkEnd w:id="2"/>
          <w:p w14:paraId="34640843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7" w:type="dxa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14:paraId="7C9DBC5E" w14:textId="37B2A5AD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Clar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(2014) SR (n=NR C)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b) (Inc) </w:t>
            </w:r>
          </w:p>
          <w:p w14:paraId="4A504DAC" w14:textId="71122B00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Driehuis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(2019) SR (n=275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  <w:p w14:paraId="05C08C24" w14:textId="1E66B28A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Ferrance (2010) SR (n=229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  <w:p w14:paraId="46CCED96" w14:textId="6BFAABB5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Lucassen (2010) SR (n=127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a) (Inc)</w:t>
            </w:r>
          </w:p>
          <w:p w14:paraId="3EC36949" w14:textId="58DE80A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Parnell (2019) SR (n=261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  <w:p w14:paraId="69AAEE88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8DCF84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2" w:space="0" w:color="auto"/>
            </w:tcBorders>
            <w:noWrap/>
          </w:tcPr>
          <w:p w14:paraId="245EDB50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Reviews = Inconclusive</w:t>
            </w:r>
          </w:p>
          <w:p w14:paraId="6610562A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C67BC0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Studies = Inconclusive</w:t>
            </w:r>
          </w:p>
          <w:p w14:paraId="28863D35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gridSpan w:val="3"/>
            <w:vMerge w:val="restart"/>
            <w:tcBorders>
              <w:top w:val="single" w:sz="12" w:space="0" w:color="auto"/>
            </w:tcBorders>
          </w:tcPr>
          <w:p w14:paraId="40E6E688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Review = Inconclusive</w:t>
            </w:r>
          </w:p>
          <w:p w14:paraId="7526C5CC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7F0D8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Studies = Inconclusive</w:t>
            </w:r>
          </w:p>
        </w:tc>
      </w:tr>
      <w:tr w:rsidR="00936C30" w:rsidRPr="00936C30" w14:paraId="66557F70" w14:textId="77777777" w:rsidTr="00DA6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</w:tcPr>
          <w:p w14:paraId="285EF894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5E732107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Colic symptoms (temper tantrums, crying, posturing during crying and / or nocturnal waking) </w:t>
            </w:r>
          </w:p>
        </w:tc>
        <w:tc>
          <w:tcPr>
            <w:tcW w:w="2596" w:type="dxa"/>
            <w:tcBorders>
              <w:top w:val="single" w:sz="2" w:space="0" w:color="auto"/>
              <w:bottom w:val="single" w:sz="2" w:space="0" w:color="auto"/>
            </w:tcBorders>
          </w:tcPr>
          <w:p w14:paraId="01C6EC87" w14:textId="2466B5B3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Gleberzon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(2012) SR (n= 973 I &amp; C)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(+)</w:t>
            </w:r>
          </w:p>
          <w:p w14:paraId="476CA87F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2. Miller (2009) OS (n= 95 I) (Level III-2) (+)</w:t>
            </w:r>
          </w:p>
          <w:p w14:paraId="2E88E57C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Wiberg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(1999) RCT (n=50 I) (Level II) (+) Medium term (4-11 days)</w:t>
            </w:r>
          </w:p>
          <w:p w14:paraId="54D88C41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2. Miller &amp; Newell (2012) OS (n = 158 I) (Level III-2) (+) sleep &amp; stress</w:t>
            </w:r>
          </w:p>
        </w:tc>
        <w:tc>
          <w:tcPr>
            <w:tcW w:w="3824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12897B06" w14:textId="21DF5234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Ernst (2009) SR (n=198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a) (-)</w:t>
            </w:r>
          </w:p>
          <w:p w14:paraId="3F414DC0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Wiberg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(1999) RCT (n=50 I) (Level II) (0) Short term (0-3 days)</w:t>
            </w:r>
          </w:p>
          <w:p w14:paraId="47509DE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Olafsdottir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(2001) RCT (n= 86 I) (Level II) (0) Short- term (Day 3-6) and medium-term (Day 8).</w:t>
            </w:r>
          </w:p>
          <w:p w14:paraId="7AC6C158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2. Miller &amp; Newell (2012) OS (n = 158 I) (Level III-2) (0) crying and consolability.</w:t>
            </w:r>
          </w:p>
        </w:tc>
        <w:tc>
          <w:tcPr>
            <w:tcW w:w="3687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5F434AC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74956CF1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2" w:space="0" w:color="auto"/>
            </w:tcBorders>
            <w:noWrap/>
          </w:tcPr>
          <w:p w14:paraId="23815E2D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Review = Inconclusive</w:t>
            </w:r>
          </w:p>
          <w:p w14:paraId="3506AB4E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E6A9B3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Studies = Inconclusive</w:t>
            </w:r>
          </w:p>
        </w:tc>
        <w:tc>
          <w:tcPr>
            <w:tcW w:w="1178" w:type="dxa"/>
            <w:gridSpan w:val="3"/>
            <w:vMerge/>
          </w:tcPr>
          <w:p w14:paraId="3B09141D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41C05A26" w14:textId="77777777" w:rsidTr="00DA6812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</w:tcPr>
          <w:p w14:paraId="7906E2E5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183B6B06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3. Prescence/ Absence of colic</w:t>
            </w:r>
          </w:p>
        </w:tc>
        <w:tc>
          <w:tcPr>
            <w:tcW w:w="2596" w:type="dxa"/>
            <w:tcBorders>
              <w:top w:val="single" w:sz="2" w:space="0" w:color="auto"/>
              <w:bottom w:val="single" w:sz="2" w:space="0" w:color="auto"/>
            </w:tcBorders>
          </w:tcPr>
          <w:p w14:paraId="3A857429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2CC61E77" w14:textId="4B4E5E65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3. Dobson (2012) SR (n=325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a) (-)</w:t>
            </w:r>
          </w:p>
        </w:tc>
        <w:tc>
          <w:tcPr>
            <w:tcW w:w="3687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478B7F57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2" w:space="0" w:color="auto"/>
            </w:tcBorders>
            <w:noWrap/>
          </w:tcPr>
          <w:p w14:paraId="4DA10AB7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78" w:type="dxa"/>
            <w:gridSpan w:val="3"/>
            <w:vMerge/>
          </w:tcPr>
          <w:p w14:paraId="3624EDB7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22D91E85" w14:textId="77777777" w:rsidTr="00DA6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bottom w:val="single" w:sz="12" w:space="0" w:color="auto"/>
            </w:tcBorders>
          </w:tcPr>
          <w:p w14:paraId="0B4F4763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7B7263CC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4. Parent–child relations</w:t>
            </w:r>
          </w:p>
        </w:tc>
        <w:tc>
          <w:tcPr>
            <w:tcW w:w="2596" w:type="dxa"/>
            <w:tcBorders>
              <w:top w:val="single" w:sz="2" w:space="0" w:color="auto"/>
              <w:bottom w:val="single" w:sz="12" w:space="0" w:color="auto"/>
            </w:tcBorders>
          </w:tcPr>
          <w:p w14:paraId="6E6B8A35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2EA21242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1AA34353" w14:textId="565518A0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4. Carnes (2018)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 xml:space="preserve"> SR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(n=NR I) (Level 1b) (Inc)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12" w:space="0" w:color="auto"/>
            </w:tcBorders>
            <w:noWrap/>
          </w:tcPr>
          <w:p w14:paraId="045A765C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78" w:type="dxa"/>
            <w:gridSpan w:val="3"/>
            <w:vMerge/>
            <w:tcBorders>
              <w:bottom w:val="single" w:sz="12" w:space="0" w:color="auto"/>
            </w:tcBorders>
          </w:tcPr>
          <w:p w14:paraId="1D7B6B8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6781AD1C" w14:textId="77777777" w:rsidTr="00DA681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tcBorders>
              <w:top w:val="single" w:sz="12" w:space="0" w:color="auto"/>
              <w:bottom w:val="single" w:sz="12" w:space="0" w:color="auto"/>
            </w:tcBorders>
          </w:tcPr>
          <w:p w14:paraId="7E748D2F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Infantile Colic - Sleep</w:t>
            </w:r>
          </w:p>
        </w:tc>
        <w:tc>
          <w:tcPr>
            <w:tcW w:w="205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8593F1B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Sleep time</w:t>
            </w:r>
          </w:p>
          <w:p w14:paraId="72D6D289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2. Changes to sleep patterns</w:t>
            </w:r>
          </w:p>
        </w:tc>
        <w:tc>
          <w:tcPr>
            <w:tcW w:w="2596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3657C8E8" w14:textId="7343EAB3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Dobson (2012) SR (n=325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a) (+)</w:t>
            </w:r>
          </w:p>
          <w:p w14:paraId="60C33EED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Browning (2008) RCT (n=48 I) (Level II) (+)</w:t>
            </w:r>
          </w:p>
        </w:tc>
        <w:tc>
          <w:tcPr>
            <w:tcW w:w="382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3D51F159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0BA4C8B7" w14:textId="12C486A9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Carnes (2018) (n=NR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  <w:p w14:paraId="4BB4BEBD" w14:textId="1B8F6EA2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Ferrance (2010) SR (n=229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  <w:p w14:paraId="70064395" w14:textId="693A8AE6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Parnell (2019) SR (n=261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  <w:p w14:paraId="3B5B8CB0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42310298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Inconclusive</w:t>
            </w:r>
          </w:p>
        </w:tc>
        <w:tc>
          <w:tcPr>
            <w:tcW w:w="1178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D3D6612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Inconclusive</w:t>
            </w:r>
          </w:p>
        </w:tc>
      </w:tr>
      <w:tr w:rsidR="00936C30" w:rsidRPr="00936C30" w14:paraId="097AB5F3" w14:textId="77777777" w:rsidTr="00DA6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 w:val="restart"/>
            <w:tcBorders>
              <w:top w:val="single" w:sz="12" w:space="0" w:color="auto"/>
            </w:tcBorders>
            <w:hideMark/>
          </w:tcPr>
          <w:p w14:paraId="74DAECA7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Nocturnal Enuresis</w:t>
            </w:r>
          </w:p>
        </w:tc>
        <w:tc>
          <w:tcPr>
            <w:tcW w:w="2050" w:type="dxa"/>
            <w:gridSpan w:val="2"/>
            <w:tcBorders>
              <w:top w:val="single" w:sz="12" w:space="0" w:color="auto"/>
              <w:bottom w:val="single" w:sz="2" w:space="0" w:color="auto"/>
            </w:tcBorders>
            <w:hideMark/>
          </w:tcPr>
          <w:p w14:paraId="0DB5A893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Number of wet nights</w:t>
            </w:r>
          </w:p>
          <w:p w14:paraId="0D10C415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2. Frequency of bed wetting</w:t>
            </w:r>
          </w:p>
          <w:p w14:paraId="573F0157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234AC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6" w:type="dxa"/>
            <w:tcBorders>
              <w:top w:val="single" w:sz="12" w:space="0" w:color="auto"/>
              <w:bottom w:val="single" w:sz="2" w:space="0" w:color="auto"/>
            </w:tcBorders>
            <w:noWrap/>
            <w:hideMark/>
          </w:tcPr>
          <w:p w14:paraId="0FF8D53E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12" w:space="0" w:color="auto"/>
              <w:bottom w:val="single" w:sz="2" w:space="0" w:color="auto"/>
            </w:tcBorders>
            <w:hideMark/>
          </w:tcPr>
          <w:p w14:paraId="5819654B" w14:textId="7FB085D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Glazener (2005) SR (n=217 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a) (0)</w:t>
            </w:r>
          </w:p>
          <w:p w14:paraId="614FC9CF" w14:textId="017F77ED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Gleberzon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(2012) SR (n=46 C)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(0)</w:t>
            </w:r>
          </w:p>
          <w:p w14:paraId="4CFDE2B0" w14:textId="371EC7CA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Hawk (2007) SR (n=219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(0)</w:t>
            </w:r>
          </w:p>
          <w:p w14:paraId="42EE67A2" w14:textId="5742A75D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Huang (2011) SR (n=46 C&amp;A)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a) (0)</w:t>
            </w:r>
          </w:p>
        </w:tc>
        <w:tc>
          <w:tcPr>
            <w:tcW w:w="3687" w:type="dxa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14:paraId="4F0A88B1" w14:textId="50E53BF0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Driehuis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(2019) SR (n=46 C)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  <w:r w:rsidRPr="00936C30">
              <w:br/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2" w:space="0" w:color="auto"/>
            </w:tcBorders>
            <w:noWrap/>
          </w:tcPr>
          <w:p w14:paraId="622ADC25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VERY STRONG Evidence of No Significant Effect</w:t>
            </w:r>
          </w:p>
        </w:tc>
        <w:tc>
          <w:tcPr>
            <w:tcW w:w="1178" w:type="dxa"/>
            <w:gridSpan w:val="3"/>
            <w:vMerge w:val="restart"/>
            <w:tcBorders>
              <w:top w:val="single" w:sz="12" w:space="0" w:color="auto"/>
            </w:tcBorders>
          </w:tcPr>
          <w:p w14:paraId="214C5C3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VERY STRONG Evidence of No Significant Effect</w:t>
            </w:r>
          </w:p>
        </w:tc>
      </w:tr>
      <w:tr w:rsidR="00936C30" w:rsidRPr="00936C30" w14:paraId="3017623E" w14:textId="77777777" w:rsidTr="00DA6812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bottom w:val="single" w:sz="12" w:space="0" w:color="auto"/>
            </w:tcBorders>
          </w:tcPr>
          <w:p w14:paraId="43A2EA71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5C08CF9C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3. Hours crying, intensity of feeding and stool samples</w:t>
            </w:r>
          </w:p>
        </w:tc>
        <w:tc>
          <w:tcPr>
            <w:tcW w:w="2596" w:type="dxa"/>
            <w:tcBorders>
              <w:top w:val="single" w:sz="2" w:space="0" w:color="auto"/>
              <w:bottom w:val="single" w:sz="12" w:space="0" w:color="auto"/>
            </w:tcBorders>
            <w:noWrap/>
          </w:tcPr>
          <w:p w14:paraId="5911765A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0DF63D01" w14:textId="01E2F383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Gleberzon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(2012) SR (n=171 C&amp;A) (Level </w:t>
            </w:r>
            <w:r w:rsidR="00903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(0)</w:t>
            </w:r>
          </w:p>
        </w:tc>
        <w:tc>
          <w:tcPr>
            <w:tcW w:w="3687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3A8F0ED4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12" w:space="0" w:color="auto"/>
            </w:tcBorders>
            <w:noWrap/>
          </w:tcPr>
          <w:p w14:paraId="1D38AF16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78" w:type="dxa"/>
            <w:gridSpan w:val="3"/>
            <w:vMerge/>
            <w:tcBorders>
              <w:bottom w:val="single" w:sz="12" w:space="0" w:color="auto"/>
            </w:tcBorders>
          </w:tcPr>
          <w:p w14:paraId="22A1B13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6994109F" w14:textId="77777777" w:rsidTr="00DA6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 w:val="restart"/>
            <w:tcBorders>
              <w:top w:val="single" w:sz="12" w:space="0" w:color="auto"/>
            </w:tcBorders>
            <w:hideMark/>
          </w:tcPr>
          <w:p w14:paraId="0C20BC45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Otitis Media</w:t>
            </w:r>
          </w:p>
        </w:tc>
        <w:tc>
          <w:tcPr>
            <w:tcW w:w="2050" w:type="dxa"/>
            <w:gridSpan w:val="2"/>
            <w:tcBorders>
              <w:top w:val="single" w:sz="12" w:space="0" w:color="auto"/>
              <w:bottom w:val="single" w:sz="2" w:space="0" w:color="auto"/>
            </w:tcBorders>
            <w:hideMark/>
          </w:tcPr>
          <w:p w14:paraId="5EE34B14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Otitis media–related patient symptoms, sleep patterns, need for medical care, and medications as recorded by the parents in a daily diary</w:t>
            </w:r>
          </w:p>
        </w:tc>
        <w:tc>
          <w:tcPr>
            <w:tcW w:w="2596" w:type="dxa"/>
            <w:tcBorders>
              <w:top w:val="single" w:sz="12" w:space="0" w:color="auto"/>
              <w:bottom w:val="single" w:sz="2" w:space="0" w:color="auto"/>
            </w:tcBorders>
            <w:noWrap/>
            <w:hideMark/>
          </w:tcPr>
          <w:p w14:paraId="50C417F4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Zhang &amp; Snyder (2004) OS (n=21 I&amp;C) (III-2) (+)</w:t>
            </w:r>
          </w:p>
        </w:tc>
        <w:tc>
          <w:tcPr>
            <w:tcW w:w="3824" w:type="dxa"/>
            <w:gridSpan w:val="2"/>
            <w:tcBorders>
              <w:top w:val="single" w:sz="12" w:space="0" w:color="auto"/>
              <w:bottom w:val="single" w:sz="2" w:space="0" w:color="auto"/>
            </w:tcBorders>
            <w:hideMark/>
          </w:tcPr>
          <w:p w14:paraId="0DD7D5BE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2C2F954B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7F2BB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BD2B02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7" w:type="dxa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14:paraId="51279430" w14:textId="17C7AC92" w:rsidR="00E5531E" w:rsidRPr="00936C30" w:rsidRDefault="00E5531E" w:rsidP="003C600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Parnell (2019) SR (n=NR) (Level </w:t>
            </w:r>
            <w:r w:rsidR="00903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  <w:p w14:paraId="766CD293" w14:textId="018473FA" w:rsidR="00E5531E" w:rsidRPr="00936C30" w:rsidRDefault="00E5531E" w:rsidP="003C600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Pohlman (2012) SR (n=630 I&amp;C) (Level </w:t>
            </w:r>
            <w:r w:rsidR="00903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  <w:p w14:paraId="47D739C7" w14:textId="77777777" w:rsidR="00E5531E" w:rsidRPr="00936C30" w:rsidRDefault="00E5531E" w:rsidP="003C600A">
            <w:pPr>
              <w:ind w:left="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2" w:space="0" w:color="auto"/>
            </w:tcBorders>
            <w:noWrap/>
          </w:tcPr>
          <w:p w14:paraId="26D0622F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Inconclusive</w:t>
            </w:r>
          </w:p>
        </w:tc>
        <w:tc>
          <w:tcPr>
            <w:tcW w:w="1178" w:type="dxa"/>
            <w:gridSpan w:val="3"/>
            <w:vMerge w:val="restart"/>
            <w:tcBorders>
              <w:top w:val="single" w:sz="12" w:space="0" w:color="auto"/>
            </w:tcBorders>
          </w:tcPr>
          <w:p w14:paraId="23536537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Review = Inconclusive</w:t>
            </w:r>
          </w:p>
          <w:p w14:paraId="515EB50A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54141B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Studies = Insufficient</w:t>
            </w:r>
          </w:p>
        </w:tc>
      </w:tr>
      <w:tr w:rsidR="00936C30" w:rsidRPr="00936C30" w14:paraId="71DE18A8" w14:textId="77777777" w:rsidTr="00DA6812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bottom w:val="single" w:sz="12" w:space="0" w:color="auto"/>
            </w:tcBorders>
          </w:tcPr>
          <w:p w14:paraId="704E822B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0EE4A6BB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2. Fewer episodes and recurrences</w:t>
            </w:r>
          </w:p>
        </w:tc>
        <w:tc>
          <w:tcPr>
            <w:tcW w:w="2596" w:type="dxa"/>
            <w:tcBorders>
              <w:top w:val="single" w:sz="2" w:space="0" w:color="auto"/>
              <w:bottom w:val="single" w:sz="12" w:space="0" w:color="auto"/>
            </w:tcBorders>
            <w:noWrap/>
          </w:tcPr>
          <w:p w14:paraId="74DD183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60F5FBD9" w14:textId="330B9DF6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 Hawk (2007) SR (n=465 I&amp;C) (Level </w:t>
            </w:r>
            <w:r w:rsidR="00903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(0)</w:t>
            </w:r>
          </w:p>
        </w:tc>
        <w:tc>
          <w:tcPr>
            <w:tcW w:w="3687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57CB8AF9" w14:textId="77777777" w:rsidR="00E5531E" w:rsidRPr="00936C30" w:rsidRDefault="00E5531E" w:rsidP="003C600A">
            <w:pPr>
              <w:ind w:left="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12" w:space="0" w:color="auto"/>
            </w:tcBorders>
            <w:noWrap/>
          </w:tcPr>
          <w:p w14:paraId="369F55D0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78" w:type="dxa"/>
            <w:gridSpan w:val="3"/>
            <w:vMerge/>
            <w:tcBorders>
              <w:bottom w:val="single" w:sz="12" w:space="0" w:color="auto"/>
            </w:tcBorders>
          </w:tcPr>
          <w:p w14:paraId="19ABE0DC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196A0CB4" w14:textId="77777777" w:rsidTr="00DA6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 w:val="restar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064E2D5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Torticollis</w:t>
            </w:r>
          </w:p>
        </w:tc>
        <w:tc>
          <w:tcPr>
            <w:tcW w:w="2050" w:type="dxa"/>
            <w:gridSpan w:val="2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695F04AE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gram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Sleep disorders</w:t>
            </w:r>
            <w:proofErr w:type="gramEnd"/>
          </w:p>
        </w:tc>
        <w:tc>
          <w:tcPr>
            <w:tcW w:w="2596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7D43786D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206FD90C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7DE6671D" w14:textId="232B12E8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Brurberg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(2019) SR (n=110 I&amp;C) (Level </w:t>
            </w:r>
            <w:r w:rsidR="00903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0B0EC7DD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78" w:type="dxa"/>
            <w:gridSpan w:val="3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5116145E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Review = Insufficient</w:t>
            </w:r>
          </w:p>
          <w:p w14:paraId="571844FF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1BC53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Studies = Insufficient</w:t>
            </w:r>
          </w:p>
        </w:tc>
      </w:tr>
      <w:tr w:rsidR="00936C30" w:rsidRPr="00936C30" w14:paraId="0AA9B114" w14:textId="77777777" w:rsidTr="00DA6812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14760593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8404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2. Duration of crying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A9535FE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450F04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5DD9B5" w14:textId="63042968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Brurberg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(2019) SR (n=110 I&amp;C) (Level </w:t>
            </w:r>
            <w:r w:rsidR="00903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075B2A4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78" w:type="dxa"/>
            <w:gridSpan w:val="3"/>
            <w:vMerge/>
            <w:tcBorders>
              <w:bottom w:val="single" w:sz="12" w:space="0" w:color="auto"/>
            </w:tcBorders>
          </w:tcPr>
          <w:p w14:paraId="6E533F20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140B6867" w14:textId="77777777" w:rsidTr="00DA6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2AFB08E2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909DEA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3. Passive cervical flexion and rotation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60715B6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D8E321" w14:textId="2D2808FF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3. Haugen et al (2011) RCT (n=32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) (0)</w:t>
            </w:r>
          </w:p>
          <w:p w14:paraId="038E0DC8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B36C3F" w14:textId="1872DBC9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Brurberg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(2019) SR (n=110 I&amp;C) (Level </w:t>
            </w:r>
            <w:r w:rsidR="00903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D4CAEBD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78" w:type="dxa"/>
            <w:gridSpan w:val="3"/>
            <w:vMerge/>
            <w:tcBorders>
              <w:bottom w:val="single" w:sz="12" w:space="0" w:color="auto"/>
            </w:tcBorders>
          </w:tcPr>
          <w:p w14:paraId="71D85A41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5643EF18" w14:textId="77777777" w:rsidTr="00DA6812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14B0E367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10B1CB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4. Degree of cranial symmetry using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Argenta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Scale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881AE9B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1465CD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9215C1" w14:textId="381BB248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Brurberg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(2019) SR (n=46 C) (Level </w:t>
            </w:r>
            <w:r w:rsidR="00903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  <w:p w14:paraId="7659745D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0D2102A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78" w:type="dxa"/>
            <w:gridSpan w:val="3"/>
            <w:vMerge/>
            <w:tcBorders>
              <w:bottom w:val="single" w:sz="12" w:space="0" w:color="auto"/>
            </w:tcBorders>
          </w:tcPr>
          <w:p w14:paraId="75C3092D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7BE34323" w14:textId="77777777" w:rsidTr="00DA6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07384D5B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FC432D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5. Spontaneous motor function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9A9C1C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7BE47B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F91FD2" w14:textId="4474522D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5.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Brurberg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(2019) SR (n=31 C) (Level </w:t>
            </w:r>
            <w:r w:rsidR="00903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F468CA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78" w:type="dxa"/>
            <w:gridSpan w:val="3"/>
            <w:vMerge/>
            <w:tcBorders>
              <w:bottom w:val="single" w:sz="12" w:space="0" w:color="auto"/>
            </w:tcBorders>
          </w:tcPr>
          <w:p w14:paraId="308F1346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3CA24C31" w14:textId="77777777" w:rsidTr="00DA6812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58938655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954505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6. Strength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F859800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2500E8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A09402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5ACE66" w14:textId="2A0AA14E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6.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Brurberg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(2019) SR (n=31 C) (Level </w:t>
            </w:r>
            <w:r w:rsidR="00903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AACBEFA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78" w:type="dxa"/>
            <w:gridSpan w:val="3"/>
            <w:vMerge/>
            <w:tcBorders>
              <w:bottom w:val="single" w:sz="12" w:space="0" w:color="auto"/>
            </w:tcBorders>
          </w:tcPr>
          <w:p w14:paraId="40273ED5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1597B134" w14:textId="77777777" w:rsidTr="00DA6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3951D356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25546D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7. Motor development using Alberta Infant Motor Scale 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A248655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422F38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1A1DA2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EFA2B8" w14:textId="11110223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7.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Brurberg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(2019) SR (n= 46 C) (Level </w:t>
            </w:r>
            <w:r w:rsidR="00903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C426900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78" w:type="dxa"/>
            <w:gridSpan w:val="3"/>
            <w:vMerge/>
            <w:tcBorders>
              <w:bottom w:val="single" w:sz="12" w:space="0" w:color="auto"/>
            </w:tcBorders>
          </w:tcPr>
          <w:p w14:paraId="2AC2FE04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0EB6BCB5" w14:textId="77777777" w:rsidTr="00DA6812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7775D1E2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01BB91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8. Degree of symmetry using standardised video-based measurements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3859C3E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C7C605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04A34E" w14:textId="0CC42C33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8.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Brurberg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(2019) SR (n=32 I) (Level </w:t>
            </w:r>
            <w:r w:rsidR="00903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AF9B9FC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78" w:type="dxa"/>
            <w:gridSpan w:val="3"/>
            <w:vMerge/>
            <w:tcBorders>
              <w:bottom w:val="single" w:sz="12" w:space="0" w:color="auto"/>
            </w:tcBorders>
          </w:tcPr>
          <w:p w14:paraId="7960B96E" w14:textId="77777777" w:rsidR="00E5531E" w:rsidRPr="00936C30" w:rsidRDefault="00E5531E" w:rsidP="003C6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74F789A0" w14:textId="77777777" w:rsidTr="00DA6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vMerge/>
            <w:tcBorders>
              <w:top w:val="single" w:sz="4" w:space="0" w:color="auto"/>
            </w:tcBorders>
          </w:tcPr>
          <w:p w14:paraId="13721617" w14:textId="77777777" w:rsidR="00E5531E" w:rsidRPr="00936C30" w:rsidRDefault="00E5531E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</w:tcBorders>
          </w:tcPr>
          <w:p w14:paraId="1AC63BE3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9. Head righting reaction</w:t>
            </w:r>
          </w:p>
        </w:tc>
        <w:tc>
          <w:tcPr>
            <w:tcW w:w="2596" w:type="dxa"/>
            <w:tcBorders>
              <w:top w:val="single" w:sz="4" w:space="0" w:color="auto"/>
            </w:tcBorders>
            <w:noWrap/>
          </w:tcPr>
          <w:p w14:paraId="41F42A8A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</w:tcBorders>
          </w:tcPr>
          <w:p w14:paraId="4F10B704" w14:textId="625E0BC5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9. Haugen et al (2011) RCT (n=32 I) (Level </w:t>
            </w:r>
            <w:r w:rsidR="0060533D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) (0)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</w:tcBorders>
          </w:tcPr>
          <w:p w14:paraId="4F49E7D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noWrap/>
          </w:tcPr>
          <w:p w14:paraId="6150500A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  <w:tc>
          <w:tcPr>
            <w:tcW w:w="1178" w:type="dxa"/>
            <w:gridSpan w:val="3"/>
            <w:vMerge/>
          </w:tcPr>
          <w:p w14:paraId="611B7229" w14:textId="77777777" w:rsidR="00E5531E" w:rsidRPr="00936C30" w:rsidRDefault="00E5531E" w:rsidP="003C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6C30" w:rsidRPr="00936C30" w14:paraId="7350E804" w14:textId="77777777" w:rsidTr="00DA681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0" w:type="dxa"/>
            <w:gridSpan w:val="13"/>
          </w:tcPr>
          <w:p w14:paraId="68793475" w14:textId="77777777" w:rsidR="00936C30" w:rsidRPr="00936C30" w:rsidRDefault="00936C30" w:rsidP="00936C30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OS: Other Studies; RCT: Randomised Controlled Trial; SR: Systematic Review; NR: Not reported; I: Infant; C: Child; A: Adolescent; -: negative/undesirable effect; +: positive / desirable effect; Inc: inconsistent effects; n: number of participants in the investigation. </w:t>
            </w:r>
          </w:p>
          <w:p w14:paraId="0CDE593A" w14:textId="77777777" w:rsidR="00936C30" w:rsidRPr="00936C30" w:rsidRDefault="00936C30" w:rsidP="00936C30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The following conditions did not meet methodological requirements for descriptive synthesis of previously published </w:t>
            </w:r>
            <w:r w:rsidRPr="00936C30">
              <w:rPr>
                <w:rFonts w:ascii="Times New Roman" w:hAnsi="Times New Roman" w:cs="Times New Roman"/>
                <w:b w:val="0"/>
                <w:bCs w:val="0"/>
                <w:i/>
                <w:iCs/>
                <w:sz w:val="16"/>
                <w:szCs w:val="16"/>
              </w:rPr>
              <w:t>reviews</w:t>
            </w:r>
            <w:r w:rsidRPr="00936C30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: ADHD, Dysfunctional voiding, Kinetic imbalance due to suboccipital strain (KISS), Upper cervical dysfunction.</w:t>
            </w:r>
            <w:bookmarkStart w:id="3" w:name="_Hlk107597026"/>
            <w:r w:rsidRPr="00936C30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</w:p>
          <w:p w14:paraId="4911CF0D" w14:textId="77777777" w:rsidR="00936C30" w:rsidRPr="00936C30" w:rsidRDefault="00936C30" w:rsidP="00936C3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936C30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The following conditions did not meet methodological requirements for descriptive synthesis of individual </w:t>
            </w:r>
            <w:r w:rsidRPr="00936C30">
              <w:rPr>
                <w:rFonts w:ascii="Times New Roman" w:hAnsi="Times New Roman" w:cs="Times New Roman"/>
                <w:b w:val="0"/>
                <w:bCs w:val="0"/>
                <w:i/>
                <w:iCs/>
                <w:sz w:val="16"/>
                <w:szCs w:val="16"/>
              </w:rPr>
              <w:t>studies</w:t>
            </w:r>
            <w:r w:rsidRPr="00936C30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: </w:t>
            </w:r>
            <w:proofErr w:type="gramStart"/>
            <w:r w:rsidRPr="00936C30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Autism Spectrum Disorder</w:t>
            </w:r>
            <w:proofErr w:type="gramEnd"/>
            <w:r w:rsidRPr="00936C30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(ASD), Attention Deficit Hyperactivity Disorder (ADHD), Breast feeding difficulties, dysfunctional voiding, Nocturnal Enuresis, KISS Syndrome, Upper cervical dysfunction.</w:t>
            </w:r>
          </w:p>
          <w:p w14:paraId="4B40FC6A" w14:textId="77777777" w:rsidR="00936C30" w:rsidRPr="00936C30" w:rsidRDefault="00936C30" w:rsidP="00936C30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b w:val="0"/>
                <w:bCs w:val="0"/>
              </w:rPr>
              <w:t>*</w:t>
            </w:r>
            <w:r w:rsidRPr="00936C30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This outcome may be biased from multiple investigations in a single study or </w:t>
            </w:r>
            <w:bookmarkEnd w:id="3"/>
            <w:r w:rsidRPr="00936C30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investigations of multiple outcomes in a single review.</w:t>
            </w:r>
          </w:p>
          <w:p w14:paraId="6FC4FDFE" w14:textId="77777777" w:rsidR="00936C30" w:rsidRPr="00936C30" w:rsidRDefault="00936C30" w:rsidP="003C600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6812" w:rsidRPr="00936C30" w14:paraId="342E6C84" w14:textId="77777777" w:rsidTr="00DA6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0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6C453A90" w14:textId="25F95867" w:rsidR="00DA6812" w:rsidRDefault="00DA6812" w:rsidP="00DA6812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F34B4A">
              <w:rPr>
                <w:rFonts w:ascii="Times New Roman" w:hAnsi="Times New Roman" w:cs="Times New Roman"/>
                <w:sz w:val="16"/>
                <w:szCs w:val="16"/>
              </w:rPr>
              <w:t xml:space="preserve">Descriptive Synthesis Exploring Effectiveness of Spinal </w:t>
            </w:r>
            <w:r w:rsidRPr="00E5531E">
              <w:rPr>
                <w:rFonts w:ascii="Times New Roman" w:hAnsi="Times New Roman" w:cs="Times New Roman"/>
                <w:i/>
                <w:iCs/>
                <w:sz w:val="16"/>
                <w:szCs w:val="16"/>
                <w:u w:val="single"/>
              </w:rPr>
              <w:t>Mobilisation</w:t>
            </w:r>
            <w:r w:rsidRPr="00F34B4A">
              <w:rPr>
                <w:rFonts w:ascii="Times New Roman" w:hAnsi="Times New Roman" w:cs="Times New Roman"/>
                <w:sz w:val="16"/>
                <w:szCs w:val="16"/>
              </w:rPr>
              <w:t xml:space="preserve"> on Infants, Children and Adolescents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F34B4A">
              <w:rPr>
                <w:rFonts w:ascii="Times New Roman" w:hAnsi="Times New Roman" w:cs="Times New Roman"/>
                <w:sz w:val="16"/>
                <w:szCs w:val="16"/>
              </w:rPr>
              <w:t xml:space="preserve"> Reviews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and Studies</w:t>
            </w:r>
          </w:p>
          <w:p w14:paraId="2630AB75" w14:textId="77777777" w:rsidR="00DA6812" w:rsidRPr="00936C30" w:rsidRDefault="00DA6812" w:rsidP="00DA6812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</w:tr>
      <w:tr w:rsidR="00DA6812" w:rsidRPr="008B1ABC" w14:paraId="3C0C2EDF" w14:textId="77777777" w:rsidTr="00DA6812">
        <w:trPr>
          <w:gridAfter w:val="2"/>
          <w:wAfter w:w="45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tcBorders>
              <w:top w:val="nil"/>
              <w:bottom w:val="single" w:sz="12" w:space="0" w:color="7F7F7F" w:themeColor="text1" w:themeTint="80"/>
              <w:right w:val="dotted" w:sz="4" w:space="0" w:color="7F7F7F" w:themeColor="text1" w:themeTint="80"/>
            </w:tcBorders>
          </w:tcPr>
          <w:p w14:paraId="30290A46" w14:textId="3A6F0198" w:rsidR="00DA6812" w:rsidRPr="00F34B4A" w:rsidRDefault="00DA6812" w:rsidP="00DA681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34B4A">
              <w:rPr>
                <w:rFonts w:ascii="Times New Roman" w:hAnsi="Times New Roman" w:cs="Times New Roman"/>
                <w:sz w:val="16"/>
                <w:szCs w:val="16"/>
              </w:rPr>
              <w:t>Conditions</w:t>
            </w:r>
          </w:p>
        </w:tc>
        <w:tc>
          <w:tcPr>
            <w:tcW w:w="1952" w:type="dxa"/>
            <w:tcBorders>
              <w:top w:val="single" w:sz="12" w:space="0" w:color="auto"/>
              <w:left w:val="dotted" w:sz="4" w:space="0" w:color="7F7F7F" w:themeColor="text1" w:themeTint="80"/>
              <w:bottom w:val="single" w:sz="12" w:space="0" w:color="auto"/>
              <w:right w:val="dotted" w:sz="4" w:space="0" w:color="7F7F7F" w:themeColor="text1" w:themeTint="80"/>
            </w:tcBorders>
          </w:tcPr>
          <w:p w14:paraId="317BDDC5" w14:textId="4F9D033A" w:rsidR="00DA6812" w:rsidRPr="00F34B4A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4B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Outcomes</w:t>
            </w:r>
          </w:p>
        </w:tc>
        <w:tc>
          <w:tcPr>
            <w:tcW w:w="3226" w:type="dxa"/>
            <w:gridSpan w:val="3"/>
            <w:tcBorders>
              <w:top w:val="single" w:sz="12" w:space="0" w:color="auto"/>
              <w:left w:val="dotted" w:sz="4" w:space="0" w:color="7F7F7F" w:themeColor="text1" w:themeTint="80"/>
              <w:bottom w:val="single" w:sz="12" w:space="0" w:color="auto"/>
              <w:right w:val="dotted" w:sz="4" w:space="0" w:color="7F7F7F" w:themeColor="text1" w:themeTint="80"/>
            </w:tcBorders>
          </w:tcPr>
          <w:p w14:paraId="77F7AD33" w14:textId="5591AE32" w:rsidR="00DA6812" w:rsidRPr="00F34B4A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4B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Significant Positive (Favourable) Effect (+)</w:t>
            </w:r>
          </w:p>
        </w:tc>
        <w:tc>
          <w:tcPr>
            <w:tcW w:w="357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0D4A41B" w14:textId="77777777" w:rsidR="00DA6812" w:rsidRPr="00C7486B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86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No significant effect (0) </w:t>
            </w:r>
          </w:p>
          <w:p w14:paraId="73BC672C" w14:textId="08A887E3" w:rsidR="00DA6812" w:rsidRPr="00C7486B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86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Significantly negative (Unfavourable) Effect (-)</w:t>
            </w:r>
          </w:p>
        </w:tc>
        <w:tc>
          <w:tcPr>
            <w:tcW w:w="354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1DCF07AF" w14:textId="4471CE68" w:rsidR="00DA6812" w:rsidRPr="00C7486B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486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Inconclusive (Inc)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left w:val="dotted" w:sz="4" w:space="0" w:color="7F7F7F" w:themeColor="text1" w:themeTint="80"/>
              <w:bottom w:val="single" w:sz="12" w:space="0" w:color="auto"/>
              <w:right w:val="dotted" w:sz="4" w:space="0" w:color="7F7F7F" w:themeColor="text1" w:themeTint="80"/>
            </w:tcBorders>
          </w:tcPr>
          <w:p w14:paraId="2A66926D" w14:textId="5D08356F" w:rsidR="00DA6812" w:rsidRPr="008B1ABC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B1AB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Level of Evidence Statement</w:t>
            </w:r>
          </w:p>
        </w:tc>
      </w:tr>
      <w:tr w:rsidR="00DA6812" w:rsidRPr="008B1ABC" w14:paraId="5F1F4315" w14:textId="77777777" w:rsidTr="00DA6812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tcBorders>
              <w:top w:val="nil"/>
              <w:bottom w:val="single" w:sz="12" w:space="0" w:color="7F7F7F" w:themeColor="text1" w:themeTint="80"/>
              <w:right w:val="dotted" w:sz="4" w:space="0" w:color="7F7F7F" w:themeColor="text1" w:themeTint="80"/>
            </w:tcBorders>
          </w:tcPr>
          <w:p w14:paraId="2BEEB96A" w14:textId="77777777" w:rsidR="00DA6812" w:rsidRPr="00F34B4A" w:rsidRDefault="00DA6812" w:rsidP="00DA681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2" w:type="dxa"/>
            <w:tcBorders>
              <w:top w:val="single" w:sz="12" w:space="0" w:color="auto"/>
              <w:left w:val="dotted" w:sz="4" w:space="0" w:color="7F7F7F" w:themeColor="text1" w:themeTint="80"/>
              <w:bottom w:val="single" w:sz="12" w:space="0" w:color="auto"/>
              <w:right w:val="dotted" w:sz="4" w:space="0" w:color="7F7F7F" w:themeColor="text1" w:themeTint="80"/>
            </w:tcBorders>
          </w:tcPr>
          <w:p w14:paraId="004BE36A" w14:textId="77777777" w:rsidR="00DA6812" w:rsidRPr="00F34B4A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346" w:type="dxa"/>
            <w:gridSpan w:val="7"/>
            <w:tcBorders>
              <w:top w:val="single" w:sz="12" w:space="0" w:color="auto"/>
              <w:left w:val="dotted" w:sz="4" w:space="0" w:color="7F7F7F" w:themeColor="text1" w:themeTint="80"/>
              <w:bottom w:val="single" w:sz="12" w:space="0" w:color="auto"/>
            </w:tcBorders>
          </w:tcPr>
          <w:p w14:paraId="7A600D0E" w14:textId="4D5D73C4" w:rsidR="00DA6812" w:rsidRPr="00EF1F74" w:rsidRDefault="00DA6812" w:rsidP="00DA6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1F7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(Authors, Year, Type, n= sample size/type)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left w:val="dotted" w:sz="4" w:space="0" w:color="7F7F7F" w:themeColor="text1" w:themeTint="80"/>
              <w:bottom w:val="single" w:sz="12" w:space="0" w:color="auto"/>
              <w:right w:val="dotted" w:sz="4" w:space="0" w:color="7F7F7F" w:themeColor="text1" w:themeTint="80"/>
            </w:tcBorders>
          </w:tcPr>
          <w:p w14:paraId="51E1D117" w14:textId="77777777" w:rsidR="00DA6812" w:rsidRPr="008B1ABC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A6812" w:rsidRPr="00936C30" w14:paraId="0235E838" w14:textId="77777777" w:rsidTr="00DA6812">
        <w:trPr>
          <w:gridAfter w:val="2"/>
          <w:wAfter w:w="45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tcBorders>
              <w:top w:val="single" w:sz="12" w:space="0" w:color="7F7F7F" w:themeColor="text1" w:themeTint="80"/>
              <w:right w:val="dotted" w:sz="4" w:space="0" w:color="7F7F7F" w:themeColor="text1" w:themeTint="80"/>
            </w:tcBorders>
          </w:tcPr>
          <w:p w14:paraId="19386A30" w14:textId="691A68A9" w:rsidR="00DA6812" w:rsidRPr="00936C30" w:rsidRDefault="00DA6812" w:rsidP="00DA681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Asthma</w:t>
            </w:r>
          </w:p>
        </w:tc>
        <w:tc>
          <w:tcPr>
            <w:tcW w:w="1952" w:type="dxa"/>
            <w:tcBorders>
              <w:top w:val="single" w:sz="12" w:space="0" w:color="auto"/>
              <w:left w:val="dotted" w:sz="4" w:space="0" w:color="7F7F7F" w:themeColor="text1" w:themeTint="80"/>
              <w:right w:val="dotted" w:sz="4" w:space="0" w:color="7F7F7F" w:themeColor="text1" w:themeTint="80"/>
            </w:tcBorders>
          </w:tcPr>
          <w:p w14:paraId="244E60D9" w14:textId="352DFDB4" w:rsidR="00DA6812" w:rsidRPr="00936C30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Peak expiratory flow</w:t>
            </w:r>
          </w:p>
        </w:tc>
        <w:tc>
          <w:tcPr>
            <w:tcW w:w="3226" w:type="dxa"/>
            <w:gridSpan w:val="3"/>
            <w:tcBorders>
              <w:top w:val="single" w:sz="12" w:space="0" w:color="auto"/>
              <w:left w:val="dotted" w:sz="4" w:space="0" w:color="7F7F7F" w:themeColor="text1" w:themeTint="80"/>
              <w:right w:val="dotted" w:sz="4" w:space="0" w:color="7F7F7F" w:themeColor="text1" w:themeTint="80"/>
            </w:tcBorders>
            <w:noWrap/>
          </w:tcPr>
          <w:p w14:paraId="6DE61B27" w14:textId="406AB8DC" w:rsidR="00DA6812" w:rsidRPr="00936C30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573" w:type="dxa"/>
            <w:gridSpan w:val="2"/>
            <w:tcBorders>
              <w:top w:val="single" w:sz="12" w:space="0" w:color="auto"/>
              <w:left w:val="dotted" w:sz="4" w:space="0" w:color="7F7F7F" w:themeColor="text1" w:themeTint="80"/>
              <w:right w:val="dotted" w:sz="4" w:space="0" w:color="7F7F7F" w:themeColor="text1" w:themeTint="80"/>
            </w:tcBorders>
          </w:tcPr>
          <w:p w14:paraId="2FAC9B75" w14:textId="59429AED" w:rsidR="00DA6812" w:rsidRPr="00936C30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547" w:type="dxa"/>
            <w:gridSpan w:val="2"/>
            <w:tcBorders>
              <w:top w:val="single" w:sz="12" w:space="0" w:color="auto"/>
              <w:left w:val="dotted" w:sz="4" w:space="0" w:color="7F7F7F" w:themeColor="text1" w:themeTint="80"/>
              <w:right w:val="dotted" w:sz="4" w:space="0" w:color="7F7F7F" w:themeColor="text1" w:themeTint="80"/>
            </w:tcBorders>
            <w:noWrap/>
          </w:tcPr>
          <w:p w14:paraId="0BD4ADC0" w14:textId="28509604" w:rsidR="00DA6812" w:rsidRPr="00936C30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Driehuis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(2019) SR (n=106 C&amp;A) (Level </w:t>
            </w:r>
            <w:r w:rsidR="00903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(Inc);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left w:val="dotted" w:sz="4" w:space="0" w:color="7F7F7F" w:themeColor="text1" w:themeTint="80"/>
              <w:right w:val="dotted" w:sz="4" w:space="0" w:color="7F7F7F" w:themeColor="text1" w:themeTint="80"/>
            </w:tcBorders>
            <w:noWrap/>
          </w:tcPr>
          <w:p w14:paraId="791A54D8" w14:textId="4F87E7A1" w:rsidR="00DA6812" w:rsidRPr="00936C30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</w:tr>
      <w:tr w:rsidR="00DA6812" w:rsidRPr="00936C30" w14:paraId="5BD658B9" w14:textId="77777777" w:rsidTr="00DA6812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tcBorders>
              <w:right w:val="dotted" w:sz="4" w:space="0" w:color="7F7F7F" w:themeColor="text1" w:themeTint="80"/>
            </w:tcBorders>
          </w:tcPr>
          <w:p w14:paraId="202F7AC9" w14:textId="49168A72" w:rsidR="00DA6812" w:rsidRPr="00936C30" w:rsidRDefault="00DA6812" w:rsidP="00DA681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ADHD</w:t>
            </w:r>
          </w:p>
        </w:tc>
        <w:tc>
          <w:tcPr>
            <w:tcW w:w="1952" w:type="dxa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</w:tcPr>
          <w:p w14:paraId="5886446A" w14:textId="00CA1E12" w:rsidR="00DA6812" w:rsidRPr="00936C30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Outcomes using ADHD Connors scale</w:t>
            </w:r>
          </w:p>
        </w:tc>
        <w:tc>
          <w:tcPr>
            <w:tcW w:w="3226" w:type="dxa"/>
            <w:gridSpan w:val="3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  <w:noWrap/>
          </w:tcPr>
          <w:p w14:paraId="31FB76B8" w14:textId="64F0462B" w:rsidR="00DA6812" w:rsidRPr="00936C30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573" w:type="dxa"/>
            <w:gridSpan w:val="2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</w:tcPr>
          <w:p w14:paraId="17062D04" w14:textId="70C0D136" w:rsidR="00DA6812" w:rsidRPr="00936C30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547" w:type="dxa"/>
            <w:gridSpan w:val="2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  <w:noWrap/>
          </w:tcPr>
          <w:p w14:paraId="3026F802" w14:textId="7AA6C33B" w:rsidR="00DA6812" w:rsidRPr="00936C30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Clar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(2014) SR (n=NR C) (Level </w:t>
            </w:r>
            <w:r w:rsidR="00903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(Inc)</w:t>
            </w:r>
          </w:p>
          <w:p w14:paraId="62F9A075" w14:textId="77777777" w:rsidR="00DA6812" w:rsidRPr="00936C30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  <w:noWrap/>
          </w:tcPr>
          <w:p w14:paraId="1D8D9693" w14:textId="62053413" w:rsidR="00DA6812" w:rsidRPr="00936C30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</w:tr>
      <w:tr w:rsidR="00DA6812" w:rsidRPr="00936C30" w14:paraId="017CF2DD" w14:textId="77777777" w:rsidTr="00DA6812">
        <w:trPr>
          <w:gridAfter w:val="2"/>
          <w:wAfter w:w="45" w:type="dxa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tcBorders>
              <w:right w:val="dotted" w:sz="4" w:space="0" w:color="7F7F7F" w:themeColor="text1" w:themeTint="80"/>
            </w:tcBorders>
          </w:tcPr>
          <w:p w14:paraId="7E3B546E" w14:textId="317DA6DB" w:rsidR="00DA6812" w:rsidRPr="00936C30" w:rsidRDefault="00DA6812" w:rsidP="00DA681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Infantile Colic</w:t>
            </w:r>
          </w:p>
        </w:tc>
        <w:tc>
          <w:tcPr>
            <w:tcW w:w="1952" w:type="dxa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</w:tcPr>
          <w:p w14:paraId="3C76FD98" w14:textId="77777777" w:rsidR="00DA6812" w:rsidRPr="00936C30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Crying time </w:t>
            </w:r>
          </w:p>
          <w:p w14:paraId="45230CD3" w14:textId="77777777" w:rsidR="00DA6812" w:rsidRPr="00936C30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6" w:type="dxa"/>
            <w:gridSpan w:val="3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  <w:noWrap/>
          </w:tcPr>
          <w:p w14:paraId="6CAFE712" w14:textId="3BEB93FD" w:rsidR="00DA6812" w:rsidRPr="00936C30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Miller, Newell &amp; Bolton (2012) RCT (n=102 I) (Level II) (+) (Medium term – 8-10 days)</w:t>
            </w:r>
          </w:p>
        </w:tc>
        <w:tc>
          <w:tcPr>
            <w:tcW w:w="3573" w:type="dxa"/>
            <w:gridSpan w:val="2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</w:tcPr>
          <w:p w14:paraId="33409760" w14:textId="579911F2" w:rsidR="00DA6812" w:rsidRPr="00936C30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Miller, Newell &amp; Bolton (2012) RCT (n=102 I) (Level II) (0) Short term (0-6 days)</w:t>
            </w:r>
          </w:p>
        </w:tc>
        <w:tc>
          <w:tcPr>
            <w:tcW w:w="3547" w:type="dxa"/>
            <w:gridSpan w:val="2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  <w:noWrap/>
          </w:tcPr>
          <w:p w14:paraId="4FFBFED6" w14:textId="77777777" w:rsidR="00DA6812" w:rsidRPr="00936C30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  <w:noWrap/>
          </w:tcPr>
          <w:p w14:paraId="116C4417" w14:textId="2652643B" w:rsidR="00DA6812" w:rsidRPr="00936C30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</w:tr>
      <w:tr w:rsidR="00DA6812" w:rsidRPr="00936C30" w14:paraId="1A5F2CC0" w14:textId="77777777" w:rsidTr="00DA6812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tcBorders>
              <w:right w:val="dotted" w:sz="4" w:space="0" w:color="7F7F7F" w:themeColor="text1" w:themeTint="80"/>
            </w:tcBorders>
          </w:tcPr>
          <w:p w14:paraId="5E138817" w14:textId="504480C4" w:rsidR="00DA6812" w:rsidRPr="00936C30" w:rsidRDefault="00DA6812" w:rsidP="00DA681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Torticollis</w:t>
            </w:r>
          </w:p>
        </w:tc>
        <w:tc>
          <w:tcPr>
            <w:tcW w:w="1952" w:type="dxa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</w:tcPr>
          <w:p w14:paraId="2E58D311" w14:textId="6F0CAFD3" w:rsidR="00DA6812" w:rsidRPr="00936C30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Cervical Mobility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2. Degree of cranial symmetry using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Argenta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Scale</w:t>
            </w:r>
          </w:p>
        </w:tc>
        <w:tc>
          <w:tcPr>
            <w:tcW w:w="3226" w:type="dxa"/>
            <w:gridSpan w:val="3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  <w:noWrap/>
          </w:tcPr>
          <w:p w14:paraId="20A5FE8E" w14:textId="7E0A61C4" w:rsidR="00DA6812" w:rsidRPr="00936C30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Ellwood (2020) SR (n=NR I) (Level </w:t>
            </w:r>
            <w:r w:rsidR="00903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(+)</w:t>
            </w:r>
            <w:r w:rsidRPr="00936C30">
              <w:br/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2. Ellwood (2020) SR (n=NR I) (Level </w:t>
            </w:r>
            <w:r w:rsidR="009037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b) (+)</w:t>
            </w:r>
          </w:p>
        </w:tc>
        <w:tc>
          <w:tcPr>
            <w:tcW w:w="3573" w:type="dxa"/>
            <w:gridSpan w:val="2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</w:tcPr>
          <w:p w14:paraId="35CF1509" w14:textId="77777777" w:rsidR="00DA6812" w:rsidRPr="00936C30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1B235D16" w14:textId="77777777" w:rsidR="00DA6812" w:rsidRPr="00936C30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7" w:type="dxa"/>
            <w:gridSpan w:val="2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</w:tcPr>
          <w:p w14:paraId="36B6E41E" w14:textId="6466C7BE" w:rsidR="00DA6812" w:rsidRPr="00936C30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409" w:type="dxa"/>
            <w:gridSpan w:val="2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  <w:noWrap/>
          </w:tcPr>
          <w:p w14:paraId="215A258C" w14:textId="5609BD2E" w:rsidR="00DA6812" w:rsidRPr="00936C30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</w:tr>
      <w:tr w:rsidR="00DA6812" w:rsidRPr="00936C30" w14:paraId="5E59A7B8" w14:textId="77777777" w:rsidTr="00DA6812">
        <w:trPr>
          <w:gridAfter w:val="2"/>
          <w:wAfter w:w="45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tcBorders>
              <w:right w:val="dotted" w:sz="4" w:space="0" w:color="7F7F7F" w:themeColor="text1" w:themeTint="80"/>
            </w:tcBorders>
          </w:tcPr>
          <w:p w14:paraId="4389AD64" w14:textId="30842E03" w:rsidR="00DA6812" w:rsidRPr="00936C30" w:rsidRDefault="00DA6812" w:rsidP="00DA681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Plagiocephaly (without torticollis) </w:t>
            </w:r>
          </w:p>
        </w:tc>
        <w:tc>
          <w:tcPr>
            <w:tcW w:w="1952" w:type="dxa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</w:tcPr>
          <w:p w14:paraId="13CDBC0F" w14:textId="59E5FFB5" w:rsidR="00DA6812" w:rsidRPr="00936C30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Duration of treatment (days) </w:t>
            </w:r>
            <w:r w:rsidRPr="00936C3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2. Motor Development </w:t>
            </w:r>
          </w:p>
        </w:tc>
        <w:tc>
          <w:tcPr>
            <w:tcW w:w="3226" w:type="dxa"/>
            <w:gridSpan w:val="3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  <w:noWrap/>
          </w:tcPr>
          <w:p w14:paraId="56B4400C" w14:textId="678F9BB1" w:rsidR="00DA6812" w:rsidRPr="00936C30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1. Cabrera-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Martos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(2016) Pilot RCT (n=46 I) (Level II) (+)</w:t>
            </w:r>
          </w:p>
        </w:tc>
        <w:tc>
          <w:tcPr>
            <w:tcW w:w="3573" w:type="dxa"/>
            <w:gridSpan w:val="2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</w:tcPr>
          <w:p w14:paraId="5C09F9D4" w14:textId="0B54C672" w:rsidR="00DA6812" w:rsidRPr="00936C30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2. Cabrera-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Martos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(2016) Pilot RCT (n=46 I) (Level II) (0)</w:t>
            </w:r>
          </w:p>
        </w:tc>
        <w:tc>
          <w:tcPr>
            <w:tcW w:w="3547" w:type="dxa"/>
            <w:gridSpan w:val="2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</w:tcPr>
          <w:p w14:paraId="05C22252" w14:textId="4E4DC187" w:rsidR="00DA6812" w:rsidRPr="00936C30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409" w:type="dxa"/>
            <w:gridSpan w:val="2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  <w:noWrap/>
          </w:tcPr>
          <w:p w14:paraId="03AB5146" w14:textId="18064823" w:rsidR="00DA6812" w:rsidRPr="00936C30" w:rsidRDefault="00DA6812" w:rsidP="00DA6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</w:tr>
      <w:tr w:rsidR="00DA6812" w:rsidRPr="00936C30" w14:paraId="4FD41918" w14:textId="77777777" w:rsidTr="00DA6812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tcBorders>
              <w:right w:val="dotted" w:sz="4" w:space="0" w:color="7F7F7F" w:themeColor="text1" w:themeTint="80"/>
            </w:tcBorders>
          </w:tcPr>
          <w:p w14:paraId="7406A141" w14:textId="16D3A0A9" w:rsidR="00DA6812" w:rsidRPr="00936C30" w:rsidRDefault="00DA6812" w:rsidP="00DA681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Upper Cervical Dysfunction</w:t>
            </w:r>
          </w:p>
        </w:tc>
        <w:tc>
          <w:tcPr>
            <w:tcW w:w="1952" w:type="dxa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</w:tcPr>
          <w:p w14:paraId="3D652D41" w14:textId="4FC73F4C" w:rsidR="00DA6812" w:rsidRPr="00936C30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Active, spontaneous, and provoked mobility and passive upper cervical mobility </w:t>
            </w:r>
          </w:p>
        </w:tc>
        <w:tc>
          <w:tcPr>
            <w:tcW w:w="3226" w:type="dxa"/>
            <w:gridSpan w:val="3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  <w:noWrap/>
          </w:tcPr>
          <w:p w14:paraId="6D85ED27" w14:textId="29D42086" w:rsidR="00DA6812" w:rsidRPr="00936C30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Saedt</w:t>
            </w:r>
            <w:proofErr w:type="spellEnd"/>
            <w:r w:rsidRPr="00936C30">
              <w:rPr>
                <w:rFonts w:ascii="Times New Roman" w:hAnsi="Times New Roman" w:cs="Times New Roman"/>
                <w:sz w:val="16"/>
                <w:szCs w:val="16"/>
              </w:rPr>
              <w:t xml:space="preserve"> (2018) OS (n=307 I) (Level III-2) (+)</w:t>
            </w:r>
          </w:p>
        </w:tc>
        <w:tc>
          <w:tcPr>
            <w:tcW w:w="3573" w:type="dxa"/>
            <w:gridSpan w:val="2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</w:tcPr>
          <w:p w14:paraId="45E7E981" w14:textId="49F08D52" w:rsidR="00DA6812" w:rsidRPr="00936C30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547" w:type="dxa"/>
            <w:gridSpan w:val="2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</w:tcPr>
          <w:p w14:paraId="6CF5C8E9" w14:textId="77777777" w:rsidR="00DA6812" w:rsidRPr="00936C30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tcBorders>
              <w:left w:val="dotted" w:sz="4" w:space="0" w:color="7F7F7F" w:themeColor="text1" w:themeTint="80"/>
              <w:right w:val="dotted" w:sz="4" w:space="0" w:color="7F7F7F" w:themeColor="text1" w:themeTint="80"/>
            </w:tcBorders>
            <w:noWrap/>
          </w:tcPr>
          <w:p w14:paraId="2C2984B0" w14:textId="2C6A580F" w:rsidR="00DA6812" w:rsidRPr="00936C30" w:rsidRDefault="00DA6812" w:rsidP="00DA6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936C30">
              <w:rPr>
                <w:rFonts w:ascii="Times New Roman" w:hAnsi="Times New Roman" w:cs="Times New Roman"/>
                <w:sz w:val="16"/>
                <w:szCs w:val="16"/>
              </w:rPr>
              <w:t>Insufficient</w:t>
            </w:r>
          </w:p>
        </w:tc>
      </w:tr>
      <w:tr w:rsidR="00DA6812" w:rsidRPr="00936C30" w14:paraId="75FDD7CF" w14:textId="77777777" w:rsidTr="00DA6812">
        <w:trPr>
          <w:gridAfter w:val="2"/>
          <w:wAfter w:w="45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5" w:type="dxa"/>
            <w:gridSpan w:val="11"/>
            <w:tcBorders>
              <w:bottom w:val="nil"/>
              <w:right w:val="nil"/>
            </w:tcBorders>
          </w:tcPr>
          <w:p w14:paraId="70BE2AC3" w14:textId="77777777" w:rsidR="00DA6812" w:rsidRPr="00DA6812" w:rsidRDefault="00DA6812" w:rsidP="00DA6812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DA6812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OS: Other Studies; RCT: Randomised Controlled Trial; SR: Systematic Review; NR: Not reported; I: Infant; C: Child; A: Adolescent; -: negative/undesirable effect; +: positive / desirable effect; Inc: inconsistent effects; n: number of participants in the investigation. </w:t>
            </w:r>
          </w:p>
          <w:p w14:paraId="4A7B623E" w14:textId="77777777" w:rsidR="00DA6812" w:rsidRPr="00DA6812" w:rsidRDefault="00DA6812" w:rsidP="00DA6812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DA6812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The following conditions did not meet our methodological requirements for descriptive synthesis of previously published </w:t>
            </w:r>
            <w:r w:rsidRPr="00DA6812">
              <w:rPr>
                <w:rFonts w:ascii="Times New Roman" w:hAnsi="Times New Roman" w:cs="Times New Roman"/>
                <w:b w:val="0"/>
                <w:bCs w:val="0"/>
                <w:i/>
                <w:iCs/>
                <w:sz w:val="16"/>
                <w:szCs w:val="16"/>
              </w:rPr>
              <w:t>reviews</w:t>
            </w:r>
            <w:r w:rsidRPr="00DA6812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: Adolescent Idiopathic Scoliosis (AIS), Autism, Back / Neck Pain, Breastfeeding difficulty, Cerebral Palsy, Dysfunctional voiding, Headache, Infantile colic – crying / behaviour, Infantile colic – sleep, Kinetic imbalance due to suboccipital strain (KISS), Nocturnal Enuresis, Otitis Media, Upper cervical dysfunction. </w:t>
            </w:r>
          </w:p>
          <w:p w14:paraId="7A74B179" w14:textId="77777777" w:rsidR="00DA6812" w:rsidRPr="00DA6812" w:rsidRDefault="00DA6812" w:rsidP="00DA6812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DA6812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The following conditions did not meet methodological requirements for descriptive synthesis of individual </w:t>
            </w:r>
            <w:r w:rsidRPr="00DA6812">
              <w:rPr>
                <w:rFonts w:ascii="Times New Roman" w:hAnsi="Times New Roman" w:cs="Times New Roman"/>
                <w:b w:val="0"/>
                <w:bCs w:val="0"/>
                <w:i/>
                <w:iCs/>
                <w:sz w:val="16"/>
                <w:szCs w:val="16"/>
              </w:rPr>
              <w:t>studies</w:t>
            </w:r>
            <w:r w:rsidRPr="00DA6812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: Adolescent Idiopathic Scoliosis (AIS), Asthma, Autism, ADHD, Back / Neck Pain, Breastfeeding difficulty, Cerebral Palsy, Dysfunctional voiding, Headache, Infantile colic – crying / behaviour, Infantile colic – sleep, Kinetic imbalance due to suboccipital strain (KISS), Nocturnal Enuresis, Torticollis.</w:t>
            </w:r>
          </w:p>
          <w:p w14:paraId="59E66000" w14:textId="77777777" w:rsidR="00DA6812" w:rsidRPr="00936C30" w:rsidRDefault="00DA6812" w:rsidP="00DA681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1"/>
    </w:tbl>
    <w:p w14:paraId="4A2A7C84" w14:textId="77777777" w:rsidR="00E5531E" w:rsidRPr="00936C30" w:rsidRDefault="00E5531E" w:rsidP="007F70F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9E55DBC" w14:textId="77777777" w:rsidR="007F70F4" w:rsidRPr="00936C30" w:rsidRDefault="007F70F4" w:rsidP="007F70F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bookmarkEnd w:id="0"/>
    <w:p w14:paraId="631CB62D" w14:textId="6CF1EEA1" w:rsidR="007F70F4" w:rsidRPr="00936C30" w:rsidRDefault="007F70F4" w:rsidP="007F70F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85C96FE" w14:textId="33195588" w:rsidR="00E5531E" w:rsidRPr="00936C30" w:rsidRDefault="00E5531E" w:rsidP="007F70F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DF31247" w14:textId="6F4835BB" w:rsidR="00E5531E" w:rsidRPr="00936C30" w:rsidRDefault="00E5531E" w:rsidP="007F70F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0423CF2" w14:textId="52A0C599" w:rsidR="00E5531E" w:rsidRPr="00936C30" w:rsidRDefault="00E5531E" w:rsidP="007F70F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CC95D4A" w14:textId="5A9792C2" w:rsidR="00E5531E" w:rsidRPr="00936C30" w:rsidRDefault="00E5531E" w:rsidP="007F70F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3E60BC0" w14:textId="121EED2D" w:rsidR="00E5531E" w:rsidRDefault="00E5531E" w:rsidP="007F70F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77D995C" w14:textId="1FD3910F" w:rsidR="00E5531E" w:rsidRDefault="00E5531E" w:rsidP="007F70F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270BF8C" w14:textId="0B74B8CD" w:rsidR="00E5531E" w:rsidRDefault="00E5531E" w:rsidP="007F70F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7E23FE8" w14:textId="45DE7C66" w:rsidR="00E5531E" w:rsidRDefault="00E5531E" w:rsidP="007F70F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3571F2A" w14:textId="31A9437E" w:rsidR="00E5531E" w:rsidRDefault="00E5531E" w:rsidP="007F70F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E5531E" w:rsidSect="004337DF">
      <w:pgSz w:w="16838" w:h="11906" w:orient="landscape"/>
      <w:pgMar w:top="1440" w:right="144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7316B"/>
    <w:multiLevelType w:val="hybridMultilevel"/>
    <w:tmpl w:val="3066313E"/>
    <w:lvl w:ilvl="0" w:tplc="A3687516">
      <w:start w:val="1"/>
      <w:numFmt w:val="decimal"/>
      <w:lvlText w:val="%1."/>
      <w:lvlJc w:val="left"/>
      <w:pPr>
        <w:ind w:left="720" w:hanging="360"/>
      </w:pPr>
    </w:lvl>
    <w:lvl w:ilvl="1" w:tplc="623CFDB0">
      <w:start w:val="1"/>
      <w:numFmt w:val="lowerLetter"/>
      <w:lvlText w:val="%2."/>
      <w:lvlJc w:val="left"/>
      <w:pPr>
        <w:ind w:left="1440" w:hanging="360"/>
      </w:pPr>
    </w:lvl>
    <w:lvl w:ilvl="2" w:tplc="04AA32B4">
      <w:start w:val="1"/>
      <w:numFmt w:val="lowerRoman"/>
      <w:lvlText w:val="%3."/>
      <w:lvlJc w:val="right"/>
      <w:pPr>
        <w:ind w:left="2160" w:hanging="180"/>
      </w:pPr>
    </w:lvl>
    <w:lvl w:ilvl="3" w:tplc="A4B68590">
      <w:start w:val="1"/>
      <w:numFmt w:val="decimal"/>
      <w:lvlText w:val="%4."/>
      <w:lvlJc w:val="left"/>
      <w:pPr>
        <w:ind w:left="2880" w:hanging="360"/>
      </w:pPr>
    </w:lvl>
    <w:lvl w:ilvl="4" w:tplc="592C7B38">
      <w:start w:val="1"/>
      <w:numFmt w:val="lowerLetter"/>
      <w:lvlText w:val="%5."/>
      <w:lvlJc w:val="left"/>
      <w:pPr>
        <w:ind w:left="3600" w:hanging="360"/>
      </w:pPr>
    </w:lvl>
    <w:lvl w:ilvl="5" w:tplc="A0B0F51A">
      <w:start w:val="1"/>
      <w:numFmt w:val="lowerRoman"/>
      <w:lvlText w:val="%6."/>
      <w:lvlJc w:val="right"/>
      <w:pPr>
        <w:ind w:left="4320" w:hanging="180"/>
      </w:pPr>
    </w:lvl>
    <w:lvl w:ilvl="6" w:tplc="7CC88E48">
      <w:start w:val="1"/>
      <w:numFmt w:val="decimal"/>
      <w:lvlText w:val="%7."/>
      <w:lvlJc w:val="left"/>
      <w:pPr>
        <w:ind w:left="5040" w:hanging="360"/>
      </w:pPr>
    </w:lvl>
    <w:lvl w:ilvl="7" w:tplc="DD22DCB0">
      <w:start w:val="1"/>
      <w:numFmt w:val="lowerLetter"/>
      <w:lvlText w:val="%8."/>
      <w:lvlJc w:val="left"/>
      <w:pPr>
        <w:ind w:left="5760" w:hanging="360"/>
      </w:pPr>
    </w:lvl>
    <w:lvl w:ilvl="8" w:tplc="CAFA7E4C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431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DF3"/>
    <w:rsid w:val="0000443C"/>
    <w:rsid w:val="00005370"/>
    <w:rsid w:val="00017088"/>
    <w:rsid w:val="00017A1E"/>
    <w:rsid w:val="0002263C"/>
    <w:rsid w:val="00042612"/>
    <w:rsid w:val="0007014E"/>
    <w:rsid w:val="00087D00"/>
    <w:rsid w:val="00093571"/>
    <w:rsid w:val="000B41B9"/>
    <w:rsid w:val="000C2C10"/>
    <w:rsid w:val="000E0510"/>
    <w:rsid w:val="000F5D17"/>
    <w:rsid w:val="000F6DA5"/>
    <w:rsid w:val="00115EA1"/>
    <w:rsid w:val="00134B89"/>
    <w:rsid w:val="00135CE0"/>
    <w:rsid w:val="00166324"/>
    <w:rsid w:val="00187F12"/>
    <w:rsid w:val="00191E72"/>
    <w:rsid w:val="001C5A3F"/>
    <w:rsid w:val="001C66C8"/>
    <w:rsid w:val="001C6F22"/>
    <w:rsid w:val="001D1F98"/>
    <w:rsid w:val="001E5150"/>
    <w:rsid w:val="00201DE5"/>
    <w:rsid w:val="00240D43"/>
    <w:rsid w:val="00282ECA"/>
    <w:rsid w:val="00296095"/>
    <w:rsid w:val="002A6FD5"/>
    <w:rsid w:val="002B0F44"/>
    <w:rsid w:val="002B3822"/>
    <w:rsid w:val="002B5EC7"/>
    <w:rsid w:val="002B6FC5"/>
    <w:rsid w:val="002C3EF5"/>
    <w:rsid w:val="002F0A04"/>
    <w:rsid w:val="002F7C5A"/>
    <w:rsid w:val="00323060"/>
    <w:rsid w:val="00325A4D"/>
    <w:rsid w:val="003346D8"/>
    <w:rsid w:val="00383E4F"/>
    <w:rsid w:val="00386052"/>
    <w:rsid w:val="003A26DF"/>
    <w:rsid w:val="003D675C"/>
    <w:rsid w:val="004325E3"/>
    <w:rsid w:val="004337DF"/>
    <w:rsid w:val="0044197E"/>
    <w:rsid w:val="0046047F"/>
    <w:rsid w:val="004976E4"/>
    <w:rsid w:val="004A4C9B"/>
    <w:rsid w:val="004D4F73"/>
    <w:rsid w:val="004F3A5E"/>
    <w:rsid w:val="00507284"/>
    <w:rsid w:val="00540956"/>
    <w:rsid w:val="005452C7"/>
    <w:rsid w:val="00550731"/>
    <w:rsid w:val="00577815"/>
    <w:rsid w:val="00586616"/>
    <w:rsid w:val="005A01C5"/>
    <w:rsid w:val="005B7B24"/>
    <w:rsid w:val="005C6850"/>
    <w:rsid w:val="005D06E6"/>
    <w:rsid w:val="005F3843"/>
    <w:rsid w:val="0060533D"/>
    <w:rsid w:val="00634496"/>
    <w:rsid w:val="00646620"/>
    <w:rsid w:val="00670E4E"/>
    <w:rsid w:val="00677673"/>
    <w:rsid w:val="00680F37"/>
    <w:rsid w:val="0070088B"/>
    <w:rsid w:val="00732EF1"/>
    <w:rsid w:val="00733C7A"/>
    <w:rsid w:val="00741CBD"/>
    <w:rsid w:val="00744E1C"/>
    <w:rsid w:val="0075189E"/>
    <w:rsid w:val="007633D4"/>
    <w:rsid w:val="00791723"/>
    <w:rsid w:val="00795335"/>
    <w:rsid w:val="007B627B"/>
    <w:rsid w:val="007D61EC"/>
    <w:rsid w:val="007F70F4"/>
    <w:rsid w:val="00804F74"/>
    <w:rsid w:val="0081108F"/>
    <w:rsid w:val="008139F9"/>
    <w:rsid w:val="00873369"/>
    <w:rsid w:val="008A2569"/>
    <w:rsid w:val="008A32A1"/>
    <w:rsid w:val="008A5795"/>
    <w:rsid w:val="008B1ABC"/>
    <w:rsid w:val="008B4680"/>
    <w:rsid w:val="008C0119"/>
    <w:rsid w:val="008C02E8"/>
    <w:rsid w:val="008E37F8"/>
    <w:rsid w:val="008E50CE"/>
    <w:rsid w:val="009031D5"/>
    <w:rsid w:val="009037FB"/>
    <w:rsid w:val="009045C1"/>
    <w:rsid w:val="009109CB"/>
    <w:rsid w:val="009356D6"/>
    <w:rsid w:val="00936C30"/>
    <w:rsid w:val="00965125"/>
    <w:rsid w:val="00973740"/>
    <w:rsid w:val="009778FD"/>
    <w:rsid w:val="00990FC6"/>
    <w:rsid w:val="00997C05"/>
    <w:rsid w:val="009A3EB4"/>
    <w:rsid w:val="009B20F5"/>
    <w:rsid w:val="009D5DAD"/>
    <w:rsid w:val="009F30C9"/>
    <w:rsid w:val="009F6D58"/>
    <w:rsid w:val="00A25802"/>
    <w:rsid w:val="00A264A5"/>
    <w:rsid w:val="00A33F00"/>
    <w:rsid w:val="00AA4FA8"/>
    <w:rsid w:val="00AE0378"/>
    <w:rsid w:val="00AE1E03"/>
    <w:rsid w:val="00AE7206"/>
    <w:rsid w:val="00AE7EEA"/>
    <w:rsid w:val="00AF5F78"/>
    <w:rsid w:val="00B11E50"/>
    <w:rsid w:val="00B376DE"/>
    <w:rsid w:val="00B37CA5"/>
    <w:rsid w:val="00B46D13"/>
    <w:rsid w:val="00B56624"/>
    <w:rsid w:val="00B87A7D"/>
    <w:rsid w:val="00BC0479"/>
    <w:rsid w:val="00BE3AAA"/>
    <w:rsid w:val="00BF40D4"/>
    <w:rsid w:val="00C26E23"/>
    <w:rsid w:val="00C370F3"/>
    <w:rsid w:val="00C525EB"/>
    <w:rsid w:val="00C52D61"/>
    <w:rsid w:val="00C57657"/>
    <w:rsid w:val="00C722BE"/>
    <w:rsid w:val="00C7486B"/>
    <w:rsid w:val="00CA7AE3"/>
    <w:rsid w:val="00CB1E3E"/>
    <w:rsid w:val="00CE1F9A"/>
    <w:rsid w:val="00CF12F1"/>
    <w:rsid w:val="00CF41AD"/>
    <w:rsid w:val="00D21003"/>
    <w:rsid w:val="00D226C1"/>
    <w:rsid w:val="00D31AC1"/>
    <w:rsid w:val="00D7240E"/>
    <w:rsid w:val="00D8706B"/>
    <w:rsid w:val="00D924B5"/>
    <w:rsid w:val="00DA6812"/>
    <w:rsid w:val="00DB38FA"/>
    <w:rsid w:val="00DC30BB"/>
    <w:rsid w:val="00DD31DB"/>
    <w:rsid w:val="00DF1300"/>
    <w:rsid w:val="00E3083B"/>
    <w:rsid w:val="00E34454"/>
    <w:rsid w:val="00E413CE"/>
    <w:rsid w:val="00E5306A"/>
    <w:rsid w:val="00E5531E"/>
    <w:rsid w:val="00E7044A"/>
    <w:rsid w:val="00E81B36"/>
    <w:rsid w:val="00E81FE1"/>
    <w:rsid w:val="00EA70BF"/>
    <w:rsid w:val="00EB53F5"/>
    <w:rsid w:val="00EC1943"/>
    <w:rsid w:val="00ED30E6"/>
    <w:rsid w:val="00EE35D5"/>
    <w:rsid w:val="00EE3C72"/>
    <w:rsid w:val="00EF1F74"/>
    <w:rsid w:val="00EF5BE8"/>
    <w:rsid w:val="00F25D38"/>
    <w:rsid w:val="00F34B4A"/>
    <w:rsid w:val="00F52C48"/>
    <w:rsid w:val="00F975D4"/>
    <w:rsid w:val="00F97CDB"/>
    <w:rsid w:val="00FA4C30"/>
    <w:rsid w:val="00FB6DF3"/>
    <w:rsid w:val="00FD3DF7"/>
    <w:rsid w:val="00FE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E7036"/>
  <w15:docId w15:val="{6541900E-2F52-4DD9-BD48-25039CC9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8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C7486B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C52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2234</Words>
  <Characters>12740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 N</dc:creator>
  <cp:keywords/>
  <dc:description/>
  <cp:lastModifiedBy>Reviewer N</cp:lastModifiedBy>
  <cp:revision>2</cp:revision>
  <dcterms:created xsi:type="dcterms:W3CDTF">2022-10-12T10:29:00Z</dcterms:created>
  <dcterms:modified xsi:type="dcterms:W3CDTF">2022-10-12T10:29:00Z</dcterms:modified>
</cp:coreProperties>
</file>