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4EA" w:rsidRPr="00235B95" w:rsidRDefault="006914EA" w:rsidP="006914EA">
      <w:pPr>
        <w:spacing w:after="0" w:line="480" w:lineRule="auto"/>
        <w:rPr>
          <w:rFonts w:ascii="Arial" w:eastAsia="Times New Roman" w:hAnsi="Arial" w:cs="Arial"/>
          <w:b/>
          <w:lang w:val="en-AU" w:eastAsia="ja-JP"/>
        </w:rPr>
      </w:pPr>
      <w:bookmarkStart w:id="0" w:name="_GoBack"/>
      <w:bookmarkEnd w:id="0"/>
      <w:r w:rsidRPr="00235B95">
        <w:rPr>
          <w:rFonts w:ascii="Arial Bold" w:eastAsia="Times New Roman" w:hAnsi="Arial Bold" w:cs="Arial"/>
          <w:b/>
          <w:lang w:val="en-AU" w:eastAsia="ja-JP"/>
        </w:rPr>
        <w:t>Additional file 1: Supplementary methods</w:t>
      </w:r>
    </w:p>
    <w:p w:rsidR="006914EA" w:rsidRPr="00235B95" w:rsidRDefault="006914EA" w:rsidP="006914EA">
      <w:pPr>
        <w:spacing w:after="0" w:line="480" w:lineRule="auto"/>
        <w:rPr>
          <w:rFonts w:ascii="Arial" w:eastAsia="Times New Roman" w:hAnsi="Arial" w:cs="Arial"/>
          <w:lang w:val="en-AU" w:eastAsia="ja-JP"/>
        </w:rPr>
      </w:pPr>
      <w:r w:rsidRPr="00235B95">
        <w:rPr>
          <w:rFonts w:ascii="Arial" w:eastAsia="Times New Roman" w:hAnsi="Arial" w:cs="Arial"/>
          <w:lang w:val="en-AU" w:eastAsia="ja-JP"/>
        </w:rPr>
        <w:t xml:space="preserve">Co-infection, defined as an infection with both influenza viruses and other respiratory viruses at any time point during the first 9 days post-enrolment, was monitored using nasal or throat swab samples assayed by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singleplex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 </w:t>
      </w:r>
      <w:r w:rsidRPr="00235B95">
        <w:rPr>
          <w:rFonts w:ascii="Arial" w:eastAsia="Times New Roman" w:hAnsi="Arial" w:cs="Arial"/>
          <w:noProof/>
          <w:lang w:eastAsia="en-AU"/>
        </w:rPr>
        <w:t>reverse transcription polymerase chain reaction (</w:t>
      </w:r>
      <w:r w:rsidRPr="00235B95">
        <w:rPr>
          <w:rFonts w:ascii="Arial" w:eastAsia="Times New Roman" w:hAnsi="Arial" w:cs="Arial"/>
          <w:lang w:val="en-AU" w:eastAsia="ja-JP"/>
        </w:rPr>
        <w:t>RT-PCR) for 20 respiratory microorganisms, including influenza viruses and bacteria.</w:t>
      </w:r>
    </w:p>
    <w:p w:rsidR="006914EA" w:rsidRPr="00235B95" w:rsidRDefault="006914EA" w:rsidP="006914EA">
      <w:pPr>
        <w:spacing w:after="0" w:line="480" w:lineRule="auto"/>
        <w:rPr>
          <w:rFonts w:ascii="Arial" w:eastAsia="Times New Roman" w:hAnsi="Arial" w:cs="Arial"/>
          <w:lang w:val="en-AU" w:eastAsia="ja-JP"/>
        </w:rPr>
      </w:pPr>
      <w:r w:rsidRPr="00235B95">
        <w:rPr>
          <w:rFonts w:ascii="Arial" w:eastAsia="Times New Roman" w:hAnsi="Arial" w:cs="Arial"/>
          <w:lang w:val="en-AU" w:eastAsia="ja-JP"/>
        </w:rPr>
        <w:t xml:space="preserve">All nasal/throat swab samples were extracted in the designated pre-amplification space using an automated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Qiacube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 robotic platform. The extracted RNA or DNA was then tested by a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singleplex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 one-step quantitative RT-PCR (one-step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qRT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-PCR). In one-step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qRT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>-PCR, reverse transcription and PCR amplification occurred in the same tube. Gene-specific primers were used for generating the complementary DNA (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cDNA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) and for subsequent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cDNA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 amplification. During the reverse transcription phase, the RNA was converted into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cDNA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 by reverse transcriptase enzyme.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Taq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 polymerase then amplified the target sequence from the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cDNA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 to a PCR product. The PCR set-up and addition of RNA were done in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predesignated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 areas. The amplified products were never moved into pre-amplification areas. Forty-five samples were tested in each run of the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singleplex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 RT-PCR test along with positive, negative, and no-template controls. A housekeeping gene, </w:t>
      </w:r>
      <w:proofErr w:type="spellStart"/>
      <w:r w:rsidRPr="00235B95">
        <w:rPr>
          <w:rFonts w:ascii="Arial" w:eastAsia="Times New Roman" w:hAnsi="Arial" w:cs="Arial"/>
          <w:i/>
          <w:iCs/>
          <w:lang w:val="en-AU" w:eastAsia="ja-JP"/>
        </w:rPr>
        <w:t>RNase</w:t>
      </w:r>
      <w:proofErr w:type="spellEnd"/>
      <w:r w:rsidRPr="00235B95">
        <w:rPr>
          <w:rFonts w:ascii="Arial" w:eastAsia="Times New Roman" w:hAnsi="Arial" w:cs="Arial"/>
          <w:i/>
          <w:iCs/>
          <w:lang w:val="en-AU" w:eastAsia="ja-JP"/>
        </w:rPr>
        <w:t xml:space="preserve"> P</w:t>
      </w:r>
      <w:r w:rsidRPr="00235B95">
        <w:rPr>
          <w:rFonts w:ascii="Arial" w:eastAsia="Times New Roman" w:hAnsi="Arial" w:cs="Arial"/>
          <w:lang w:val="en-AU" w:eastAsia="ja-JP"/>
        </w:rPr>
        <w:t xml:space="preserve">, was used as an internal control to determine the quality of the samples. Samples with cycle threshold values ≥37 were re-extracted and retested. PCR data were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analyzed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 xml:space="preserve">, quality checked, and exported electronically to the laboratory database, </w:t>
      </w:r>
      <w:proofErr w:type="spellStart"/>
      <w:r w:rsidRPr="00235B95">
        <w:rPr>
          <w:rFonts w:ascii="Arial" w:eastAsia="Times New Roman" w:hAnsi="Arial" w:cs="Arial"/>
          <w:lang w:val="en-AU" w:eastAsia="ja-JP"/>
        </w:rPr>
        <w:t>StoneBase</w:t>
      </w:r>
      <w:proofErr w:type="spellEnd"/>
      <w:r w:rsidRPr="00235B95">
        <w:rPr>
          <w:rFonts w:ascii="Arial" w:eastAsia="Times New Roman" w:hAnsi="Arial" w:cs="Arial"/>
          <w:lang w:val="en-AU" w:eastAsia="ja-JP"/>
        </w:rPr>
        <w:t>. Quality checks were also performed after data transfer upload to ensure the data were uploaded correctly.</w:t>
      </w:r>
      <w:r w:rsidRPr="00235B95">
        <w:rPr>
          <w:rFonts w:ascii="Arial" w:eastAsia="Times New Roman" w:hAnsi="Arial" w:cs="Arial"/>
          <w:lang w:val="en-AU" w:eastAsia="ja-JP"/>
        </w:rPr>
        <w:br w:type="page"/>
      </w:r>
    </w:p>
    <w:p w:rsidR="006914EA" w:rsidRPr="00235B95" w:rsidRDefault="006914EA" w:rsidP="006914EA">
      <w:pPr>
        <w:spacing w:after="0" w:line="480" w:lineRule="auto"/>
        <w:rPr>
          <w:rFonts w:ascii="Arial" w:eastAsia="Times New Roman" w:hAnsi="Arial" w:cs="Arial"/>
          <w:b/>
          <w:bCs/>
          <w:lang w:val="en-AU" w:eastAsia="ja-JP"/>
        </w:rPr>
      </w:pPr>
      <w:r w:rsidRPr="00235B95">
        <w:rPr>
          <w:rFonts w:ascii="Arial" w:eastAsia="Times New Roman" w:hAnsi="Arial" w:cs="Arial"/>
          <w:b/>
          <w:bCs/>
          <w:lang w:val="en-AU" w:eastAsia="ja-JP"/>
        </w:rPr>
        <w:lastRenderedPageBreak/>
        <w:t>List of viruses and bacteria tested for co-infection</w:t>
      </w:r>
    </w:p>
    <w:tbl>
      <w:tblPr>
        <w:tblStyle w:val="TableGrid1"/>
        <w:tblW w:w="509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098"/>
      </w:tblGrid>
      <w:tr w:rsidR="006914EA" w:rsidRPr="00235B95" w:rsidTr="008C1D28">
        <w:tc>
          <w:tcPr>
            <w:tcW w:w="993" w:type="dxa"/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AU" w:eastAsia="ja-JP"/>
              </w:rPr>
              <w:t>No.</w:t>
            </w:r>
          </w:p>
        </w:tc>
        <w:tc>
          <w:tcPr>
            <w:tcW w:w="4098" w:type="dxa"/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AU" w:eastAsia="ja-JP"/>
              </w:rPr>
              <w:t>Virus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Influenza A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2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Influenza B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3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Influenza C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4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Adenovirus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5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proofErr w:type="spellStart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Bordetella</w:t>
            </w:r>
            <w:proofErr w:type="spellEnd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 xml:space="preserve"> pertussis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6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Coronavirus 229E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7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Coronavirus HKU1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8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Coronavirus NL63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9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Coronavirus OC43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10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proofErr w:type="spellStart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Enterovirus</w:t>
            </w:r>
            <w:proofErr w:type="spellEnd"/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11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 xml:space="preserve">Human </w:t>
            </w:r>
            <w:proofErr w:type="spellStart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bocavirus</w:t>
            </w:r>
            <w:proofErr w:type="spellEnd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 xml:space="preserve"> type 1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12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 xml:space="preserve">Human </w:t>
            </w:r>
            <w:proofErr w:type="spellStart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metapneumovirus</w:t>
            </w:r>
            <w:proofErr w:type="spellEnd"/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13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 xml:space="preserve">Mycoplasma </w:t>
            </w:r>
            <w:proofErr w:type="spellStart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pneumoniae</w:t>
            </w:r>
            <w:proofErr w:type="spellEnd"/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14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proofErr w:type="spellStart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Parainfluenza</w:t>
            </w:r>
            <w:proofErr w:type="spellEnd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 xml:space="preserve"> 1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15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proofErr w:type="spellStart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Parainfluenza</w:t>
            </w:r>
            <w:proofErr w:type="spellEnd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 xml:space="preserve"> 2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16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proofErr w:type="spellStart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Parainfluenza</w:t>
            </w:r>
            <w:proofErr w:type="spellEnd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 xml:space="preserve"> 3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17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proofErr w:type="spellStart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Parainfluenza</w:t>
            </w:r>
            <w:proofErr w:type="spellEnd"/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 xml:space="preserve"> 4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18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Rhinovirus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19</w:t>
            </w:r>
          </w:p>
        </w:tc>
        <w:tc>
          <w:tcPr>
            <w:tcW w:w="4098" w:type="dxa"/>
            <w:tcBorders>
              <w:top w:val="nil"/>
              <w:bottom w:val="nil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Respiratory syncytial virus A</w:t>
            </w:r>
          </w:p>
        </w:tc>
      </w:tr>
      <w:tr w:rsidR="006914EA" w:rsidRPr="00235B95" w:rsidTr="008C1D28"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20</w:t>
            </w:r>
          </w:p>
        </w:tc>
        <w:tc>
          <w:tcPr>
            <w:tcW w:w="4098" w:type="dxa"/>
            <w:tcBorders>
              <w:top w:val="nil"/>
              <w:bottom w:val="single" w:sz="4" w:space="0" w:color="auto"/>
            </w:tcBorders>
          </w:tcPr>
          <w:p w:rsidR="006914EA" w:rsidRPr="00235B95" w:rsidRDefault="006914EA" w:rsidP="008C1D28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</w:pPr>
            <w:r w:rsidRPr="00235B95">
              <w:rPr>
                <w:rFonts w:ascii="Arial" w:eastAsia="Times New Roman" w:hAnsi="Arial" w:cs="Arial"/>
                <w:sz w:val="22"/>
                <w:szCs w:val="22"/>
                <w:lang w:val="en-AU" w:eastAsia="ja-JP"/>
              </w:rPr>
              <w:t>Respiratory syncytial virus B</w:t>
            </w:r>
          </w:p>
        </w:tc>
      </w:tr>
    </w:tbl>
    <w:p w:rsidR="00B8089C" w:rsidRDefault="00B8089C"/>
    <w:sectPr w:rsidR="00B80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4EA"/>
    <w:rsid w:val="002D3C2C"/>
    <w:rsid w:val="006914EA"/>
    <w:rsid w:val="00B8089C"/>
    <w:rsid w:val="00C9047B"/>
    <w:rsid w:val="00DC0520"/>
    <w:rsid w:val="00DD1DB6"/>
    <w:rsid w:val="00EB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B6"/>
  </w:style>
  <w:style w:type="paragraph" w:styleId="Heading1">
    <w:name w:val="heading 1"/>
    <w:basedOn w:val="Normal"/>
    <w:link w:val="Heading1Char"/>
    <w:uiPriority w:val="9"/>
    <w:qFormat/>
    <w:rsid w:val="00DD1DB6"/>
    <w:pPr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D1DB6"/>
    <w:rPr>
      <w:b/>
      <w:bCs/>
    </w:rPr>
  </w:style>
  <w:style w:type="paragraph" w:styleId="ListParagraph">
    <w:name w:val="List Paragraph"/>
    <w:basedOn w:val="Normal"/>
    <w:uiPriority w:val="34"/>
    <w:qFormat/>
    <w:rsid w:val="00DD1DB6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DD1DB6"/>
    <w:pPr>
      <w:spacing w:after="0" w:line="240" w:lineRule="auto"/>
    </w:pPr>
    <w:rPr>
      <w:sz w:val="24"/>
      <w:szCs w:val="24"/>
      <w:lang w:val="fr-F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rsid w:val="006914E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691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B6"/>
  </w:style>
  <w:style w:type="paragraph" w:styleId="Heading1">
    <w:name w:val="heading 1"/>
    <w:basedOn w:val="Normal"/>
    <w:link w:val="Heading1Char"/>
    <w:uiPriority w:val="9"/>
    <w:qFormat/>
    <w:rsid w:val="00DD1DB6"/>
    <w:pPr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D1DB6"/>
    <w:rPr>
      <w:b/>
      <w:bCs/>
    </w:rPr>
  </w:style>
  <w:style w:type="paragraph" w:styleId="ListParagraph">
    <w:name w:val="List Paragraph"/>
    <w:basedOn w:val="Normal"/>
    <w:uiPriority w:val="34"/>
    <w:qFormat/>
    <w:rsid w:val="00DD1DB6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DD1DB6"/>
    <w:pPr>
      <w:spacing w:after="0" w:line="240" w:lineRule="auto"/>
    </w:pPr>
    <w:rPr>
      <w:sz w:val="24"/>
      <w:szCs w:val="24"/>
      <w:lang w:val="fr-F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rsid w:val="006914E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691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1807</Characters>
  <Application>Microsoft Office Word</Application>
  <DocSecurity>0</DocSecurity>
  <Lines>129</Lines>
  <Paragraphs>128</Paragraphs>
  <ScaleCrop>false</ScaleCrop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2023-01-11T03:33:00Z</dcterms:created>
  <dcterms:modified xsi:type="dcterms:W3CDTF">2023-01-11T03:33:00Z</dcterms:modified>
</cp:coreProperties>
</file>