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B67E8" w14:textId="7D53B9A0" w:rsidR="00EC59E3" w:rsidRPr="00EC59E3" w:rsidRDefault="00EC59E3" w:rsidP="00EC59E3">
      <w:pPr>
        <w:spacing w:line="480" w:lineRule="auto"/>
        <w:rPr>
          <w:rFonts w:ascii="Times" w:hAnsi="Times" w:cs="Arial"/>
          <w:b/>
          <w:bCs/>
        </w:rPr>
      </w:pPr>
      <w:r w:rsidRPr="00EC59E3">
        <w:rPr>
          <w:rFonts w:ascii="Times" w:hAnsi="Times" w:cs="Arial"/>
          <w:b/>
          <w:bCs/>
        </w:rPr>
        <w:t>Supplemental Table 1</w:t>
      </w:r>
    </w:p>
    <w:p w14:paraId="20C1A4BD" w14:textId="022DF2D7" w:rsidR="00EC59E3" w:rsidRPr="00EC59E3" w:rsidRDefault="00EC59E3" w:rsidP="00EC59E3">
      <w:pPr>
        <w:spacing w:line="480" w:lineRule="auto"/>
        <w:rPr>
          <w:rFonts w:ascii="Times" w:hAnsi="Times" w:cs="Arial"/>
          <w:b/>
          <w:bCs/>
        </w:rPr>
      </w:pPr>
      <w:r w:rsidRPr="00EC59E3">
        <w:rPr>
          <w:rFonts w:ascii="Times" w:hAnsi="Times" w:cs="Arial"/>
          <w:b/>
          <w:bCs/>
        </w:rPr>
        <w:t xml:space="preserve">Washington DC Study Context </w:t>
      </w:r>
    </w:p>
    <w:p w14:paraId="79D24089" w14:textId="0165FBD9" w:rsidR="00EC59E3" w:rsidRPr="00684F51" w:rsidRDefault="00EC59E3" w:rsidP="00EC59E3">
      <w:pPr>
        <w:spacing w:line="480" w:lineRule="auto"/>
        <w:ind w:firstLine="720"/>
        <w:rPr>
          <w:rFonts w:ascii="Arial" w:hAnsi="Arial" w:cs="Arial"/>
          <w:sz w:val="22"/>
          <w:szCs w:val="22"/>
        </w:rPr>
      </w:pPr>
      <w:r w:rsidRPr="007A4B03">
        <w:rPr>
          <w:rFonts w:ascii="Times" w:hAnsi="Times" w:cs="Arial"/>
        </w:rPr>
        <w:t>At the time of this study, the screening protocol for parent and child ADHD was implemented at three clinics across Washington, DC: two located in Southeast DC (Ward 8</w:t>
      </w:r>
      <w:r>
        <w:rPr>
          <w:rFonts w:ascii="Times" w:hAnsi="Times" w:cs="Arial"/>
        </w:rPr>
        <w:t>; serving Wards 7 and 8</w:t>
      </w:r>
      <w:r w:rsidRPr="007A4B03">
        <w:rPr>
          <w:rFonts w:ascii="Times" w:hAnsi="Times" w:cs="Arial"/>
        </w:rPr>
        <w:t>), and one located in Northwest DC (Ward 5). Table 1 displays demographic data from the DC Health Matters Collaborative (https://www.dchealthmatters.org) comparing the service areas of the primary care clinics to all of DC. Overall, the Southeast Wards have predominantly African American/Black residents (94.12%), and the Northwest Ward has a majority population of African American/Black residen</w:t>
      </w:r>
      <w:r w:rsidRPr="00BB34A4">
        <w:rPr>
          <w:rFonts w:ascii="Times" w:hAnsi="Times" w:cs="Arial"/>
        </w:rPr>
        <w:t xml:space="preserve">ts (54.53%). Particularly in the Southeast Wards, 15 to 18% of families with children live below the federal poverty threshold, rates much higher than the overall rate of metro DC. </w:t>
      </w:r>
      <w:r>
        <w:rPr>
          <w:rFonts w:ascii="Times" w:hAnsi="Times" w:cs="Arial"/>
        </w:rPr>
        <w:t xml:space="preserve">Although the median household income among residents in Ward 5 is comparable to the metro DC average, there is notable variability in median household income levels across racial groups: African American/Black residents in Ward 5 had a median household income of $69,873 and White residents in Ward 5 had a median household income of $179,284. </w:t>
      </w:r>
      <w:r w:rsidRPr="00BB34A4">
        <w:rPr>
          <w:rFonts w:ascii="Times" w:hAnsi="Times" w:cs="Arial"/>
        </w:rPr>
        <w:t xml:space="preserve">The education level of residents in the two Southeast </w:t>
      </w:r>
      <w:r>
        <w:rPr>
          <w:rFonts w:ascii="Times" w:hAnsi="Times" w:cs="Arial"/>
        </w:rPr>
        <w:t>W</w:t>
      </w:r>
      <w:r w:rsidRPr="00BB34A4">
        <w:rPr>
          <w:rFonts w:ascii="Times" w:hAnsi="Times" w:cs="Arial"/>
        </w:rPr>
        <w:t xml:space="preserve">ards tend to be lower than the metro average (half of the residents’ highest level of education is High School or below). </w:t>
      </w:r>
      <w:r>
        <w:rPr>
          <w:rFonts w:ascii="Times" w:hAnsi="Times" w:cs="Arial"/>
        </w:rPr>
        <w:t>Residents from the Northeast Ward has levels of educational attainment comparable to metro DC</w:t>
      </w:r>
      <w:r w:rsidRPr="0054404D">
        <w:rPr>
          <w:rFonts w:ascii="Times" w:hAnsi="Times" w:cs="Arial"/>
        </w:rPr>
        <w:t>. All three neighborhoods also have low levels of opportunity and resources for children’s healthy development across indices of education (e.g., education enrollment, graduate rate, school poverty, teacher experience), health/environment (e.g., access to healthy food, access to green space, industrial pollutants), and social/economic domains (e.g., employment, poverty, homeownership, single-headed hous</w:t>
      </w:r>
      <w:r w:rsidRPr="00852DB1">
        <w:rPr>
          <w:rFonts w:ascii="Times" w:hAnsi="Times" w:cs="Arial"/>
        </w:rPr>
        <w:t xml:space="preserve">eholds) (www.diversitydatakids.org). For example, the Southeast area where the primary care clinic is located has “Very Low” level of </w:t>
      </w:r>
      <w:r w:rsidRPr="00852DB1">
        <w:rPr>
          <w:rFonts w:ascii="Times" w:hAnsi="Times" w:cs="Arial"/>
        </w:rPr>
        <w:lastRenderedPageBreak/>
        <w:t>child opportunities and the Northwest area has “Low” level of child opportunities (www.diversitydatakids.org).</w:t>
      </w:r>
      <w:r>
        <w:rPr>
          <w:rFonts w:ascii="Times" w:hAnsi="Times" w:cs="Arial"/>
        </w:rPr>
        <w:t xml:space="preserve"> </w:t>
      </w:r>
    </w:p>
    <w:p w14:paraId="1202B64B" w14:textId="77777777" w:rsidR="003601ED" w:rsidRDefault="003601ED"/>
    <w:sectPr w:rsidR="003601E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9E3"/>
    <w:rsid w:val="003601ED"/>
    <w:rsid w:val="00EC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B4852E"/>
  <w15:chartTrackingRefBased/>
  <w15:docId w15:val="{70F86870-B404-F94C-9AE4-2356DF70A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9E3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1793</Characters>
  <Application>Microsoft Office Word</Application>
  <DocSecurity>0</DocSecurity>
  <Lines>30</Lines>
  <Paragraphs>11</Paragraphs>
  <ScaleCrop>false</ScaleCrop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Joyce Lui</dc:creator>
  <cp:keywords/>
  <dc:description/>
  <cp:lastModifiedBy>Joyce Lui</cp:lastModifiedBy>
  <cp:revision>1</cp:revision>
  <dcterms:created xsi:type="dcterms:W3CDTF">2023-03-24T20:41:00Z</dcterms:created>
  <dcterms:modified xsi:type="dcterms:W3CDTF">2023-03-24T20:42:00Z</dcterms:modified>
</cp:coreProperties>
</file>