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 Table </w:t>
      </w:r>
      <w:r>
        <w:rPr>
          <w:rFonts w:hint="eastAsia" w:ascii="Times New Roman" w:hAnsi="Times New Roman" w:cs="Times New Roman"/>
          <w:b/>
          <w:lang w:val="en-US" w:eastAsia="zh-CN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</w:rPr>
        <w:t>. Pediatric Sequential Organ Failure Assessment Score</w:t>
      </w:r>
    </w:p>
    <w:p>
      <w:pPr>
        <w:rPr>
          <w:rFonts w:ascii="Times New Roman" w:hAnsi="Times New Roman" w:cs="Times New Roman"/>
          <w:b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09"/>
        <w:gridCol w:w="992"/>
        <w:gridCol w:w="1417"/>
        <w:gridCol w:w="1843"/>
        <w:gridCol w:w="203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tcBorders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6996" w:type="dxa"/>
            <w:gridSpan w:val="5"/>
            <w:tcBorders>
              <w:left w:val="nil"/>
            </w:tcBorders>
            <w:vAlign w:val="bottom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Score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92" w:type="dxa"/>
            <w:tcBorders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17" w:type="dxa"/>
            <w:tcBorders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43" w:type="dxa"/>
            <w:tcBorders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035" w:type="dxa"/>
            <w:tcBorders>
              <w:left w:val="nil"/>
              <w:bottom w:val="single" w:color="auto" w:sz="4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Respiratory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:FiO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2 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 </w:t>
            </w:r>
          </w:p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:FiO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300-399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200-299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100-199 With respiratory support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＜100 With respiratory support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top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≥292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264-291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221-264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148-220 With respiratory support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＜148 With respiratory support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Coagulation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Platelet count, ×10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/μL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≥150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100-149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50-99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20-49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＜20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Hepatic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35" w:type="dxa"/>
            <w:tcBorders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Bilirubin, mg/dL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＜1.2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1.2-1.9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2.0-5.9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6.0-11.9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＞12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Cardiovascular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35" w:type="dxa"/>
            <w:tcBorders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MAP by age group or vasoactive infusion, mm Hg or μg/kg/min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6996" w:type="dxa"/>
            <w:gridSpan w:val="5"/>
            <w:tcBorders>
              <w:top w:val="nil"/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＜1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&lt;46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Dopamine hydrochloride ≤5 or dobutamine hydrochloride (any)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Dopamine hydrochloride &gt;5 or epinephrine ≤0.1 or norepinephrine bitartrate ≤0.1</w:t>
            </w:r>
          </w:p>
        </w:tc>
        <w:tc>
          <w:tcPr>
            <w:tcW w:w="2035" w:type="dxa"/>
            <w:vMerge w:val="restart"/>
            <w:tcBorders>
              <w:top w:val="nil"/>
              <w:lef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Dopamine hydrochloride &gt;15 or epinephrine &gt;0.1 or norepinephrine bitartrate &gt;0.1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1-11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&lt;55</w:t>
            </w:r>
          </w:p>
        </w:tc>
        <w:tc>
          <w:tcPr>
            <w:tcW w:w="1417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35" w:type="dxa"/>
            <w:vMerge w:val="continue"/>
            <w:tcBorders>
              <w:lef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12-23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&lt;60</w:t>
            </w:r>
          </w:p>
        </w:tc>
        <w:tc>
          <w:tcPr>
            <w:tcW w:w="1417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35" w:type="dxa"/>
            <w:vMerge w:val="continue"/>
            <w:tcBorders>
              <w:lef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24-59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&lt;62</w:t>
            </w:r>
          </w:p>
        </w:tc>
        <w:tc>
          <w:tcPr>
            <w:tcW w:w="1417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35" w:type="dxa"/>
            <w:vMerge w:val="continue"/>
            <w:tcBorders>
              <w:lef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60-143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&lt;65</w:t>
            </w:r>
          </w:p>
        </w:tc>
        <w:tc>
          <w:tcPr>
            <w:tcW w:w="1417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35" w:type="dxa"/>
            <w:vMerge w:val="continue"/>
            <w:tcBorders>
              <w:lef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144-216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&lt;67</w:t>
            </w:r>
          </w:p>
        </w:tc>
        <w:tc>
          <w:tcPr>
            <w:tcW w:w="1417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35" w:type="dxa"/>
            <w:vMerge w:val="continue"/>
            <w:tcBorders>
              <w:lef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&gt;216mo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≥70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&lt;70</w:t>
            </w:r>
          </w:p>
        </w:tc>
        <w:tc>
          <w:tcPr>
            <w:tcW w:w="1417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35" w:type="dxa"/>
            <w:vMerge w:val="continue"/>
            <w:tcBorders>
              <w:left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Neurologic</w:t>
            </w:r>
          </w:p>
        </w:tc>
        <w:tc>
          <w:tcPr>
            <w:tcW w:w="6996" w:type="dxa"/>
            <w:gridSpan w:val="5"/>
            <w:tcBorders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Glasgow Coma Score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13-14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10-12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6-9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Renal</w:t>
            </w:r>
          </w:p>
        </w:tc>
        <w:tc>
          <w:tcPr>
            <w:tcW w:w="6996" w:type="dxa"/>
            <w:gridSpan w:val="5"/>
            <w:tcBorders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Creatinine by age group, mg/dL</w:t>
            </w:r>
          </w:p>
        </w:tc>
        <w:tc>
          <w:tcPr>
            <w:tcW w:w="6996" w:type="dxa"/>
            <w:gridSpan w:val="5"/>
            <w:tcBorders>
              <w:top w:val="nil"/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＜1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0.8-0.9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1.0-1.1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1.2-1.5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≥1.6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1-11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0.3-0.4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0.5-0.7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0.8-1.1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≥1.2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12-23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0.4-0.5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0.6-1.0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1.1-1.4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≥1.5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24-59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0.6-0.8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0.9-1.5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1.6-2.2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≥2.3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60-143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0.7-1.0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1.1-1.7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1.8-2.5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≥2.6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144-216 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1.0-1.6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1.7-2.8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2.9-4.1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≥4.2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&gt;216mo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&lt;1.2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1.2-1.9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2.0-3.4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3.5-4.9</w:t>
            </w:r>
          </w:p>
        </w:tc>
        <w:tc>
          <w:tcPr>
            <w:tcW w:w="2035" w:type="dxa"/>
            <w:tcBorders>
              <w:top w:val="nil"/>
              <w:left w:val="nil"/>
            </w:tcBorders>
          </w:tcPr>
          <w:p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≥5</w:t>
            </w:r>
          </w:p>
        </w:tc>
      </w:tr>
    </w:tbl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Abbreviations: FiO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, fraction of inspired oxygen; MAP, mean arterial pressure; pSOFA, pediatric Sequential Organ Failure Assessment; SpO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, peripheral oxygen saturation. SI conversion factors: To convert bilirubin to micromoles per liter, multiply by 17.104; creatinine to micromoles per liter, multiply by 88.4; and platelet count to ×10</w:t>
      </w:r>
      <w:r>
        <w:rPr>
          <w:rFonts w:ascii="Times New Roman" w:hAnsi="Times New Roman" w:cs="Times New Roman"/>
          <w:vertAlign w:val="superscript"/>
        </w:rPr>
        <w:t xml:space="preserve">9 </w:t>
      </w:r>
      <w:r>
        <w:rPr>
          <w:rFonts w:ascii="Times New Roman" w:hAnsi="Times New Roman" w:cs="Times New Roman"/>
        </w:rPr>
        <w:t>/L, multiply by 1.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 xml:space="preserve"> The pSOFA score was calculated for every 24-hour period. The worst value for every variable in each 24-hour period was used to calculate the subscore for each of the 6 organ systems. If a variable was not recorded in a given 24-hour period, it was assumed to be normal and a score of 0 was used. Daily pSOFA score was the sum of the 6 subscores (range, 0-24 points; higher scores indicate a worse outcome). 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 xml:space="preserve"> PaO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was measured in millimeters of mercury. 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 xml:space="preserve"> Only SpO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measurements of 97% or lower were used in the calculation. 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</w:rPr>
        <w:t xml:space="preserve"> MAP (measured in millimeters of mercury) was used for scores 0 and 1; vasoactive infusion (measured in micrograms per kiligram per minute), for scores 2 to 4. Maximum continuous vasoactive infusion was administered for at least 1 hour. 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e</w:t>
      </w:r>
      <w:r>
        <w:rPr>
          <w:rFonts w:ascii="Times New Roman" w:hAnsi="Times New Roman" w:cs="Times New Roman"/>
        </w:rPr>
        <w:t xml:space="preserve"> Cutoffs for patients older than 18 years (216 months) were identical to the original SOFA score. </w:t>
      </w:r>
    </w:p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vertAlign w:val="superscript"/>
        </w:rPr>
        <w:t>f</w:t>
      </w:r>
      <w:r>
        <w:rPr>
          <w:rFonts w:ascii="Times New Roman" w:hAnsi="Times New Roman" w:cs="Times New Roman"/>
        </w:rPr>
        <w:t xml:space="preserve"> Glasgow Coma Scale was calculated using the pediatric scale.</w:t>
      </w:r>
    </w:p>
    <w:p>
      <w:pPr>
        <w:rPr>
          <w:rFonts w:ascii="Times New Roman" w:hAnsi="Times New Roman" w:cs="Times New Roman"/>
          <w:b/>
        </w:rPr>
      </w:pPr>
    </w:p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</w:rPr>
        <w:t>Matics TJ, Sanchez-Pinto LN. Adaptation and Validation of a Pediatric Sequential Organ Failure Assessment Score and Evaluation of the Sepsis-3 Definitions in Critically Ill Children. JAMA Pediatr. 2017;171(10):e172352.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xMDcyMmRhZWQ5YzdlOGQzNzdkMTc2ZmIwYmMyZTAifQ=="/>
  </w:docVars>
  <w:rsids>
    <w:rsidRoot w:val="00674F16"/>
    <w:rsid w:val="00035E05"/>
    <w:rsid w:val="000371A4"/>
    <w:rsid w:val="0004032C"/>
    <w:rsid w:val="00044EF5"/>
    <w:rsid w:val="000F779A"/>
    <w:rsid w:val="00103C99"/>
    <w:rsid w:val="00163E03"/>
    <w:rsid w:val="002067B6"/>
    <w:rsid w:val="0040044F"/>
    <w:rsid w:val="00463656"/>
    <w:rsid w:val="004675EB"/>
    <w:rsid w:val="004B7068"/>
    <w:rsid w:val="00524B7A"/>
    <w:rsid w:val="00537394"/>
    <w:rsid w:val="005957B3"/>
    <w:rsid w:val="00674F16"/>
    <w:rsid w:val="00691D33"/>
    <w:rsid w:val="006A5696"/>
    <w:rsid w:val="006C6734"/>
    <w:rsid w:val="0070695F"/>
    <w:rsid w:val="008404AF"/>
    <w:rsid w:val="00903724"/>
    <w:rsid w:val="009120DD"/>
    <w:rsid w:val="00915ECC"/>
    <w:rsid w:val="00936DB7"/>
    <w:rsid w:val="00A2003A"/>
    <w:rsid w:val="00A367EE"/>
    <w:rsid w:val="00A448C9"/>
    <w:rsid w:val="00A65E20"/>
    <w:rsid w:val="00AC4A43"/>
    <w:rsid w:val="00B03AB3"/>
    <w:rsid w:val="00B27026"/>
    <w:rsid w:val="00B84970"/>
    <w:rsid w:val="00BA32C9"/>
    <w:rsid w:val="00BE50D7"/>
    <w:rsid w:val="00C45AB5"/>
    <w:rsid w:val="00C57609"/>
    <w:rsid w:val="00CA59CE"/>
    <w:rsid w:val="00CB4F95"/>
    <w:rsid w:val="00CD399E"/>
    <w:rsid w:val="00D26CDA"/>
    <w:rsid w:val="00DF2B7A"/>
    <w:rsid w:val="00E15DF2"/>
    <w:rsid w:val="00E75658"/>
    <w:rsid w:val="00E7575B"/>
    <w:rsid w:val="00EE10B6"/>
    <w:rsid w:val="19CC4192"/>
    <w:rsid w:val="5BC1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439</Words>
  <Characters>2299</Characters>
  <Lines>37</Lines>
  <Paragraphs>10</Paragraphs>
  <TotalTime>1</TotalTime>
  <ScaleCrop>false</ScaleCrop>
  <LinksUpToDate>false</LinksUpToDate>
  <CharactersWithSpaces>2617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2020-09-18T04:03:00Z</dcterms:created>
  <dc:creator>dreamsummit</dc:creator>
  <cp:lastModifiedBy>yinyi</cp:lastModifiedBy>
  <dcterms:modified xsi:type="dcterms:W3CDTF">2023-07-23T03:24:46Z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635DE0A5FB3F41D5AA9309937040A9B6_12</vt:lpwstr>
  </property>
</Properties>
</file>